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2F" w:rsidRPr="00B645AB" w:rsidRDefault="00A7442F" w:rsidP="0089353A">
      <w:pPr>
        <w:pStyle w:val="25"/>
      </w:pPr>
      <w:r w:rsidRPr="00B645AB">
        <w:t>КОНСОЛИДИРАН ОТЧЕТ ЗА ВСЕОБХВАТНИЯ ДОХОД</w:t>
      </w:r>
      <w:r w:rsidRPr="00B645AB">
        <w:tab/>
        <w:t>1</w:t>
      </w:r>
    </w:p>
    <w:p w:rsidR="00A7442F" w:rsidRPr="00B645AB" w:rsidRDefault="00A7442F" w:rsidP="0089353A">
      <w:pPr>
        <w:pStyle w:val="25"/>
      </w:pPr>
      <w:r w:rsidRPr="00B645AB">
        <w:t xml:space="preserve">КОНСОЛИДИРАН ОТЧЕТ ЗА ФИНАНСОВОТО СЪСТОЯНИЕ </w:t>
      </w:r>
      <w:r w:rsidRPr="00B645AB">
        <w:tab/>
        <w:t>2</w:t>
      </w:r>
    </w:p>
    <w:p w:rsidR="00A7442F" w:rsidRPr="00B645AB" w:rsidRDefault="00A7442F" w:rsidP="0089353A">
      <w:pPr>
        <w:pStyle w:val="25"/>
      </w:pPr>
      <w:r w:rsidRPr="00B645AB">
        <w:t xml:space="preserve">КОНСОЛИДИРАН ОТЧЕТ ЗА ПАРИЧНИТЕ ПОТОЦИ </w:t>
      </w:r>
      <w:r w:rsidRPr="00B645AB">
        <w:tab/>
        <w:t>3</w:t>
      </w:r>
    </w:p>
    <w:p w:rsidR="00A7442F" w:rsidRPr="00B645AB" w:rsidRDefault="00A7442F" w:rsidP="0089353A">
      <w:pPr>
        <w:pStyle w:val="25"/>
      </w:pPr>
      <w:r w:rsidRPr="00B645AB">
        <w:t>КОНСОЛИДИРАН ОТЧЕТ ЗА ПРОМЕНИТЕ В СОБСТВЕНИЯ КАПИТАЛ</w:t>
      </w:r>
      <w:r w:rsidRPr="00B645AB">
        <w:tab/>
        <w:t>4</w:t>
      </w:r>
    </w:p>
    <w:p w:rsidR="00A7442F" w:rsidRPr="001E6CB9" w:rsidRDefault="00A7442F">
      <w:pPr>
        <w:pStyle w:val="a5"/>
        <w:tabs>
          <w:tab w:val="clear" w:pos="4153"/>
          <w:tab w:val="clear" w:pos="8306"/>
        </w:tabs>
        <w:spacing w:line="288" w:lineRule="auto"/>
        <w:rPr>
          <w:sz w:val="16"/>
          <w:szCs w:val="16"/>
          <w:lang w:val="ru-RU"/>
        </w:rPr>
      </w:pPr>
    </w:p>
    <w:p w:rsidR="00A7442F" w:rsidRPr="001E6CB9" w:rsidRDefault="00A7442F">
      <w:pPr>
        <w:pStyle w:val="a5"/>
        <w:tabs>
          <w:tab w:val="clear" w:pos="4153"/>
          <w:tab w:val="clear" w:pos="8306"/>
        </w:tabs>
        <w:spacing w:line="288" w:lineRule="auto"/>
        <w:rPr>
          <w:sz w:val="16"/>
          <w:szCs w:val="16"/>
          <w:lang w:val="ru-RU"/>
        </w:rPr>
      </w:pPr>
    </w:p>
    <w:p w:rsidR="00A7442F" w:rsidRPr="001E6CB9" w:rsidRDefault="00A7442F">
      <w:pPr>
        <w:pStyle w:val="a5"/>
        <w:tabs>
          <w:tab w:val="clear" w:pos="4153"/>
          <w:tab w:val="clear" w:pos="8306"/>
        </w:tabs>
        <w:spacing w:line="288" w:lineRule="auto"/>
        <w:rPr>
          <w:sz w:val="16"/>
          <w:szCs w:val="16"/>
          <w:lang w:val="ru-RU"/>
        </w:rPr>
      </w:pPr>
    </w:p>
    <w:p w:rsidR="00A7442F" w:rsidRPr="00B645AB" w:rsidRDefault="00A7442F" w:rsidP="0089353A">
      <w:pPr>
        <w:pStyle w:val="25"/>
      </w:pPr>
      <w:r w:rsidRPr="00B645AB">
        <w:t>ПРИЛОЖЕНИЯ КЪМ КОНСОЛИДИРАНИЯ ФИНАНСОВ ОТЧЕТ</w:t>
      </w:r>
    </w:p>
    <w:p w:rsidR="00A7442F" w:rsidRPr="00B645AB" w:rsidRDefault="00A7442F">
      <w:pPr>
        <w:pStyle w:val="a5"/>
        <w:tabs>
          <w:tab w:val="clear" w:pos="4153"/>
          <w:tab w:val="clear" w:pos="8306"/>
        </w:tabs>
        <w:spacing w:line="288" w:lineRule="auto"/>
        <w:rPr>
          <w:sz w:val="16"/>
          <w:szCs w:val="16"/>
        </w:rPr>
      </w:pPr>
    </w:p>
    <w:p w:rsidR="00A7442F" w:rsidRDefault="00A7442F">
      <w:pPr>
        <w:pStyle w:val="25"/>
        <w:rPr>
          <w:b w:val="0"/>
          <w:bCs w:val="0"/>
          <w:sz w:val="24"/>
          <w:szCs w:val="24"/>
          <w:lang w:eastAsia="bg-BG"/>
        </w:rPr>
      </w:pPr>
      <w:r w:rsidRPr="0089353A">
        <w:rPr>
          <w:noProof w:val="0"/>
        </w:rPr>
        <w:fldChar w:fldCharType="begin"/>
      </w:r>
      <w:r w:rsidRPr="0089353A">
        <w:rPr>
          <w:noProof w:val="0"/>
        </w:rPr>
        <w:instrText xml:space="preserve"> TOC \o "1-2" \h \z </w:instrText>
      </w:r>
      <w:r w:rsidRPr="0089353A">
        <w:rPr>
          <w:noProof w:val="0"/>
        </w:rPr>
        <w:fldChar w:fldCharType="separate"/>
      </w:r>
      <w:hyperlink w:anchor="_Toc333832120" w:history="1">
        <w:r w:rsidRPr="00C230F4">
          <w:rPr>
            <w:rStyle w:val="a9"/>
            <w:caps/>
          </w:rPr>
          <w:t xml:space="preserve">1. </w:t>
        </w:r>
        <w:r w:rsidRPr="00C230F4">
          <w:rPr>
            <w:rStyle w:val="a9"/>
          </w:rPr>
          <w:t>ИНФОРМАЦИЯ ЗА ГРУПАТА</w:t>
        </w:r>
        <w:r>
          <w:rPr>
            <w:webHidden/>
          </w:rPr>
          <w:tab/>
        </w:r>
        <w:r>
          <w:rPr>
            <w:webHidden/>
          </w:rPr>
          <w:fldChar w:fldCharType="begin"/>
        </w:r>
        <w:r>
          <w:rPr>
            <w:webHidden/>
          </w:rPr>
          <w:instrText xml:space="preserve"> PAGEREF _Toc333832120 \h </w:instrText>
        </w:r>
        <w:r>
          <w:rPr>
            <w:webHidden/>
          </w:rPr>
        </w:r>
        <w:r>
          <w:rPr>
            <w:webHidden/>
          </w:rPr>
          <w:fldChar w:fldCharType="separate"/>
        </w:r>
        <w:r>
          <w:rPr>
            <w:webHidden/>
          </w:rPr>
          <w:t>5</w:t>
        </w:r>
        <w:r>
          <w:rPr>
            <w:webHidden/>
          </w:rPr>
          <w:fldChar w:fldCharType="end"/>
        </w:r>
      </w:hyperlink>
    </w:p>
    <w:p w:rsidR="00A7442F" w:rsidRDefault="00AF39C5">
      <w:pPr>
        <w:pStyle w:val="25"/>
        <w:rPr>
          <w:b w:val="0"/>
          <w:bCs w:val="0"/>
          <w:sz w:val="24"/>
          <w:szCs w:val="24"/>
          <w:lang w:eastAsia="bg-BG"/>
        </w:rPr>
      </w:pPr>
      <w:hyperlink w:anchor="_Toc333832121" w:history="1">
        <w:r w:rsidR="00A7442F" w:rsidRPr="00C230F4">
          <w:rPr>
            <w:rStyle w:val="a9"/>
          </w:rPr>
          <w:t>2. ОСНОВНИ ПОЛОЖЕНИЯ ОТ СЧЕТОВОДНАТА ПОЛИТИКА НА ГРУПАТА</w:t>
        </w:r>
        <w:r w:rsidR="00A7442F">
          <w:rPr>
            <w:webHidden/>
          </w:rPr>
          <w:tab/>
        </w:r>
        <w:r w:rsidR="00A7442F">
          <w:rPr>
            <w:webHidden/>
          </w:rPr>
          <w:fldChar w:fldCharType="begin"/>
        </w:r>
        <w:r w:rsidR="00A7442F">
          <w:rPr>
            <w:webHidden/>
          </w:rPr>
          <w:instrText xml:space="preserve"> PAGEREF _Toc333832121 \h </w:instrText>
        </w:r>
        <w:r w:rsidR="00A7442F">
          <w:rPr>
            <w:webHidden/>
          </w:rPr>
        </w:r>
        <w:r w:rsidR="00A7442F">
          <w:rPr>
            <w:webHidden/>
          </w:rPr>
          <w:fldChar w:fldCharType="separate"/>
        </w:r>
        <w:r w:rsidR="00A7442F">
          <w:rPr>
            <w:webHidden/>
          </w:rPr>
          <w:t>11</w:t>
        </w:r>
        <w:r w:rsidR="00A7442F">
          <w:rPr>
            <w:webHidden/>
          </w:rPr>
          <w:fldChar w:fldCharType="end"/>
        </w:r>
      </w:hyperlink>
    </w:p>
    <w:p w:rsidR="00A7442F" w:rsidRDefault="00AF39C5">
      <w:pPr>
        <w:pStyle w:val="25"/>
        <w:rPr>
          <w:b w:val="0"/>
          <w:bCs w:val="0"/>
          <w:sz w:val="24"/>
          <w:szCs w:val="24"/>
          <w:lang w:eastAsia="bg-BG"/>
        </w:rPr>
      </w:pPr>
      <w:hyperlink w:anchor="_Toc333832122" w:history="1">
        <w:r w:rsidR="00A7442F" w:rsidRPr="00C230F4">
          <w:rPr>
            <w:rStyle w:val="a9"/>
          </w:rPr>
          <w:t>3. ПРИХОДИ</w:t>
        </w:r>
        <w:r w:rsidR="00A7442F">
          <w:rPr>
            <w:webHidden/>
          </w:rPr>
          <w:tab/>
        </w:r>
        <w:r w:rsidR="00A7442F">
          <w:rPr>
            <w:webHidden/>
          </w:rPr>
          <w:fldChar w:fldCharType="begin"/>
        </w:r>
        <w:r w:rsidR="00A7442F">
          <w:rPr>
            <w:webHidden/>
          </w:rPr>
          <w:instrText xml:space="preserve"> PAGEREF _Toc333832122 \h </w:instrText>
        </w:r>
        <w:r w:rsidR="00A7442F">
          <w:rPr>
            <w:webHidden/>
          </w:rPr>
        </w:r>
        <w:r w:rsidR="00A7442F">
          <w:rPr>
            <w:webHidden/>
          </w:rPr>
          <w:fldChar w:fldCharType="separate"/>
        </w:r>
        <w:r w:rsidR="00A7442F">
          <w:rPr>
            <w:webHidden/>
          </w:rPr>
          <w:t>55</w:t>
        </w:r>
        <w:r w:rsidR="00A7442F">
          <w:rPr>
            <w:webHidden/>
          </w:rPr>
          <w:fldChar w:fldCharType="end"/>
        </w:r>
      </w:hyperlink>
    </w:p>
    <w:p w:rsidR="00A7442F" w:rsidRDefault="00AF39C5">
      <w:pPr>
        <w:pStyle w:val="25"/>
        <w:rPr>
          <w:b w:val="0"/>
          <w:bCs w:val="0"/>
          <w:sz w:val="24"/>
          <w:szCs w:val="24"/>
          <w:lang w:eastAsia="bg-BG"/>
        </w:rPr>
      </w:pPr>
      <w:hyperlink w:anchor="_Toc333832123" w:history="1">
        <w:r w:rsidR="00A7442F" w:rsidRPr="00C230F4">
          <w:rPr>
            <w:rStyle w:val="a9"/>
          </w:rPr>
          <w:t>4. ДРУГИ ДОХОДИ И ЗАГУБИ ОТ ДЕЙНОСТТА, НЕТНО</w:t>
        </w:r>
        <w:r w:rsidR="00A7442F">
          <w:rPr>
            <w:webHidden/>
          </w:rPr>
          <w:tab/>
        </w:r>
        <w:r w:rsidR="00A7442F">
          <w:rPr>
            <w:webHidden/>
          </w:rPr>
          <w:fldChar w:fldCharType="begin"/>
        </w:r>
        <w:r w:rsidR="00A7442F">
          <w:rPr>
            <w:webHidden/>
          </w:rPr>
          <w:instrText xml:space="preserve"> PAGEREF _Toc333832123 \h </w:instrText>
        </w:r>
        <w:r w:rsidR="00A7442F">
          <w:rPr>
            <w:webHidden/>
          </w:rPr>
        </w:r>
        <w:r w:rsidR="00A7442F">
          <w:rPr>
            <w:webHidden/>
          </w:rPr>
          <w:fldChar w:fldCharType="separate"/>
        </w:r>
        <w:r w:rsidR="00A7442F">
          <w:rPr>
            <w:webHidden/>
          </w:rPr>
          <w:t>56</w:t>
        </w:r>
        <w:r w:rsidR="00A7442F">
          <w:rPr>
            <w:webHidden/>
          </w:rPr>
          <w:fldChar w:fldCharType="end"/>
        </w:r>
      </w:hyperlink>
    </w:p>
    <w:p w:rsidR="00A7442F" w:rsidRDefault="00AF39C5">
      <w:pPr>
        <w:pStyle w:val="25"/>
        <w:rPr>
          <w:b w:val="0"/>
          <w:bCs w:val="0"/>
          <w:sz w:val="24"/>
          <w:szCs w:val="24"/>
          <w:lang w:eastAsia="bg-BG"/>
        </w:rPr>
      </w:pPr>
      <w:hyperlink w:anchor="_Toc333832124" w:history="1">
        <w:r w:rsidR="00A7442F" w:rsidRPr="00C230F4">
          <w:rPr>
            <w:rStyle w:val="a9"/>
          </w:rPr>
          <w:t>5. РАЗХОДИ 3А МАТЕРИАЛИ</w:t>
        </w:r>
        <w:r w:rsidR="00A7442F">
          <w:rPr>
            <w:webHidden/>
          </w:rPr>
          <w:tab/>
        </w:r>
        <w:r w:rsidR="00A7442F">
          <w:rPr>
            <w:webHidden/>
          </w:rPr>
          <w:fldChar w:fldCharType="begin"/>
        </w:r>
        <w:r w:rsidR="00A7442F">
          <w:rPr>
            <w:webHidden/>
          </w:rPr>
          <w:instrText xml:space="preserve"> PAGEREF _Toc333832124 \h </w:instrText>
        </w:r>
        <w:r w:rsidR="00A7442F">
          <w:rPr>
            <w:webHidden/>
          </w:rPr>
        </w:r>
        <w:r w:rsidR="00A7442F">
          <w:rPr>
            <w:webHidden/>
          </w:rPr>
          <w:fldChar w:fldCharType="separate"/>
        </w:r>
        <w:r w:rsidR="00A7442F">
          <w:rPr>
            <w:webHidden/>
          </w:rPr>
          <w:t>56</w:t>
        </w:r>
        <w:r w:rsidR="00A7442F">
          <w:rPr>
            <w:webHidden/>
          </w:rPr>
          <w:fldChar w:fldCharType="end"/>
        </w:r>
      </w:hyperlink>
    </w:p>
    <w:p w:rsidR="00A7442F" w:rsidRDefault="00AF39C5">
      <w:pPr>
        <w:pStyle w:val="25"/>
        <w:rPr>
          <w:b w:val="0"/>
          <w:bCs w:val="0"/>
          <w:sz w:val="24"/>
          <w:szCs w:val="24"/>
          <w:lang w:eastAsia="bg-BG"/>
        </w:rPr>
      </w:pPr>
      <w:hyperlink w:anchor="_Toc333832125" w:history="1">
        <w:r w:rsidR="00A7442F" w:rsidRPr="00C230F4">
          <w:rPr>
            <w:rStyle w:val="a9"/>
          </w:rPr>
          <w:t>6. РАЗХОДИ 3А ВЪНШНИ УСЛУГИ</w:t>
        </w:r>
        <w:r w:rsidR="00A7442F">
          <w:rPr>
            <w:webHidden/>
          </w:rPr>
          <w:tab/>
        </w:r>
        <w:r w:rsidR="00A7442F">
          <w:rPr>
            <w:webHidden/>
          </w:rPr>
          <w:fldChar w:fldCharType="begin"/>
        </w:r>
        <w:r w:rsidR="00A7442F">
          <w:rPr>
            <w:webHidden/>
          </w:rPr>
          <w:instrText xml:space="preserve"> PAGEREF _Toc333832125 \h </w:instrText>
        </w:r>
        <w:r w:rsidR="00A7442F">
          <w:rPr>
            <w:webHidden/>
          </w:rPr>
        </w:r>
        <w:r w:rsidR="00A7442F">
          <w:rPr>
            <w:webHidden/>
          </w:rPr>
          <w:fldChar w:fldCharType="separate"/>
        </w:r>
        <w:r w:rsidR="00A7442F">
          <w:rPr>
            <w:webHidden/>
          </w:rPr>
          <w:t>57</w:t>
        </w:r>
        <w:r w:rsidR="00A7442F">
          <w:rPr>
            <w:webHidden/>
          </w:rPr>
          <w:fldChar w:fldCharType="end"/>
        </w:r>
      </w:hyperlink>
    </w:p>
    <w:p w:rsidR="00A7442F" w:rsidRDefault="00AF39C5">
      <w:pPr>
        <w:pStyle w:val="25"/>
        <w:rPr>
          <w:b w:val="0"/>
          <w:bCs w:val="0"/>
          <w:sz w:val="24"/>
          <w:szCs w:val="24"/>
          <w:lang w:eastAsia="bg-BG"/>
        </w:rPr>
      </w:pPr>
      <w:hyperlink w:anchor="_Toc333832126" w:history="1">
        <w:r w:rsidR="00A7442F" w:rsidRPr="00C230F4">
          <w:rPr>
            <w:rStyle w:val="a9"/>
          </w:rPr>
          <w:t>7. РАЗХОДИ ЗА ПЕРСОНАЛА</w:t>
        </w:r>
        <w:r w:rsidR="00A7442F">
          <w:rPr>
            <w:webHidden/>
          </w:rPr>
          <w:tab/>
        </w:r>
        <w:r w:rsidR="00A7442F">
          <w:rPr>
            <w:webHidden/>
          </w:rPr>
          <w:fldChar w:fldCharType="begin"/>
        </w:r>
        <w:r w:rsidR="00A7442F">
          <w:rPr>
            <w:webHidden/>
          </w:rPr>
          <w:instrText xml:space="preserve"> PAGEREF _Toc333832126 \h </w:instrText>
        </w:r>
        <w:r w:rsidR="00A7442F">
          <w:rPr>
            <w:webHidden/>
          </w:rPr>
        </w:r>
        <w:r w:rsidR="00A7442F">
          <w:rPr>
            <w:webHidden/>
          </w:rPr>
          <w:fldChar w:fldCharType="separate"/>
        </w:r>
        <w:r w:rsidR="00A7442F">
          <w:rPr>
            <w:webHidden/>
          </w:rPr>
          <w:t>58</w:t>
        </w:r>
        <w:r w:rsidR="00A7442F">
          <w:rPr>
            <w:webHidden/>
          </w:rPr>
          <w:fldChar w:fldCharType="end"/>
        </w:r>
      </w:hyperlink>
    </w:p>
    <w:p w:rsidR="00A7442F" w:rsidRDefault="00AF39C5">
      <w:pPr>
        <w:pStyle w:val="25"/>
        <w:rPr>
          <w:b w:val="0"/>
          <w:bCs w:val="0"/>
          <w:sz w:val="24"/>
          <w:szCs w:val="24"/>
          <w:lang w:eastAsia="bg-BG"/>
        </w:rPr>
      </w:pPr>
      <w:hyperlink w:anchor="_Toc333832127" w:history="1">
        <w:r w:rsidR="00A7442F" w:rsidRPr="00C230F4">
          <w:rPr>
            <w:rStyle w:val="a9"/>
          </w:rPr>
          <w:t>8. БАЛАНСОВА СТОЙНОСТ НА ПРОДАДЕНИ СТОКИ</w:t>
        </w:r>
        <w:r w:rsidR="00A7442F">
          <w:rPr>
            <w:webHidden/>
          </w:rPr>
          <w:tab/>
        </w:r>
        <w:r w:rsidR="00A7442F">
          <w:rPr>
            <w:webHidden/>
          </w:rPr>
          <w:fldChar w:fldCharType="begin"/>
        </w:r>
        <w:r w:rsidR="00A7442F">
          <w:rPr>
            <w:webHidden/>
          </w:rPr>
          <w:instrText xml:space="preserve"> PAGEREF _Toc333832127 \h </w:instrText>
        </w:r>
        <w:r w:rsidR="00A7442F">
          <w:rPr>
            <w:webHidden/>
          </w:rPr>
        </w:r>
        <w:r w:rsidR="00A7442F">
          <w:rPr>
            <w:webHidden/>
          </w:rPr>
          <w:fldChar w:fldCharType="separate"/>
        </w:r>
        <w:r w:rsidR="00A7442F">
          <w:rPr>
            <w:webHidden/>
          </w:rPr>
          <w:t>58</w:t>
        </w:r>
        <w:r w:rsidR="00A7442F">
          <w:rPr>
            <w:webHidden/>
          </w:rPr>
          <w:fldChar w:fldCharType="end"/>
        </w:r>
      </w:hyperlink>
    </w:p>
    <w:p w:rsidR="00A7442F" w:rsidRDefault="00AF39C5">
      <w:pPr>
        <w:pStyle w:val="25"/>
        <w:rPr>
          <w:b w:val="0"/>
          <w:bCs w:val="0"/>
          <w:sz w:val="24"/>
          <w:szCs w:val="24"/>
          <w:lang w:eastAsia="bg-BG"/>
        </w:rPr>
      </w:pPr>
      <w:hyperlink w:anchor="_Toc333832128" w:history="1">
        <w:r w:rsidR="00A7442F" w:rsidRPr="00C230F4">
          <w:rPr>
            <w:rStyle w:val="a9"/>
          </w:rPr>
          <w:t>10. ОБЕЗЦЕНКА НА АКТИВИ</w:t>
        </w:r>
        <w:r w:rsidR="00A7442F">
          <w:rPr>
            <w:webHidden/>
          </w:rPr>
          <w:tab/>
        </w:r>
        <w:r w:rsidR="00A7442F">
          <w:rPr>
            <w:webHidden/>
          </w:rPr>
          <w:fldChar w:fldCharType="begin"/>
        </w:r>
        <w:r w:rsidR="00A7442F">
          <w:rPr>
            <w:webHidden/>
          </w:rPr>
          <w:instrText xml:space="preserve"> PAGEREF _Toc333832128 \h </w:instrText>
        </w:r>
        <w:r w:rsidR="00A7442F">
          <w:rPr>
            <w:webHidden/>
          </w:rPr>
        </w:r>
        <w:r w:rsidR="00A7442F">
          <w:rPr>
            <w:webHidden/>
          </w:rPr>
          <w:fldChar w:fldCharType="separate"/>
        </w:r>
        <w:r w:rsidR="00A7442F">
          <w:rPr>
            <w:webHidden/>
          </w:rPr>
          <w:t>59</w:t>
        </w:r>
        <w:r w:rsidR="00A7442F">
          <w:rPr>
            <w:webHidden/>
          </w:rPr>
          <w:fldChar w:fldCharType="end"/>
        </w:r>
      </w:hyperlink>
    </w:p>
    <w:p w:rsidR="00A7442F" w:rsidRDefault="00AF39C5">
      <w:pPr>
        <w:pStyle w:val="25"/>
        <w:rPr>
          <w:b w:val="0"/>
          <w:bCs w:val="0"/>
          <w:sz w:val="24"/>
          <w:szCs w:val="24"/>
          <w:lang w:eastAsia="bg-BG"/>
        </w:rPr>
      </w:pPr>
      <w:hyperlink w:anchor="_Toc333832129" w:history="1">
        <w:r w:rsidR="00A7442F" w:rsidRPr="00C230F4">
          <w:rPr>
            <w:rStyle w:val="a9"/>
          </w:rPr>
          <w:t>11. ФИНАНСОВИ ПРИХОДИ</w:t>
        </w:r>
        <w:r w:rsidR="00A7442F">
          <w:rPr>
            <w:webHidden/>
          </w:rPr>
          <w:tab/>
        </w:r>
        <w:r w:rsidR="00A7442F">
          <w:rPr>
            <w:webHidden/>
          </w:rPr>
          <w:fldChar w:fldCharType="begin"/>
        </w:r>
        <w:r w:rsidR="00A7442F">
          <w:rPr>
            <w:webHidden/>
          </w:rPr>
          <w:instrText xml:space="preserve"> PAGEREF _Toc333832129 \h </w:instrText>
        </w:r>
        <w:r w:rsidR="00A7442F">
          <w:rPr>
            <w:webHidden/>
          </w:rPr>
        </w:r>
        <w:r w:rsidR="00A7442F">
          <w:rPr>
            <w:webHidden/>
          </w:rPr>
          <w:fldChar w:fldCharType="separate"/>
        </w:r>
        <w:r w:rsidR="00A7442F">
          <w:rPr>
            <w:webHidden/>
          </w:rPr>
          <w:t>60</w:t>
        </w:r>
        <w:r w:rsidR="00A7442F">
          <w:rPr>
            <w:webHidden/>
          </w:rPr>
          <w:fldChar w:fldCharType="end"/>
        </w:r>
      </w:hyperlink>
    </w:p>
    <w:p w:rsidR="00A7442F" w:rsidRDefault="00AF39C5">
      <w:pPr>
        <w:pStyle w:val="25"/>
        <w:rPr>
          <w:b w:val="0"/>
          <w:bCs w:val="0"/>
          <w:sz w:val="24"/>
          <w:szCs w:val="24"/>
          <w:lang w:eastAsia="bg-BG"/>
        </w:rPr>
      </w:pPr>
      <w:hyperlink w:anchor="_Toc333832130" w:history="1">
        <w:r w:rsidR="00A7442F" w:rsidRPr="00C230F4">
          <w:rPr>
            <w:rStyle w:val="a9"/>
          </w:rPr>
          <w:t>12. ФИНАНСОВИ РАЗХОДИ</w:t>
        </w:r>
        <w:r w:rsidR="00A7442F">
          <w:rPr>
            <w:webHidden/>
          </w:rPr>
          <w:tab/>
        </w:r>
        <w:r w:rsidR="00A7442F">
          <w:rPr>
            <w:webHidden/>
          </w:rPr>
          <w:fldChar w:fldCharType="begin"/>
        </w:r>
        <w:r w:rsidR="00A7442F">
          <w:rPr>
            <w:webHidden/>
          </w:rPr>
          <w:instrText xml:space="preserve"> PAGEREF _Toc333832130 \h </w:instrText>
        </w:r>
        <w:r w:rsidR="00A7442F">
          <w:rPr>
            <w:webHidden/>
          </w:rPr>
        </w:r>
        <w:r w:rsidR="00A7442F">
          <w:rPr>
            <w:webHidden/>
          </w:rPr>
          <w:fldChar w:fldCharType="separate"/>
        </w:r>
        <w:r w:rsidR="00A7442F">
          <w:rPr>
            <w:webHidden/>
          </w:rPr>
          <w:t>60</w:t>
        </w:r>
        <w:r w:rsidR="00A7442F">
          <w:rPr>
            <w:webHidden/>
          </w:rPr>
          <w:fldChar w:fldCharType="end"/>
        </w:r>
      </w:hyperlink>
    </w:p>
    <w:p w:rsidR="00A7442F" w:rsidRDefault="00AF39C5">
      <w:pPr>
        <w:pStyle w:val="25"/>
        <w:rPr>
          <w:b w:val="0"/>
          <w:bCs w:val="0"/>
          <w:sz w:val="24"/>
          <w:szCs w:val="24"/>
          <w:lang w:eastAsia="bg-BG"/>
        </w:rPr>
      </w:pPr>
      <w:hyperlink w:anchor="_Toc333832131" w:history="1">
        <w:r w:rsidR="00A7442F" w:rsidRPr="00C230F4">
          <w:rPr>
            <w:rStyle w:val="a9"/>
          </w:rPr>
          <w:t>13. ДРУГИ КОМПОНЕНТИ НА ВСЕОБХВАТНИЯ ДОХОД</w:t>
        </w:r>
        <w:r w:rsidR="00A7442F">
          <w:rPr>
            <w:webHidden/>
          </w:rPr>
          <w:tab/>
        </w:r>
        <w:r w:rsidR="00A7442F">
          <w:rPr>
            <w:webHidden/>
          </w:rPr>
          <w:fldChar w:fldCharType="begin"/>
        </w:r>
        <w:r w:rsidR="00A7442F">
          <w:rPr>
            <w:webHidden/>
          </w:rPr>
          <w:instrText xml:space="preserve"> PAGEREF _Toc333832131 \h </w:instrText>
        </w:r>
        <w:r w:rsidR="00A7442F">
          <w:rPr>
            <w:webHidden/>
          </w:rPr>
        </w:r>
        <w:r w:rsidR="00A7442F">
          <w:rPr>
            <w:webHidden/>
          </w:rPr>
          <w:fldChar w:fldCharType="separate"/>
        </w:r>
        <w:r w:rsidR="00A7442F">
          <w:rPr>
            <w:webHidden/>
          </w:rPr>
          <w:t>60</w:t>
        </w:r>
        <w:r w:rsidR="00A7442F">
          <w:rPr>
            <w:webHidden/>
          </w:rPr>
          <w:fldChar w:fldCharType="end"/>
        </w:r>
      </w:hyperlink>
    </w:p>
    <w:p w:rsidR="00A7442F" w:rsidRDefault="00AF39C5">
      <w:pPr>
        <w:pStyle w:val="25"/>
        <w:rPr>
          <w:b w:val="0"/>
          <w:bCs w:val="0"/>
          <w:sz w:val="24"/>
          <w:szCs w:val="24"/>
          <w:lang w:eastAsia="bg-BG"/>
        </w:rPr>
      </w:pPr>
      <w:hyperlink w:anchor="_Toc333832132" w:history="1">
        <w:r w:rsidR="00A7442F" w:rsidRPr="00C230F4">
          <w:rPr>
            <w:rStyle w:val="a9"/>
          </w:rPr>
          <w:t>14. ИМОТИ, МАШИНИ И ОБОРУДВАНЕ</w:t>
        </w:r>
        <w:r w:rsidR="00A7442F">
          <w:rPr>
            <w:webHidden/>
          </w:rPr>
          <w:tab/>
        </w:r>
        <w:r w:rsidR="00A7442F">
          <w:rPr>
            <w:webHidden/>
          </w:rPr>
          <w:fldChar w:fldCharType="begin"/>
        </w:r>
        <w:r w:rsidR="00A7442F">
          <w:rPr>
            <w:webHidden/>
          </w:rPr>
          <w:instrText xml:space="preserve"> PAGEREF _Toc333832132 \h </w:instrText>
        </w:r>
        <w:r w:rsidR="00A7442F">
          <w:rPr>
            <w:webHidden/>
          </w:rPr>
        </w:r>
        <w:r w:rsidR="00A7442F">
          <w:rPr>
            <w:webHidden/>
          </w:rPr>
          <w:fldChar w:fldCharType="separate"/>
        </w:r>
        <w:r w:rsidR="00A7442F">
          <w:rPr>
            <w:webHidden/>
          </w:rPr>
          <w:t>61</w:t>
        </w:r>
        <w:r w:rsidR="00A7442F">
          <w:rPr>
            <w:webHidden/>
          </w:rPr>
          <w:fldChar w:fldCharType="end"/>
        </w:r>
      </w:hyperlink>
    </w:p>
    <w:p w:rsidR="00A7442F" w:rsidRDefault="00AF39C5">
      <w:pPr>
        <w:pStyle w:val="25"/>
        <w:rPr>
          <w:b w:val="0"/>
          <w:bCs w:val="0"/>
          <w:sz w:val="24"/>
          <w:szCs w:val="24"/>
          <w:lang w:eastAsia="bg-BG"/>
        </w:rPr>
      </w:pPr>
      <w:hyperlink w:anchor="_Toc333832133" w:history="1">
        <w:r w:rsidR="00A7442F" w:rsidRPr="00C230F4">
          <w:rPr>
            <w:rStyle w:val="a9"/>
          </w:rPr>
          <w:t>15. НЕМАТЕРИАЛНИ АКТИВИ</w:t>
        </w:r>
        <w:r w:rsidR="00A7442F">
          <w:rPr>
            <w:webHidden/>
          </w:rPr>
          <w:tab/>
        </w:r>
        <w:r w:rsidR="00A7442F">
          <w:rPr>
            <w:webHidden/>
          </w:rPr>
          <w:fldChar w:fldCharType="begin"/>
        </w:r>
        <w:r w:rsidR="00A7442F">
          <w:rPr>
            <w:webHidden/>
          </w:rPr>
          <w:instrText xml:space="preserve"> PAGEREF _Toc333832133 \h </w:instrText>
        </w:r>
        <w:r w:rsidR="00A7442F">
          <w:rPr>
            <w:webHidden/>
          </w:rPr>
        </w:r>
        <w:r w:rsidR="00A7442F">
          <w:rPr>
            <w:webHidden/>
          </w:rPr>
          <w:fldChar w:fldCharType="separate"/>
        </w:r>
        <w:r w:rsidR="00A7442F">
          <w:rPr>
            <w:webHidden/>
          </w:rPr>
          <w:t>63</w:t>
        </w:r>
        <w:r w:rsidR="00A7442F">
          <w:rPr>
            <w:webHidden/>
          </w:rPr>
          <w:fldChar w:fldCharType="end"/>
        </w:r>
      </w:hyperlink>
    </w:p>
    <w:p w:rsidR="00A7442F" w:rsidRDefault="00AF39C5">
      <w:pPr>
        <w:pStyle w:val="25"/>
        <w:rPr>
          <w:b w:val="0"/>
          <w:bCs w:val="0"/>
          <w:sz w:val="24"/>
          <w:szCs w:val="24"/>
          <w:lang w:eastAsia="bg-BG"/>
        </w:rPr>
      </w:pPr>
      <w:hyperlink w:anchor="_Toc333832134" w:history="1">
        <w:r w:rsidR="00A7442F" w:rsidRPr="00C230F4">
          <w:rPr>
            <w:rStyle w:val="a9"/>
          </w:rPr>
          <w:t>16. ИНВЕСТИЦИОННИ ИМОТИ</w:t>
        </w:r>
        <w:r w:rsidR="00A7442F">
          <w:rPr>
            <w:webHidden/>
          </w:rPr>
          <w:tab/>
        </w:r>
        <w:r w:rsidR="00A7442F">
          <w:rPr>
            <w:webHidden/>
          </w:rPr>
          <w:fldChar w:fldCharType="begin"/>
        </w:r>
        <w:r w:rsidR="00A7442F">
          <w:rPr>
            <w:webHidden/>
          </w:rPr>
          <w:instrText xml:space="preserve"> PAGEREF _Toc333832134 \h </w:instrText>
        </w:r>
        <w:r w:rsidR="00A7442F">
          <w:rPr>
            <w:webHidden/>
          </w:rPr>
        </w:r>
        <w:r w:rsidR="00A7442F">
          <w:rPr>
            <w:webHidden/>
          </w:rPr>
          <w:fldChar w:fldCharType="separate"/>
        </w:r>
        <w:r w:rsidR="00A7442F">
          <w:rPr>
            <w:webHidden/>
          </w:rPr>
          <w:t>64</w:t>
        </w:r>
        <w:r w:rsidR="00A7442F">
          <w:rPr>
            <w:webHidden/>
          </w:rPr>
          <w:fldChar w:fldCharType="end"/>
        </w:r>
      </w:hyperlink>
    </w:p>
    <w:p w:rsidR="00A7442F" w:rsidRDefault="00AF39C5">
      <w:pPr>
        <w:pStyle w:val="25"/>
        <w:rPr>
          <w:b w:val="0"/>
          <w:bCs w:val="0"/>
          <w:sz w:val="24"/>
          <w:szCs w:val="24"/>
          <w:lang w:eastAsia="bg-BG"/>
        </w:rPr>
      </w:pPr>
      <w:hyperlink w:anchor="_Toc333832135" w:history="1">
        <w:r w:rsidR="00A7442F" w:rsidRPr="00C230F4">
          <w:rPr>
            <w:rStyle w:val="a9"/>
          </w:rPr>
          <w:t>19. ДРУГИ НЕТЕКУЩИ АКТИВИ</w:t>
        </w:r>
        <w:r w:rsidR="00A7442F">
          <w:rPr>
            <w:webHidden/>
          </w:rPr>
          <w:tab/>
        </w:r>
        <w:r w:rsidR="00A7442F">
          <w:rPr>
            <w:webHidden/>
          </w:rPr>
          <w:fldChar w:fldCharType="begin"/>
        </w:r>
        <w:r w:rsidR="00A7442F">
          <w:rPr>
            <w:webHidden/>
          </w:rPr>
          <w:instrText xml:space="preserve"> PAGEREF _Toc333832135 \h </w:instrText>
        </w:r>
        <w:r w:rsidR="00A7442F">
          <w:rPr>
            <w:webHidden/>
          </w:rPr>
        </w:r>
        <w:r w:rsidR="00A7442F">
          <w:rPr>
            <w:webHidden/>
          </w:rPr>
          <w:fldChar w:fldCharType="separate"/>
        </w:r>
        <w:r w:rsidR="00A7442F">
          <w:rPr>
            <w:webHidden/>
          </w:rPr>
          <w:t>66</w:t>
        </w:r>
        <w:r w:rsidR="00A7442F">
          <w:rPr>
            <w:webHidden/>
          </w:rPr>
          <w:fldChar w:fldCharType="end"/>
        </w:r>
      </w:hyperlink>
    </w:p>
    <w:p w:rsidR="00A7442F" w:rsidRDefault="00AF39C5">
      <w:pPr>
        <w:pStyle w:val="25"/>
        <w:rPr>
          <w:b w:val="0"/>
          <w:bCs w:val="0"/>
          <w:sz w:val="24"/>
          <w:szCs w:val="24"/>
          <w:lang w:eastAsia="bg-BG"/>
        </w:rPr>
      </w:pPr>
      <w:hyperlink w:anchor="_Toc333832136" w:history="1">
        <w:r w:rsidR="00A7442F" w:rsidRPr="00C230F4">
          <w:rPr>
            <w:rStyle w:val="a9"/>
          </w:rPr>
          <w:t>20. МАТЕРИАЛНИ ЗАПАСИ</w:t>
        </w:r>
        <w:r w:rsidR="00A7442F">
          <w:rPr>
            <w:webHidden/>
          </w:rPr>
          <w:tab/>
        </w:r>
        <w:r w:rsidR="00A7442F">
          <w:rPr>
            <w:webHidden/>
          </w:rPr>
          <w:fldChar w:fldCharType="begin"/>
        </w:r>
        <w:r w:rsidR="00A7442F">
          <w:rPr>
            <w:webHidden/>
          </w:rPr>
          <w:instrText xml:space="preserve"> PAGEREF _Toc333832136 \h </w:instrText>
        </w:r>
        <w:r w:rsidR="00A7442F">
          <w:rPr>
            <w:webHidden/>
          </w:rPr>
        </w:r>
        <w:r w:rsidR="00A7442F">
          <w:rPr>
            <w:webHidden/>
          </w:rPr>
          <w:fldChar w:fldCharType="separate"/>
        </w:r>
        <w:r w:rsidR="00A7442F">
          <w:rPr>
            <w:webHidden/>
          </w:rPr>
          <w:t>67</w:t>
        </w:r>
        <w:r w:rsidR="00A7442F">
          <w:rPr>
            <w:webHidden/>
          </w:rPr>
          <w:fldChar w:fldCharType="end"/>
        </w:r>
      </w:hyperlink>
    </w:p>
    <w:p w:rsidR="00A7442F" w:rsidRDefault="00AF39C5">
      <w:pPr>
        <w:pStyle w:val="25"/>
        <w:rPr>
          <w:b w:val="0"/>
          <w:bCs w:val="0"/>
          <w:sz w:val="24"/>
          <w:szCs w:val="24"/>
          <w:lang w:eastAsia="bg-BG"/>
        </w:rPr>
      </w:pPr>
      <w:hyperlink w:anchor="_Toc333832137" w:history="1">
        <w:r w:rsidR="00A7442F" w:rsidRPr="00C230F4">
          <w:rPr>
            <w:rStyle w:val="a9"/>
          </w:rPr>
          <w:t>21. ТЪРГОВСКИ ВЗЕМАНИЯ</w:t>
        </w:r>
        <w:r w:rsidR="00A7442F">
          <w:rPr>
            <w:webHidden/>
          </w:rPr>
          <w:tab/>
        </w:r>
        <w:r w:rsidR="00A7442F">
          <w:rPr>
            <w:webHidden/>
          </w:rPr>
          <w:fldChar w:fldCharType="begin"/>
        </w:r>
        <w:r w:rsidR="00A7442F">
          <w:rPr>
            <w:webHidden/>
          </w:rPr>
          <w:instrText xml:space="preserve"> PAGEREF _Toc333832137 \h </w:instrText>
        </w:r>
        <w:r w:rsidR="00A7442F">
          <w:rPr>
            <w:webHidden/>
          </w:rPr>
        </w:r>
        <w:r w:rsidR="00A7442F">
          <w:rPr>
            <w:webHidden/>
          </w:rPr>
          <w:fldChar w:fldCharType="separate"/>
        </w:r>
        <w:r w:rsidR="00A7442F">
          <w:rPr>
            <w:webHidden/>
          </w:rPr>
          <w:t>68</w:t>
        </w:r>
        <w:r w:rsidR="00A7442F">
          <w:rPr>
            <w:webHidden/>
          </w:rPr>
          <w:fldChar w:fldCharType="end"/>
        </w:r>
      </w:hyperlink>
    </w:p>
    <w:p w:rsidR="00A7442F" w:rsidRDefault="00AF39C5">
      <w:pPr>
        <w:pStyle w:val="25"/>
        <w:rPr>
          <w:b w:val="0"/>
          <w:bCs w:val="0"/>
          <w:sz w:val="24"/>
          <w:szCs w:val="24"/>
          <w:lang w:eastAsia="bg-BG"/>
        </w:rPr>
      </w:pPr>
      <w:hyperlink w:anchor="_Toc333832138" w:history="1">
        <w:r w:rsidR="00A7442F" w:rsidRPr="00C230F4">
          <w:rPr>
            <w:rStyle w:val="a9"/>
          </w:rPr>
          <w:t>22. ВЗЕМАНИЯ ОТ СВЪРЗАНИ ПРЕДПРИЯТИЯ</w:t>
        </w:r>
        <w:r w:rsidR="00A7442F">
          <w:rPr>
            <w:webHidden/>
          </w:rPr>
          <w:tab/>
        </w:r>
        <w:r w:rsidR="00A7442F">
          <w:rPr>
            <w:webHidden/>
          </w:rPr>
          <w:fldChar w:fldCharType="begin"/>
        </w:r>
        <w:r w:rsidR="00A7442F">
          <w:rPr>
            <w:webHidden/>
          </w:rPr>
          <w:instrText xml:space="preserve"> PAGEREF _Toc333832138 \h </w:instrText>
        </w:r>
        <w:r w:rsidR="00A7442F">
          <w:rPr>
            <w:webHidden/>
          </w:rPr>
        </w:r>
        <w:r w:rsidR="00A7442F">
          <w:rPr>
            <w:webHidden/>
          </w:rPr>
          <w:fldChar w:fldCharType="separate"/>
        </w:r>
        <w:r w:rsidR="00A7442F">
          <w:rPr>
            <w:webHidden/>
          </w:rPr>
          <w:t>71</w:t>
        </w:r>
        <w:r w:rsidR="00A7442F">
          <w:rPr>
            <w:webHidden/>
          </w:rPr>
          <w:fldChar w:fldCharType="end"/>
        </w:r>
      </w:hyperlink>
    </w:p>
    <w:p w:rsidR="00A7442F" w:rsidRDefault="00AF39C5">
      <w:pPr>
        <w:pStyle w:val="25"/>
        <w:rPr>
          <w:b w:val="0"/>
          <w:bCs w:val="0"/>
          <w:sz w:val="24"/>
          <w:szCs w:val="24"/>
          <w:lang w:eastAsia="bg-BG"/>
        </w:rPr>
      </w:pPr>
      <w:hyperlink w:anchor="_Toc333832139" w:history="1">
        <w:r w:rsidR="00A7442F" w:rsidRPr="00C230F4">
          <w:rPr>
            <w:rStyle w:val="a9"/>
          </w:rPr>
          <w:t>23. ДРУГИ ВЗЕМАНИЯ И ПРЕДПЛАТЕНИ РАЗХОДИ</w:t>
        </w:r>
        <w:r w:rsidR="00A7442F">
          <w:rPr>
            <w:webHidden/>
          </w:rPr>
          <w:tab/>
        </w:r>
        <w:r w:rsidR="00A7442F">
          <w:rPr>
            <w:webHidden/>
          </w:rPr>
          <w:fldChar w:fldCharType="begin"/>
        </w:r>
        <w:r w:rsidR="00A7442F">
          <w:rPr>
            <w:webHidden/>
          </w:rPr>
          <w:instrText xml:space="preserve"> PAGEREF _Toc333832139 \h </w:instrText>
        </w:r>
        <w:r w:rsidR="00A7442F">
          <w:rPr>
            <w:webHidden/>
          </w:rPr>
        </w:r>
        <w:r w:rsidR="00A7442F">
          <w:rPr>
            <w:webHidden/>
          </w:rPr>
          <w:fldChar w:fldCharType="separate"/>
        </w:r>
        <w:r w:rsidR="00A7442F">
          <w:rPr>
            <w:webHidden/>
          </w:rPr>
          <w:t>74</w:t>
        </w:r>
        <w:r w:rsidR="00A7442F">
          <w:rPr>
            <w:webHidden/>
          </w:rPr>
          <w:fldChar w:fldCharType="end"/>
        </w:r>
      </w:hyperlink>
    </w:p>
    <w:p w:rsidR="00A7442F" w:rsidRDefault="00AF39C5">
      <w:pPr>
        <w:pStyle w:val="25"/>
        <w:rPr>
          <w:b w:val="0"/>
          <w:bCs w:val="0"/>
          <w:sz w:val="24"/>
          <w:szCs w:val="24"/>
          <w:lang w:eastAsia="bg-BG"/>
        </w:rPr>
      </w:pPr>
      <w:hyperlink w:anchor="_Toc333832140" w:history="1">
        <w:r w:rsidR="00A7442F" w:rsidRPr="00C230F4">
          <w:rPr>
            <w:rStyle w:val="a9"/>
          </w:rPr>
          <w:t>24. ПАРИЧНИ СРЕДСТВА И ПАРИЧНИ ЕКВИВАЛЕНТИ</w:t>
        </w:r>
        <w:r w:rsidR="00A7442F">
          <w:rPr>
            <w:webHidden/>
          </w:rPr>
          <w:tab/>
        </w:r>
        <w:r w:rsidR="00A7442F">
          <w:rPr>
            <w:webHidden/>
          </w:rPr>
          <w:fldChar w:fldCharType="begin"/>
        </w:r>
        <w:r w:rsidR="00A7442F">
          <w:rPr>
            <w:webHidden/>
          </w:rPr>
          <w:instrText xml:space="preserve"> PAGEREF _Toc333832140 \h </w:instrText>
        </w:r>
        <w:r w:rsidR="00A7442F">
          <w:rPr>
            <w:webHidden/>
          </w:rPr>
        </w:r>
        <w:r w:rsidR="00A7442F">
          <w:rPr>
            <w:webHidden/>
          </w:rPr>
          <w:fldChar w:fldCharType="separate"/>
        </w:r>
        <w:r w:rsidR="00A7442F">
          <w:rPr>
            <w:webHidden/>
          </w:rPr>
          <w:t>76</w:t>
        </w:r>
        <w:r w:rsidR="00A7442F">
          <w:rPr>
            <w:webHidden/>
          </w:rPr>
          <w:fldChar w:fldCharType="end"/>
        </w:r>
      </w:hyperlink>
    </w:p>
    <w:p w:rsidR="00A7442F" w:rsidRDefault="00AF39C5">
      <w:pPr>
        <w:pStyle w:val="25"/>
        <w:rPr>
          <w:b w:val="0"/>
          <w:bCs w:val="0"/>
          <w:sz w:val="24"/>
          <w:szCs w:val="24"/>
          <w:lang w:eastAsia="bg-BG"/>
        </w:rPr>
      </w:pPr>
      <w:hyperlink w:anchor="_Toc333832141" w:history="1">
        <w:r w:rsidR="00A7442F" w:rsidRPr="00C230F4">
          <w:rPr>
            <w:rStyle w:val="a9"/>
          </w:rPr>
          <w:t>25. СОБСТВЕН КАПИТАЛ</w:t>
        </w:r>
        <w:r w:rsidR="00A7442F">
          <w:rPr>
            <w:webHidden/>
          </w:rPr>
          <w:tab/>
        </w:r>
        <w:r w:rsidR="00A7442F">
          <w:rPr>
            <w:webHidden/>
          </w:rPr>
          <w:fldChar w:fldCharType="begin"/>
        </w:r>
        <w:r w:rsidR="00A7442F">
          <w:rPr>
            <w:webHidden/>
          </w:rPr>
          <w:instrText xml:space="preserve"> PAGEREF _Toc333832141 \h </w:instrText>
        </w:r>
        <w:r w:rsidR="00A7442F">
          <w:rPr>
            <w:webHidden/>
          </w:rPr>
        </w:r>
        <w:r w:rsidR="00A7442F">
          <w:rPr>
            <w:webHidden/>
          </w:rPr>
          <w:fldChar w:fldCharType="separate"/>
        </w:r>
        <w:r w:rsidR="00A7442F">
          <w:rPr>
            <w:webHidden/>
          </w:rPr>
          <w:t>76</w:t>
        </w:r>
        <w:r w:rsidR="00A7442F">
          <w:rPr>
            <w:webHidden/>
          </w:rPr>
          <w:fldChar w:fldCharType="end"/>
        </w:r>
      </w:hyperlink>
    </w:p>
    <w:p w:rsidR="00A7442F" w:rsidRDefault="00AF39C5">
      <w:pPr>
        <w:pStyle w:val="25"/>
        <w:rPr>
          <w:b w:val="0"/>
          <w:bCs w:val="0"/>
          <w:sz w:val="24"/>
          <w:szCs w:val="24"/>
          <w:lang w:eastAsia="bg-BG"/>
        </w:rPr>
      </w:pPr>
      <w:hyperlink w:anchor="_Toc333832142" w:history="1">
        <w:r w:rsidR="00A7442F" w:rsidRPr="00C230F4">
          <w:rPr>
            <w:rStyle w:val="a9"/>
          </w:rPr>
          <w:t>26. ДЪЛГОСРОЧНИ БАНКОВИ ЗАЕМИ</w:t>
        </w:r>
        <w:r w:rsidR="00A7442F">
          <w:rPr>
            <w:webHidden/>
          </w:rPr>
          <w:tab/>
        </w:r>
        <w:r w:rsidR="00A7442F">
          <w:rPr>
            <w:webHidden/>
          </w:rPr>
          <w:fldChar w:fldCharType="begin"/>
        </w:r>
        <w:r w:rsidR="00A7442F">
          <w:rPr>
            <w:webHidden/>
          </w:rPr>
          <w:instrText xml:space="preserve"> PAGEREF _Toc333832142 \h </w:instrText>
        </w:r>
        <w:r w:rsidR="00A7442F">
          <w:rPr>
            <w:webHidden/>
          </w:rPr>
        </w:r>
        <w:r w:rsidR="00A7442F">
          <w:rPr>
            <w:webHidden/>
          </w:rPr>
          <w:fldChar w:fldCharType="separate"/>
        </w:r>
        <w:r w:rsidR="00A7442F">
          <w:rPr>
            <w:webHidden/>
          </w:rPr>
          <w:t>77</w:t>
        </w:r>
        <w:r w:rsidR="00A7442F">
          <w:rPr>
            <w:webHidden/>
          </w:rPr>
          <w:fldChar w:fldCharType="end"/>
        </w:r>
      </w:hyperlink>
    </w:p>
    <w:p w:rsidR="00A7442F" w:rsidRDefault="00AF39C5">
      <w:pPr>
        <w:pStyle w:val="25"/>
        <w:rPr>
          <w:b w:val="0"/>
          <w:bCs w:val="0"/>
          <w:sz w:val="24"/>
          <w:szCs w:val="24"/>
          <w:lang w:eastAsia="bg-BG"/>
        </w:rPr>
      </w:pPr>
      <w:hyperlink w:anchor="_Toc333832143" w:history="1">
        <w:r w:rsidR="00A7442F" w:rsidRPr="00C230F4">
          <w:rPr>
            <w:rStyle w:val="a9"/>
          </w:rPr>
          <w:t>28. ЗАДЪЛЖЕНИЯ ПО ФИНАНСОВ ЛИЗИНГ</w:t>
        </w:r>
        <w:r w:rsidR="00A7442F">
          <w:rPr>
            <w:webHidden/>
          </w:rPr>
          <w:tab/>
        </w:r>
        <w:r w:rsidR="00A7442F">
          <w:rPr>
            <w:webHidden/>
          </w:rPr>
          <w:fldChar w:fldCharType="begin"/>
        </w:r>
        <w:r w:rsidR="00A7442F">
          <w:rPr>
            <w:webHidden/>
          </w:rPr>
          <w:instrText xml:space="preserve"> PAGEREF _Toc333832143 \h </w:instrText>
        </w:r>
        <w:r w:rsidR="00A7442F">
          <w:rPr>
            <w:webHidden/>
          </w:rPr>
        </w:r>
        <w:r w:rsidR="00A7442F">
          <w:rPr>
            <w:webHidden/>
          </w:rPr>
          <w:fldChar w:fldCharType="separate"/>
        </w:r>
        <w:r w:rsidR="00A7442F">
          <w:rPr>
            <w:webHidden/>
          </w:rPr>
          <w:t>79</w:t>
        </w:r>
        <w:r w:rsidR="00A7442F">
          <w:rPr>
            <w:webHidden/>
          </w:rPr>
          <w:fldChar w:fldCharType="end"/>
        </w:r>
      </w:hyperlink>
    </w:p>
    <w:p w:rsidR="00A7442F" w:rsidRDefault="00AF39C5">
      <w:pPr>
        <w:pStyle w:val="25"/>
        <w:rPr>
          <w:b w:val="0"/>
          <w:bCs w:val="0"/>
          <w:sz w:val="24"/>
          <w:szCs w:val="24"/>
          <w:lang w:eastAsia="bg-BG"/>
        </w:rPr>
      </w:pPr>
      <w:hyperlink w:anchor="_Toc333832144" w:history="1">
        <w:r w:rsidR="00A7442F" w:rsidRPr="00C230F4">
          <w:rPr>
            <w:rStyle w:val="a9"/>
          </w:rPr>
          <w:t>29. ДРУГИ НЕТЕКУЩИ ЗАДЪЛЖЕНИЯ</w:t>
        </w:r>
        <w:r w:rsidR="00A7442F">
          <w:rPr>
            <w:webHidden/>
          </w:rPr>
          <w:tab/>
        </w:r>
        <w:r w:rsidR="00A7442F">
          <w:rPr>
            <w:webHidden/>
          </w:rPr>
          <w:fldChar w:fldCharType="begin"/>
        </w:r>
        <w:r w:rsidR="00A7442F">
          <w:rPr>
            <w:webHidden/>
          </w:rPr>
          <w:instrText xml:space="preserve"> PAGEREF _Toc333832144 \h </w:instrText>
        </w:r>
        <w:r w:rsidR="00A7442F">
          <w:rPr>
            <w:webHidden/>
          </w:rPr>
        </w:r>
        <w:r w:rsidR="00A7442F">
          <w:rPr>
            <w:webHidden/>
          </w:rPr>
          <w:fldChar w:fldCharType="separate"/>
        </w:r>
        <w:r w:rsidR="00A7442F">
          <w:rPr>
            <w:webHidden/>
          </w:rPr>
          <w:t>80</w:t>
        </w:r>
        <w:r w:rsidR="00A7442F">
          <w:rPr>
            <w:webHidden/>
          </w:rPr>
          <w:fldChar w:fldCharType="end"/>
        </w:r>
      </w:hyperlink>
    </w:p>
    <w:p w:rsidR="00A7442F" w:rsidRDefault="00AF39C5">
      <w:pPr>
        <w:pStyle w:val="25"/>
        <w:rPr>
          <w:b w:val="0"/>
          <w:bCs w:val="0"/>
          <w:sz w:val="24"/>
          <w:szCs w:val="24"/>
          <w:lang w:eastAsia="bg-BG"/>
        </w:rPr>
      </w:pPr>
      <w:hyperlink w:anchor="_Toc333832145" w:history="1">
        <w:r w:rsidR="00A7442F" w:rsidRPr="00C230F4">
          <w:rPr>
            <w:rStyle w:val="a9"/>
          </w:rPr>
          <w:t>32. ЗАДЪЛЖЕНИЯ КЪМ СВЪРЗАНИ ПРЕДПРИЯТИЯ</w:t>
        </w:r>
        <w:r w:rsidR="00A7442F">
          <w:rPr>
            <w:webHidden/>
          </w:rPr>
          <w:tab/>
        </w:r>
        <w:r w:rsidR="00A7442F">
          <w:rPr>
            <w:webHidden/>
          </w:rPr>
          <w:fldChar w:fldCharType="begin"/>
        </w:r>
        <w:r w:rsidR="00A7442F">
          <w:rPr>
            <w:webHidden/>
          </w:rPr>
          <w:instrText xml:space="preserve"> PAGEREF _Toc333832145 \h </w:instrText>
        </w:r>
        <w:r w:rsidR="00A7442F">
          <w:rPr>
            <w:webHidden/>
          </w:rPr>
        </w:r>
        <w:r w:rsidR="00A7442F">
          <w:rPr>
            <w:webHidden/>
          </w:rPr>
          <w:fldChar w:fldCharType="separate"/>
        </w:r>
        <w:r w:rsidR="00A7442F">
          <w:rPr>
            <w:webHidden/>
          </w:rPr>
          <w:t>82</w:t>
        </w:r>
        <w:r w:rsidR="00A7442F">
          <w:rPr>
            <w:webHidden/>
          </w:rPr>
          <w:fldChar w:fldCharType="end"/>
        </w:r>
      </w:hyperlink>
    </w:p>
    <w:p w:rsidR="00A7442F" w:rsidRDefault="00AF39C5">
      <w:pPr>
        <w:pStyle w:val="25"/>
        <w:rPr>
          <w:b w:val="0"/>
          <w:bCs w:val="0"/>
          <w:sz w:val="24"/>
          <w:szCs w:val="24"/>
          <w:lang w:eastAsia="bg-BG"/>
        </w:rPr>
      </w:pPr>
      <w:hyperlink w:anchor="_Toc333832146" w:history="1">
        <w:r w:rsidR="00A7442F" w:rsidRPr="00C230F4">
          <w:rPr>
            <w:rStyle w:val="a9"/>
          </w:rPr>
          <w:t>33. ЗАДЪЛЖЕНИЯ КЪМ ПЕРСОНАЛА И ЗА СОЦИАЛНО ОСИГУРЯВАНЕ</w:t>
        </w:r>
        <w:r w:rsidR="00A7442F">
          <w:rPr>
            <w:webHidden/>
          </w:rPr>
          <w:tab/>
        </w:r>
        <w:r w:rsidR="00A7442F">
          <w:rPr>
            <w:webHidden/>
          </w:rPr>
          <w:fldChar w:fldCharType="begin"/>
        </w:r>
        <w:r w:rsidR="00A7442F">
          <w:rPr>
            <w:webHidden/>
          </w:rPr>
          <w:instrText xml:space="preserve"> PAGEREF _Toc333832146 \h </w:instrText>
        </w:r>
        <w:r w:rsidR="00A7442F">
          <w:rPr>
            <w:webHidden/>
          </w:rPr>
        </w:r>
        <w:r w:rsidR="00A7442F">
          <w:rPr>
            <w:webHidden/>
          </w:rPr>
          <w:fldChar w:fldCharType="separate"/>
        </w:r>
        <w:r w:rsidR="00A7442F">
          <w:rPr>
            <w:webHidden/>
          </w:rPr>
          <w:t>83</w:t>
        </w:r>
        <w:r w:rsidR="00A7442F">
          <w:rPr>
            <w:webHidden/>
          </w:rPr>
          <w:fldChar w:fldCharType="end"/>
        </w:r>
      </w:hyperlink>
    </w:p>
    <w:p w:rsidR="00A7442F" w:rsidRDefault="00AF39C5">
      <w:pPr>
        <w:pStyle w:val="25"/>
        <w:rPr>
          <w:b w:val="0"/>
          <w:bCs w:val="0"/>
          <w:sz w:val="24"/>
          <w:szCs w:val="24"/>
          <w:lang w:eastAsia="bg-BG"/>
        </w:rPr>
      </w:pPr>
      <w:hyperlink w:anchor="_Toc333832147" w:history="1">
        <w:r w:rsidR="00A7442F" w:rsidRPr="00C230F4">
          <w:rPr>
            <w:rStyle w:val="a9"/>
          </w:rPr>
          <w:t>34. ЗАДЪЛЖЕНИЯ ЗА ДАНЪЦИ</w:t>
        </w:r>
        <w:r w:rsidR="00A7442F">
          <w:rPr>
            <w:webHidden/>
          </w:rPr>
          <w:tab/>
        </w:r>
        <w:r w:rsidR="00A7442F">
          <w:rPr>
            <w:webHidden/>
          </w:rPr>
          <w:fldChar w:fldCharType="begin"/>
        </w:r>
        <w:r w:rsidR="00A7442F">
          <w:rPr>
            <w:webHidden/>
          </w:rPr>
          <w:instrText xml:space="preserve"> PAGEREF _Toc333832147 \h </w:instrText>
        </w:r>
        <w:r w:rsidR="00A7442F">
          <w:rPr>
            <w:webHidden/>
          </w:rPr>
        </w:r>
        <w:r w:rsidR="00A7442F">
          <w:rPr>
            <w:webHidden/>
          </w:rPr>
          <w:fldChar w:fldCharType="separate"/>
        </w:r>
        <w:r w:rsidR="00A7442F">
          <w:rPr>
            <w:webHidden/>
          </w:rPr>
          <w:t>83</w:t>
        </w:r>
        <w:r w:rsidR="00A7442F">
          <w:rPr>
            <w:webHidden/>
          </w:rPr>
          <w:fldChar w:fldCharType="end"/>
        </w:r>
      </w:hyperlink>
    </w:p>
    <w:p w:rsidR="00A7442F" w:rsidRDefault="00AF39C5">
      <w:pPr>
        <w:pStyle w:val="25"/>
        <w:rPr>
          <w:b w:val="0"/>
          <w:bCs w:val="0"/>
          <w:sz w:val="24"/>
          <w:szCs w:val="24"/>
          <w:lang w:eastAsia="bg-BG"/>
        </w:rPr>
      </w:pPr>
      <w:hyperlink w:anchor="_Toc333832148" w:history="1">
        <w:r w:rsidR="00A7442F" w:rsidRPr="00C230F4">
          <w:rPr>
            <w:rStyle w:val="a9"/>
          </w:rPr>
          <w:t>35. ДРУГИ ТЕКУЩИ ЗАДЪЛЖЕНИЯ</w:t>
        </w:r>
        <w:r w:rsidR="00A7442F">
          <w:rPr>
            <w:webHidden/>
          </w:rPr>
          <w:tab/>
        </w:r>
        <w:r w:rsidR="00A7442F">
          <w:rPr>
            <w:webHidden/>
          </w:rPr>
          <w:fldChar w:fldCharType="begin"/>
        </w:r>
        <w:r w:rsidR="00A7442F">
          <w:rPr>
            <w:webHidden/>
          </w:rPr>
          <w:instrText xml:space="preserve"> PAGEREF _Toc333832148 \h </w:instrText>
        </w:r>
        <w:r w:rsidR="00A7442F">
          <w:rPr>
            <w:webHidden/>
          </w:rPr>
        </w:r>
        <w:r w:rsidR="00A7442F">
          <w:rPr>
            <w:webHidden/>
          </w:rPr>
          <w:fldChar w:fldCharType="separate"/>
        </w:r>
        <w:r w:rsidR="00A7442F">
          <w:rPr>
            <w:webHidden/>
          </w:rPr>
          <w:t>84</w:t>
        </w:r>
        <w:r w:rsidR="00A7442F">
          <w:rPr>
            <w:webHidden/>
          </w:rPr>
          <w:fldChar w:fldCharType="end"/>
        </w:r>
      </w:hyperlink>
    </w:p>
    <w:p w:rsidR="00A7442F" w:rsidRDefault="00AF39C5">
      <w:pPr>
        <w:pStyle w:val="25"/>
        <w:rPr>
          <w:b w:val="0"/>
          <w:bCs w:val="0"/>
          <w:sz w:val="24"/>
          <w:szCs w:val="24"/>
          <w:lang w:eastAsia="bg-BG"/>
        </w:rPr>
      </w:pPr>
      <w:hyperlink w:anchor="_Toc333832149" w:history="1">
        <w:r w:rsidR="00A7442F" w:rsidRPr="00C230F4">
          <w:rPr>
            <w:rStyle w:val="a9"/>
          </w:rPr>
          <w:t>36. УСЛОВНИ ЗАДЪЛЖЕНИЯ И АНГАЖИМЕНТИ</w:t>
        </w:r>
        <w:r w:rsidR="00A7442F">
          <w:rPr>
            <w:webHidden/>
          </w:rPr>
          <w:tab/>
        </w:r>
        <w:r w:rsidR="00A7442F">
          <w:rPr>
            <w:webHidden/>
          </w:rPr>
          <w:fldChar w:fldCharType="begin"/>
        </w:r>
        <w:r w:rsidR="00A7442F">
          <w:rPr>
            <w:webHidden/>
          </w:rPr>
          <w:instrText xml:space="preserve"> PAGEREF _Toc333832149 \h </w:instrText>
        </w:r>
        <w:r w:rsidR="00A7442F">
          <w:rPr>
            <w:webHidden/>
          </w:rPr>
        </w:r>
        <w:r w:rsidR="00A7442F">
          <w:rPr>
            <w:webHidden/>
          </w:rPr>
          <w:fldChar w:fldCharType="separate"/>
        </w:r>
        <w:r w:rsidR="00A7442F">
          <w:rPr>
            <w:webHidden/>
          </w:rPr>
          <w:t>84</w:t>
        </w:r>
        <w:r w:rsidR="00A7442F">
          <w:rPr>
            <w:webHidden/>
          </w:rPr>
          <w:fldChar w:fldCharType="end"/>
        </w:r>
      </w:hyperlink>
    </w:p>
    <w:p w:rsidR="00A7442F" w:rsidRDefault="00AF39C5">
      <w:pPr>
        <w:pStyle w:val="25"/>
        <w:rPr>
          <w:b w:val="0"/>
          <w:bCs w:val="0"/>
          <w:sz w:val="24"/>
          <w:szCs w:val="24"/>
          <w:lang w:eastAsia="bg-BG"/>
        </w:rPr>
      </w:pPr>
      <w:hyperlink w:anchor="_Toc333832150" w:history="1">
        <w:r w:rsidR="00A7442F" w:rsidRPr="00C230F4">
          <w:rPr>
            <w:rStyle w:val="a9"/>
          </w:rPr>
          <w:t>37. УПРАВЛЕНИЕ НА ФИНАНСОВИЯ РИСК</w:t>
        </w:r>
        <w:r w:rsidR="00A7442F">
          <w:rPr>
            <w:webHidden/>
          </w:rPr>
          <w:tab/>
        </w:r>
        <w:r w:rsidR="00A7442F">
          <w:rPr>
            <w:webHidden/>
          </w:rPr>
          <w:fldChar w:fldCharType="begin"/>
        </w:r>
        <w:r w:rsidR="00A7442F">
          <w:rPr>
            <w:webHidden/>
          </w:rPr>
          <w:instrText xml:space="preserve"> PAGEREF _Toc333832150 \h </w:instrText>
        </w:r>
        <w:r w:rsidR="00A7442F">
          <w:rPr>
            <w:webHidden/>
          </w:rPr>
        </w:r>
        <w:r w:rsidR="00A7442F">
          <w:rPr>
            <w:webHidden/>
          </w:rPr>
          <w:fldChar w:fldCharType="separate"/>
        </w:r>
        <w:r w:rsidR="00A7442F">
          <w:rPr>
            <w:webHidden/>
          </w:rPr>
          <w:t>86</w:t>
        </w:r>
        <w:r w:rsidR="00A7442F">
          <w:rPr>
            <w:webHidden/>
          </w:rPr>
          <w:fldChar w:fldCharType="end"/>
        </w:r>
      </w:hyperlink>
    </w:p>
    <w:p w:rsidR="00A7442F" w:rsidRDefault="00AF39C5">
      <w:pPr>
        <w:pStyle w:val="25"/>
        <w:rPr>
          <w:b w:val="0"/>
          <w:bCs w:val="0"/>
          <w:sz w:val="24"/>
          <w:szCs w:val="24"/>
          <w:lang w:eastAsia="bg-BG"/>
        </w:rPr>
      </w:pPr>
      <w:hyperlink w:anchor="_Toc333832151" w:history="1">
        <w:r w:rsidR="00A7442F" w:rsidRPr="00C230F4">
          <w:rPr>
            <w:rStyle w:val="a9"/>
            <w:lang w:val="en-US"/>
          </w:rPr>
          <w:t>38</w:t>
        </w:r>
        <w:r w:rsidR="00A7442F" w:rsidRPr="00C230F4">
          <w:rPr>
            <w:rStyle w:val="a9"/>
          </w:rPr>
          <w:t>. СДЕЛКИ СЪС СВЪРЗАНИ ЛИЦА</w:t>
        </w:r>
        <w:r w:rsidR="00A7442F">
          <w:rPr>
            <w:webHidden/>
          </w:rPr>
          <w:tab/>
        </w:r>
        <w:r w:rsidR="00A7442F">
          <w:rPr>
            <w:webHidden/>
          </w:rPr>
          <w:fldChar w:fldCharType="begin"/>
        </w:r>
        <w:r w:rsidR="00A7442F">
          <w:rPr>
            <w:webHidden/>
          </w:rPr>
          <w:instrText xml:space="preserve"> PAGEREF _Toc333832151 \h </w:instrText>
        </w:r>
        <w:r w:rsidR="00A7442F">
          <w:rPr>
            <w:webHidden/>
          </w:rPr>
        </w:r>
        <w:r w:rsidR="00A7442F">
          <w:rPr>
            <w:webHidden/>
          </w:rPr>
          <w:fldChar w:fldCharType="separate"/>
        </w:r>
        <w:r w:rsidR="00A7442F">
          <w:rPr>
            <w:webHidden/>
          </w:rPr>
          <w:t>95</w:t>
        </w:r>
        <w:r w:rsidR="00A7442F">
          <w:rPr>
            <w:webHidden/>
          </w:rPr>
          <w:fldChar w:fldCharType="end"/>
        </w:r>
      </w:hyperlink>
    </w:p>
    <w:p w:rsidR="00A7442F" w:rsidRDefault="00AF39C5">
      <w:pPr>
        <w:pStyle w:val="25"/>
        <w:rPr>
          <w:b w:val="0"/>
          <w:bCs w:val="0"/>
          <w:sz w:val="24"/>
          <w:szCs w:val="24"/>
          <w:lang w:eastAsia="bg-BG"/>
        </w:rPr>
      </w:pPr>
      <w:hyperlink w:anchor="_Toc333832152" w:history="1">
        <w:r w:rsidR="00A7442F" w:rsidRPr="00C230F4">
          <w:rPr>
            <w:rStyle w:val="a9"/>
            <w:lang w:val="en-US"/>
          </w:rPr>
          <w:t>39. СЪБИТИЯ СЛЕД КРАЯ НА ОТЧЕТНИЯ ПЕРИОД</w:t>
        </w:r>
        <w:r w:rsidR="00A7442F">
          <w:rPr>
            <w:webHidden/>
          </w:rPr>
          <w:tab/>
        </w:r>
        <w:r w:rsidR="00A7442F">
          <w:rPr>
            <w:webHidden/>
          </w:rPr>
          <w:fldChar w:fldCharType="begin"/>
        </w:r>
        <w:r w:rsidR="00A7442F">
          <w:rPr>
            <w:webHidden/>
          </w:rPr>
          <w:instrText xml:space="preserve"> PAGEREF _Toc333832152 \h </w:instrText>
        </w:r>
        <w:r w:rsidR="00A7442F">
          <w:rPr>
            <w:webHidden/>
          </w:rPr>
        </w:r>
        <w:r w:rsidR="00A7442F">
          <w:rPr>
            <w:webHidden/>
          </w:rPr>
          <w:fldChar w:fldCharType="separate"/>
        </w:r>
        <w:r w:rsidR="00A7442F">
          <w:rPr>
            <w:webHidden/>
          </w:rPr>
          <w:t>97</w:t>
        </w:r>
        <w:r w:rsidR="00A7442F">
          <w:rPr>
            <w:webHidden/>
          </w:rPr>
          <w:fldChar w:fldCharType="end"/>
        </w:r>
      </w:hyperlink>
    </w:p>
    <w:p w:rsidR="00A7442F" w:rsidRPr="0089353A" w:rsidRDefault="00A7442F" w:rsidP="0089353A">
      <w:pPr>
        <w:pStyle w:val="25"/>
        <w:rPr>
          <w:sz w:val="24"/>
          <w:szCs w:val="24"/>
          <w:lang w:eastAsia="bg-BG"/>
        </w:rPr>
      </w:pPr>
      <w:r w:rsidRPr="0089353A">
        <w:rPr>
          <w:noProof w:val="0"/>
        </w:rPr>
        <w:fldChar w:fldCharType="end"/>
      </w:r>
      <w:bookmarkStart w:id="0" w:name="_Toc439746783"/>
      <w:r w:rsidRPr="0089353A">
        <w:rPr>
          <w:rStyle w:val="a9"/>
          <w:color w:val="auto"/>
          <w:u w:val="none"/>
        </w:rPr>
        <w:t xml:space="preserve">                                                                                                                                </w:t>
      </w:r>
    </w:p>
    <w:p w:rsidR="00A7442F" w:rsidRPr="0097586E" w:rsidRDefault="00A7442F" w:rsidP="0089353A">
      <w:pPr>
        <w:pStyle w:val="25"/>
        <w:rPr>
          <w:sz w:val="24"/>
          <w:szCs w:val="24"/>
          <w:lang w:val="en-US" w:eastAsia="bg-BG"/>
        </w:rPr>
      </w:pPr>
      <w:r>
        <w:rPr>
          <w:rStyle w:val="a9"/>
          <w:color w:val="auto"/>
          <w:u w:val="none"/>
        </w:rPr>
        <w:t xml:space="preserve">                                                                                                                                                                                                                                                                                                                                                                                                                                                                                                                                                           </w:t>
      </w:r>
    </w:p>
    <w:p w:rsidR="00A7442F" w:rsidRDefault="00A7442F" w:rsidP="00DA0D33">
      <w:pPr>
        <w:pStyle w:val="2"/>
        <w:rPr>
          <w:noProof w:val="0"/>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Default="00A7442F" w:rsidP="003C1CE1">
      <w:pPr>
        <w:rPr>
          <w:lang w:val="en-US"/>
        </w:rPr>
      </w:pPr>
    </w:p>
    <w:p w:rsidR="00A7442F" w:rsidRPr="00B645AB" w:rsidRDefault="00A7442F" w:rsidP="00AF2E1B">
      <w:pPr>
        <w:pStyle w:val="2"/>
        <w:ind w:firstLine="0"/>
        <w:rPr>
          <w:noProof w:val="0"/>
        </w:rPr>
      </w:pPr>
      <w:r>
        <w:rPr>
          <w:caps/>
          <w:noProof w:val="0"/>
        </w:rPr>
        <w:t xml:space="preserve">            </w:t>
      </w:r>
      <w:bookmarkStart w:id="1" w:name="_Toc333832120"/>
      <w:r w:rsidRPr="00B645AB">
        <w:rPr>
          <w:caps/>
          <w:noProof w:val="0"/>
        </w:rPr>
        <w:t xml:space="preserve">1. </w:t>
      </w:r>
      <w:r w:rsidRPr="00B645AB">
        <w:rPr>
          <w:noProof w:val="0"/>
        </w:rPr>
        <w:t>ИНФОРМАЦИЯ ЗА ГРУПАТА</w:t>
      </w:r>
      <w:bookmarkEnd w:id="1"/>
    </w:p>
    <w:p w:rsidR="00A7442F" w:rsidRPr="00B645AB" w:rsidRDefault="00A7442F">
      <w:pPr>
        <w:pStyle w:val="ab"/>
        <w:spacing w:line="288" w:lineRule="auto"/>
      </w:pPr>
    </w:p>
    <w:p w:rsidR="00A7442F" w:rsidRPr="00B645AB" w:rsidRDefault="00A7442F">
      <w:pPr>
        <w:spacing w:before="80" w:after="80" w:line="288" w:lineRule="auto"/>
        <w:ind w:firstLine="709"/>
        <w:jc w:val="both"/>
        <w:rPr>
          <w:spacing w:val="-2"/>
          <w:sz w:val="22"/>
          <w:szCs w:val="22"/>
        </w:rPr>
      </w:pPr>
      <w:r w:rsidRPr="00B645AB">
        <w:rPr>
          <w:spacing w:val="-2"/>
          <w:sz w:val="22"/>
          <w:szCs w:val="22"/>
        </w:rPr>
        <w:t xml:space="preserve">Група СОФАРМА (Групата) включва дружество-майка </w:t>
      </w:r>
      <w:r>
        <w:rPr>
          <w:spacing w:val="-2"/>
          <w:sz w:val="22"/>
          <w:szCs w:val="22"/>
        </w:rPr>
        <w:t>и неговите двадесет (2011 г.: двадесет и едно</w:t>
      </w:r>
      <w:r w:rsidRPr="00B645AB">
        <w:rPr>
          <w:spacing w:val="-2"/>
          <w:sz w:val="22"/>
          <w:szCs w:val="22"/>
        </w:rPr>
        <w:t>) дъщерни дружества. Допълнително, Групата има инвестиция в едно съвместно др</w:t>
      </w:r>
      <w:r>
        <w:rPr>
          <w:spacing w:val="-2"/>
          <w:sz w:val="22"/>
          <w:szCs w:val="22"/>
        </w:rPr>
        <w:t>ужество (2011</w:t>
      </w:r>
      <w:r w:rsidRPr="00B645AB">
        <w:rPr>
          <w:spacing w:val="-2"/>
          <w:sz w:val="22"/>
          <w:szCs w:val="22"/>
        </w:rPr>
        <w:t xml:space="preserve"> г.: в едно съ</w:t>
      </w:r>
      <w:r>
        <w:rPr>
          <w:spacing w:val="-2"/>
          <w:sz w:val="22"/>
          <w:szCs w:val="22"/>
        </w:rPr>
        <w:t>вместно дружество</w:t>
      </w:r>
      <w:r w:rsidRPr="00B645AB">
        <w:rPr>
          <w:spacing w:val="-2"/>
          <w:sz w:val="22"/>
          <w:szCs w:val="22"/>
        </w:rPr>
        <w:t>).</w:t>
      </w:r>
    </w:p>
    <w:p w:rsidR="00A7442F" w:rsidRPr="00B645AB" w:rsidRDefault="00A7442F">
      <w:pPr>
        <w:pStyle w:val="a3"/>
        <w:spacing w:before="80" w:after="80" w:line="288" w:lineRule="auto"/>
        <w:ind w:firstLine="709"/>
        <w:jc w:val="both"/>
        <w:rPr>
          <w:i/>
          <w:iCs/>
        </w:rPr>
      </w:pPr>
      <w:r w:rsidRPr="00B645AB">
        <w:rPr>
          <w:b/>
          <w:bCs/>
          <w:i/>
          <w:iCs/>
        </w:rPr>
        <w:t>Дружество-майка</w:t>
      </w:r>
    </w:p>
    <w:p w:rsidR="00A7442F" w:rsidRPr="00B645AB" w:rsidRDefault="00A7442F">
      <w:pPr>
        <w:pStyle w:val="a3"/>
        <w:spacing w:before="80" w:after="80" w:line="288" w:lineRule="auto"/>
        <w:ind w:firstLine="709"/>
        <w:jc w:val="both"/>
      </w:pPr>
      <w:r w:rsidRPr="00B645AB">
        <w:t>СОФАРМА АД (дружество-майка) е търговско дружество, регистрирано в България със седалище и адрес на управление гр. София, ул. “Илиянско шосе” 16.</w:t>
      </w:r>
    </w:p>
    <w:p w:rsidR="00A7442F" w:rsidRPr="00B645AB" w:rsidRDefault="00A7442F">
      <w:pPr>
        <w:spacing w:before="80" w:after="80" w:line="288" w:lineRule="auto"/>
        <w:ind w:firstLine="709"/>
        <w:jc w:val="both"/>
        <w:rPr>
          <w:sz w:val="22"/>
          <w:szCs w:val="22"/>
        </w:rPr>
      </w:pPr>
      <w:r w:rsidRPr="00B645AB">
        <w:rPr>
          <w:sz w:val="22"/>
          <w:szCs w:val="22"/>
        </w:rPr>
        <w:t xml:space="preserve">Съдебната регистрация на дружеството е от 15.11.1991 г., решение №1/1991 г. на Софийски градски съд. </w:t>
      </w:r>
    </w:p>
    <w:p w:rsidR="00A7442F" w:rsidRPr="00B645AB" w:rsidRDefault="00A7442F">
      <w:pPr>
        <w:spacing w:before="80" w:after="80" w:line="288" w:lineRule="auto"/>
        <w:ind w:firstLine="709"/>
        <w:jc w:val="both"/>
        <w:rPr>
          <w:b/>
          <w:bCs/>
          <w:i/>
          <w:iCs/>
          <w:sz w:val="22"/>
          <w:szCs w:val="22"/>
        </w:rPr>
      </w:pPr>
      <w:r w:rsidRPr="00B645AB">
        <w:rPr>
          <w:b/>
          <w:bCs/>
          <w:i/>
          <w:iCs/>
          <w:sz w:val="22"/>
          <w:szCs w:val="22"/>
        </w:rPr>
        <w:t>Дъщерни дружества</w:t>
      </w:r>
    </w:p>
    <w:p w:rsidR="00A7442F" w:rsidRPr="00B645AB" w:rsidRDefault="00A7442F">
      <w:pPr>
        <w:spacing w:before="80" w:after="80" w:line="288" w:lineRule="auto"/>
        <w:ind w:firstLine="709"/>
        <w:jc w:val="both"/>
        <w:rPr>
          <w:sz w:val="22"/>
          <w:szCs w:val="22"/>
        </w:rPr>
      </w:pPr>
      <w:r>
        <w:rPr>
          <w:sz w:val="22"/>
          <w:szCs w:val="22"/>
        </w:rPr>
        <w:t>Към 30.06.2012</w:t>
      </w:r>
      <w:r w:rsidRPr="00B645AB">
        <w:rPr>
          <w:sz w:val="22"/>
          <w:szCs w:val="22"/>
        </w:rPr>
        <w:t xml:space="preserve"> г. дъщерните дружества в Групата са: </w:t>
      </w:r>
    </w:p>
    <w:p w:rsidR="00A7442F" w:rsidRPr="00B645AB" w:rsidRDefault="00A7442F" w:rsidP="00AE0A81">
      <w:pPr>
        <w:numPr>
          <w:ilvl w:val="0"/>
          <w:numId w:val="7"/>
        </w:numPr>
        <w:spacing w:before="80" w:after="80" w:line="288" w:lineRule="auto"/>
        <w:jc w:val="both"/>
        <w:rPr>
          <w:sz w:val="22"/>
          <w:szCs w:val="22"/>
        </w:rPr>
      </w:pPr>
      <w:r w:rsidRPr="00B645AB">
        <w:rPr>
          <w:sz w:val="22"/>
          <w:szCs w:val="22"/>
        </w:rPr>
        <w:t>Софарма Трейдинг АД – търговско дружество, регистрирано в България с Решение на Варненски окръжен съд № 3594/16.10.1998 г. и със седалище и адрес на управление – гр. София, бул. “Рожен” № 16;</w:t>
      </w:r>
    </w:p>
    <w:p w:rsidR="00A7442F" w:rsidRPr="00B645AB" w:rsidRDefault="00A7442F" w:rsidP="00AE0A81">
      <w:pPr>
        <w:pStyle w:val="23"/>
        <w:numPr>
          <w:ilvl w:val="0"/>
          <w:numId w:val="7"/>
        </w:numPr>
        <w:spacing w:before="80" w:after="80" w:line="288" w:lineRule="auto"/>
      </w:pPr>
      <w:r w:rsidRPr="00B645AB">
        <w:t>Българска роза Севтополис АД – търговско дружество, регистрирано в България с решение на Старозагорски окръжен съд № 3912/1991 г. и със седалище и адрес на управление гр. Казанлък, бул. “23 Пехотен шипченски полк” № 110;</w:t>
      </w:r>
    </w:p>
    <w:p w:rsidR="00A7442F" w:rsidRPr="00B645AB" w:rsidRDefault="00A7442F" w:rsidP="00AE0A81">
      <w:pPr>
        <w:pStyle w:val="23"/>
        <w:numPr>
          <w:ilvl w:val="0"/>
          <w:numId w:val="7"/>
        </w:numPr>
        <w:spacing w:before="80" w:after="80" w:line="288" w:lineRule="auto"/>
      </w:pPr>
      <w:r w:rsidRPr="00B645AB">
        <w:t>Фармалогистика АД – търговско дружество, регистрирано в България с решение на Софийски градски съд от 12.08.2002 г. и със седалище и адрес на управление гр.София, ул.”Рожен” №16;</w:t>
      </w:r>
    </w:p>
    <w:p w:rsidR="00A7442F" w:rsidRPr="00B645AB" w:rsidRDefault="00A7442F" w:rsidP="00AE0A81">
      <w:pPr>
        <w:pStyle w:val="23"/>
        <w:numPr>
          <w:ilvl w:val="0"/>
          <w:numId w:val="7"/>
        </w:numPr>
        <w:spacing w:before="80" w:after="80" w:line="288" w:lineRule="auto"/>
      </w:pPr>
      <w:r w:rsidRPr="00B645AB">
        <w:t>Електронкомерс ЕООД – търговско дружество, регистрирано в България с решение на Софийски градски съд по ф.д.№ 24456 от 1991 г. и със седалище и адрес на управление: гр. София, ул. “Самоковско шосе” № 1;</w:t>
      </w:r>
    </w:p>
    <w:p w:rsidR="00A7442F" w:rsidRPr="00B645AB" w:rsidRDefault="00A7442F" w:rsidP="00AE0A81">
      <w:pPr>
        <w:pStyle w:val="23"/>
        <w:numPr>
          <w:ilvl w:val="0"/>
          <w:numId w:val="7"/>
        </w:numPr>
        <w:spacing w:before="80" w:after="80" w:line="288" w:lineRule="auto"/>
      </w:pPr>
      <w:r w:rsidRPr="00B645AB">
        <w:t>Биофарм Инженеринг АД – търговско дружество, регистрирано в България с решение на Сливенски окръжен съд № 524/1997 г. и със седалище и адрес на управление гр. Сливен, бул. “Тракия” № 75;</w:t>
      </w:r>
    </w:p>
    <w:p w:rsidR="00A7442F" w:rsidRPr="00B645AB" w:rsidRDefault="00A7442F" w:rsidP="00AE0A81">
      <w:pPr>
        <w:pStyle w:val="23"/>
        <w:numPr>
          <w:ilvl w:val="0"/>
          <w:numId w:val="7"/>
        </w:numPr>
        <w:spacing w:before="80" w:after="80" w:line="288" w:lineRule="auto"/>
      </w:pPr>
      <w:r w:rsidRPr="00B645AB">
        <w:t>Момина крепост АД – търговско дружество, регистрирано в България с решение на Великотърновски окръжен съд № 3426/1991 г. и със седалище и адрес на управление гр. Велико Търново, ул. ”Магистрална” № 23;</w:t>
      </w:r>
    </w:p>
    <w:p w:rsidR="00A7442F" w:rsidRPr="00B645AB" w:rsidRDefault="00A7442F" w:rsidP="00AE0A81">
      <w:pPr>
        <w:pStyle w:val="23"/>
        <w:numPr>
          <w:ilvl w:val="0"/>
          <w:numId w:val="7"/>
        </w:numPr>
        <w:spacing w:before="80" w:after="80" w:line="288" w:lineRule="auto"/>
      </w:pPr>
      <w:r w:rsidRPr="00B645AB">
        <w:t>Софарма Билдингс АДСИЦ – търговско дружество, регистрирано в България</w:t>
      </w:r>
      <w:r w:rsidRPr="001E6CB9">
        <w:rPr>
          <w:lang w:val="ru-RU"/>
        </w:rPr>
        <w:t xml:space="preserve"> </w:t>
      </w:r>
      <w:r w:rsidRPr="00B645AB">
        <w:t>с решение № 1 от 14.08.2007 г. на СГС и със седалище и адрес на управление: гр. София, ул.”Илиянско шосе” № 16;</w:t>
      </w:r>
    </w:p>
    <w:p w:rsidR="00A7442F" w:rsidRPr="00B645AB" w:rsidRDefault="00A7442F" w:rsidP="00AE0A81">
      <w:pPr>
        <w:pStyle w:val="23"/>
        <w:numPr>
          <w:ilvl w:val="0"/>
          <w:numId w:val="7"/>
        </w:numPr>
        <w:spacing w:before="80" w:after="80" w:line="288" w:lineRule="auto"/>
      </w:pPr>
      <w:r w:rsidRPr="00B645AB">
        <w:t>Унифарм АД – търговско дружество, регистрирано в България с решение на Софийски градски съд по ф.д. № 3685 от 1994 г. и със седалище и адрес на управление: гр. София,</w:t>
      </w:r>
      <w:r w:rsidRPr="00B645AB">
        <w:rPr>
          <w:lang w:val="en-US"/>
        </w:rPr>
        <w:t xml:space="preserve"> </w:t>
      </w:r>
      <w:r w:rsidRPr="00B645AB">
        <w:t>ул.”Трайко Станоев” № 3;</w:t>
      </w:r>
    </w:p>
    <w:p w:rsidR="00A7442F" w:rsidRPr="00B645AB" w:rsidRDefault="00A7442F" w:rsidP="00AE0A81">
      <w:pPr>
        <w:pStyle w:val="23"/>
        <w:numPr>
          <w:ilvl w:val="0"/>
          <w:numId w:val="7"/>
        </w:numPr>
        <w:spacing w:before="80" w:after="80" w:line="288" w:lineRule="auto"/>
        <w:rPr>
          <w:spacing w:val="-2"/>
        </w:rPr>
      </w:pPr>
      <w:r w:rsidRPr="00B645AB">
        <w:rPr>
          <w:spacing w:val="-2"/>
        </w:rPr>
        <w:lastRenderedPageBreak/>
        <w:t xml:space="preserve">Ростбалканфарм ЗАО – търговско дружество, регистрирано в Русия с решение № 1026101791594 от 9 октомври 2002 г. и със седалище и адрес на управление – Русия, гр. </w:t>
      </w:r>
      <w:r>
        <w:rPr>
          <w:spacing w:val="-2"/>
        </w:rPr>
        <w:t xml:space="preserve">Азов, ул. “Осипенко” № 10. </w:t>
      </w:r>
      <w:r w:rsidRPr="001E6CB9">
        <w:t xml:space="preserve">Групата е продала инвестицията си  през м. април 2012 г. </w:t>
      </w:r>
    </w:p>
    <w:p w:rsidR="00A7442F" w:rsidRPr="00B645AB" w:rsidRDefault="00A7442F" w:rsidP="00AE0A81">
      <w:pPr>
        <w:pStyle w:val="23"/>
        <w:numPr>
          <w:ilvl w:val="0"/>
          <w:numId w:val="7"/>
        </w:numPr>
        <w:spacing w:before="80" w:after="80" w:line="288" w:lineRule="auto"/>
      </w:pPr>
      <w:r w:rsidRPr="00B645AB">
        <w:rPr>
          <w:spacing w:val="-2"/>
        </w:rPr>
        <w:t xml:space="preserve">Софарма Поланд ООД, в ликвидация </w:t>
      </w:r>
      <w:r w:rsidRPr="00B645AB">
        <w:t>- търговско дружество, регистрирано в Полша с решение № KRS 0000178554 от 04.11.2003 г. на ХХ Икономическо отделение на Районния съдебен регистър на Варшава и със седалище и адрес на управление – Полша, гр. Варшава, ул. “Шъшкова” № 58;</w:t>
      </w:r>
    </w:p>
    <w:p w:rsidR="00A7442F" w:rsidRPr="00B645AB" w:rsidRDefault="00A7442F" w:rsidP="00DE113A">
      <w:pPr>
        <w:pStyle w:val="a3"/>
        <w:widowControl w:val="0"/>
        <w:numPr>
          <w:ilvl w:val="0"/>
          <w:numId w:val="7"/>
        </w:numPr>
        <w:spacing w:line="300" w:lineRule="auto"/>
        <w:jc w:val="both"/>
      </w:pPr>
      <w:r w:rsidRPr="00B645AB">
        <w:t>Софарма Варшава ЕООД – търговско дружество, регистрирано в Полша с решение № ДСР 0000372245 от 17.12.2010 г</w:t>
      </w:r>
      <w:r w:rsidRPr="001E6CB9">
        <w:rPr>
          <w:lang w:val="ru-RU"/>
        </w:rPr>
        <w:t>.</w:t>
      </w:r>
      <w:r w:rsidRPr="00B645AB">
        <w:t xml:space="preserve"> на XII стопанско отделение на Държавния съдебен регистър на Варшава</w:t>
      </w:r>
      <w:r w:rsidRPr="001E6CB9">
        <w:rPr>
          <w:lang w:val="ru-RU"/>
        </w:rPr>
        <w:t xml:space="preserve"> </w:t>
      </w:r>
      <w:r w:rsidRPr="00B645AB">
        <w:t>и със седалище и адрес на управление –Полша,</w:t>
      </w:r>
      <w:r w:rsidRPr="001E6CB9">
        <w:rPr>
          <w:lang w:val="ru-RU"/>
        </w:rPr>
        <w:t xml:space="preserve"> </w:t>
      </w:r>
      <w:r w:rsidRPr="00B645AB">
        <w:t>гр.Варшава, ул.</w:t>
      </w:r>
      <w:r w:rsidRPr="001E6CB9">
        <w:rPr>
          <w:lang w:val="ru-RU"/>
        </w:rPr>
        <w:t xml:space="preserve"> </w:t>
      </w:r>
      <w:r w:rsidRPr="00B645AB">
        <w:t>”Халубинскиего” № 8;</w:t>
      </w:r>
    </w:p>
    <w:p w:rsidR="00A7442F" w:rsidRPr="00B645AB" w:rsidRDefault="00A7442F" w:rsidP="00AE0A81">
      <w:pPr>
        <w:pStyle w:val="23"/>
        <w:numPr>
          <w:ilvl w:val="0"/>
          <w:numId w:val="7"/>
        </w:numPr>
        <w:spacing w:before="80" w:after="80" w:line="288" w:lineRule="auto"/>
      </w:pPr>
      <w:r w:rsidRPr="00B645AB">
        <w:t>Софарма САЩ - търговско дружество, регистрирано в САЩ с решение № 97227599 от 25.04.1997 г</w:t>
      </w:r>
      <w:r w:rsidRPr="001E6CB9">
        <w:rPr>
          <w:lang w:val="ru-RU"/>
        </w:rPr>
        <w:t>.</w:t>
      </w:r>
      <w:r w:rsidRPr="00B645AB">
        <w:t xml:space="preserve"> в службата на държавния секретар на щата Калифорния и със седалище и адрес на управление САЩ, щат Калифорния, град Лос Анджелис, бул.Холивуд № 4622;</w:t>
      </w:r>
    </w:p>
    <w:p w:rsidR="00A7442F" w:rsidRPr="00B645AB" w:rsidRDefault="00A7442F" w:rsidP="00AE0A81">
      <w:pPr>
        <w:pStyle w:val="23"/>
        <w:numPr>
          <w:ilvl w:val="0"/>
          <w:numId w:val="7"/>
        </w:numPr>
        <w:spacing w:before="80" w:after="80" w:line="288" w:lineRule="auto"/>
      </w:pPr>
      <w:r w:rsidRPr="00B645AB">
        <w:t>Екстаб корпорейшън САЩ – търговско дружество, регистрирано в САЩ с решение № 090292393</w:t>
      </w:r>
      <w:r w:rsidRPr="001E6CB9">
        <w:rPr>
          <w:lang w:val="ru-RU"/>
        </w:rPr>
        <w:t xml:space="preserve"> </w:t>
      </w:r>
      <w:r w:rsidRPr="00B645AB">
        <w:t>от 06.11.2008 г</w:t>
      </w:r>
      <w:r w:rsidRPr="001E6CB9">
        <w:rPr>
          <w:lang w:val="ru-RU"/>
        </w:rPr>
        <w:t xml:space="preserve">. </w:t>
      </w:r>
      <w:r w:rsidRPr="00B645AB">
        <w:t>в офиса на секретаря на щата Делауер и със седалище и адрес на управление САЩ, щат Делауер, гр. Уилмингтън, окръг Ню Касъл, 1209 ул. „Ориндж” № 1209;</w:t>
      </w:r>
    </w:p>
    <w:p w:rsidR="00A7442F" w:rsidRPr="00B645AB" w:rsidRDefault="00A7442F" w:rsidP="00AE0A81">
      <w:pPr>
        <w:pStyle w:val="23"/>
        <w:numPr>
          <w:ilvl w:val="0"/>
          <w:numId w:val="7"/>
        </w:numPr>
        <w:spacing w:before="80" w:after="80" w:line="288" w:lineRule="auto"/>
      </w:pPr>
      <w:r w:rsidRPr="00B645AB">
        <w:t>Екстаб фарма лимитид, Великобритания – търговско дружество, регистрирано в Англия с решение № 06751116 от 17.11.2008 г</w:t>
      </w:r>
      <w:r w:rsidRPr="001E6CB9">
        <w:rPr>
          <w:lang w:val="ru-RU"/>
        </w:rPr>
        <w:t>.</w:t>
      </w:r>
      <w:r w:rsidRPr="00B645AB">
        <w:t xml:space="preserve"> и със седалище и адрес на управление Оксфордшър, RG9 1AY, Хенли на Темза, „Стейшън роуд” № 10; </w:t>
      </w:r>
    </w:p>
    <w:p w:rsidR="00A7442F" w:rsidRPr="00B645AB" w:rsidRDefault="00A7442F" w:rsidP="00AE0A81">
      <w:pPr>
        <w:pStyle w:val="23"/>
        <w:numPr>
          <w:ilvl w:val="0"/>
          <w:numId w:val="7"/>
        </w:numPr>
        <w:spacing w:before="80" w:after="80" w:line="288" w:lineRule="auto"/>
      </w:pPr>
      <w:r w:rsidRPr="00B645AB">
        <w:t>ПАО Витамини – търговско дружество, регистрирано в Украйна с решение № 133 от 15.04.1994 г. на Уманския градски съд и със седалище и адрес на управление – Украйна, Черкаска област,</w:t>
      </w:r>
      <w:r w:rsidRPr="001E6CB9">
        <w:rPr>
          <w:lang w:val="ru-RU"/>
        </w:rPr>
        <w:t xml:space="preserve"> </w:t>
      </w:r>
      <w:r w:rsidRPr="00B645AB">
        <w:t>гр. Уман, ул.”Ленински искри” № 31;</w:t>
      </w:r>
    </w:p>
    <w:p w:rsidR="00A7442F" w:rsidRPr="00B645AB" w:rsidRDefault="00A7442F" w:rsidP="00AE0A81">
      <w:pPr>
        <w:pStyle w:val="23"/>
        <w:numPr>
          <w:ilvl w:val="0"/>
          <w:numId w:val="7"/>
        </w:numPr>
        <w:spacing w:before="80" w:after="80" w:line="288" w:lineRule="auto"/>
      </w:pPr>
      <w:r w:rsidRPr="00B645AB">
        <w:t>Иванчич и синове ООД – търговско дружество, регистрирано в Сърбия с Fi-11350/91 на 14.10.1991</w:t>
      </w:r>
      <w:r w:rsidRPr="001E6CB9">
        <w:rPr>
          <w:lang w:val="ru-RU"/>
        </w:rPr>
        <w:t xml:space="preserve"> </w:t>
      </w:r>
      <w:r w:rsidRPr="00B645AB">
        <w:t>г. от Търговския съд на гр. Белград и със седалище и адрес на управление – Република Сърбия, гр. Белград, ул. “Палмотичева” № 13;</w:t>
      </w:r>
    </w:p>
    <w:p w:rsidR="00A7442F" w:rsidRPr="00B645AB" w:rsidRDefault="00A7442F" w:rsidP="00AE0A81">
      <w:pPr>
        <w:pStyle w:val="23"/>
        <w:numPr>
          <w:ilvl w:val="0"/>
          <w:numId w:val="7"/>
        </w:numPr>
        <w:spacing w:before="80" w:after="80" w:line="288" w:lineRule="auto"/>
      </w:pPr>
      <w:r w:rsidRPr="00B645AB">
        <w:t>Бриз ООД, Латвия – търговско дружество, регистрирано в Латвия с решение № 000302737 на 18.09.1991 г. от Търговския регистър на Латвийската република и със седалище и адрес на управление – Латвия, гр. Рига, ул. „Расас” № 5, LV – 1057;</w:t>
      </w:r>
    </w:p>
    <w:p w:rsidR="00A7442F" w:rsidRPr="00B645AB" w:rsidRDefault="00A7442F" w:rsidP="00AE0A81">
      <w:pPr>
        <w:pStyle w:val="23"/>
        <w:numPr>
          <w:ilvl w:val="0"/>
          <w:numId w:val="7"/>
        </w:numPr>
        <w:spacing w:before="80" w:after="80" w:line="288" w:lineRule="auto"/>
      </w:pPr>
      <w:r w:rsidRPr="00B645AB">
        <w:t>Брититрейд СООO, Беларус - търговско дружество, регистрирано в Беларус с решение № 1983 на 24.09.2004 г. от Минския градски изпълнителен комитет и със седалище и адрес на управление – Беларус, гр.Минск, ул.”М. Богданомича” № 118, офис 303 – Б;</w:t>
      </w:r>
    </w:p>
    <w:p w:rsidR="00A7442F" w:rsidRPr="00B645AB" w:rsidRDefault="00A7442F" w:rsidP="00862F8E">
      <w:pPr>
        <w:pStyle w:val="23"/>
        <w:numPr>
          <w:ilvl w:val="0"/>
          <w:numId w:val="7"/>
        </w:numPr>
        <w:spacing w:before="80" w:after="80" w:line="288" w:lineRule="auto"/>
      </w:pPr>
      <w:r w:rsidRPr="00B645AB">
        <w:t xml:space="preserve">Табина ООО, Беларус – търговско дружество, регистрирано в Беларус с решение № 1432/29.12.1999 г.  от Минския градски изпълнителен комитет и със седалище и адрес на управление – Беларус, гр.Минск, Куйбышева, д. 57, к. 1; </w:t>
      </w:r>
    </w:p>
    <w:p w:rsidR="00A7442F" w:rsidRPr="00B645AB" w:rsidRDefault="00A7442F" w:rsidP="00070B6B">
      <w:pPr>
        <w:pStyle w:val="a3"/>
        <w:widowControl w:val="0"/>
        <w:numPr>
          <w:ilvl w:val="0"/>
          <w:numId w:val="7"/>
        </w:numPr>
        <w:spacing w:line="300" w:lineRule="auto"/>
        <w:jc w:val="both"/>
      </w:pPr>
      <w:r w:rsidRPr="00B645AB">
        <w:t>ЗАО Интерфарм, Беларус - търговско дружество, регистрирано в Беларус в единния държавен регистър на юридическите лица и индивидуалните предприемачи под № 300000556 и със седалище и адрес на управление – Беларус, гр.</w:t>
      </w:r>
      <w:r w:rsidRPr="00B645AB">
        <w:rPr>
          <w:color w:val="000000"/>
        </w:rPr>
        <w:t xml:space="preserve"> Витебск, площад </w:t>
      </w:r>
      <w:r w:rsidRPr="00B645AB">
        <w:rPr>
          <w:color w:val="000000"/>
        </w:rPr>
        <w:lastRenderedPageBreak/>
        <w:t>Строителей, бл.3 ап.2</w:t>
      </w:r>
      <w:r w:rsidRPr="00B645AB">
        <w:rPr>
          <w:color w:val="000000"/>
          <w:lang w:val="en-US"/>
        </w:rPr>
        <w:t>;</w:t>
      </w:r>
    </w:p>
    <w:p w:rsidR="00A7442F" w:rsidRPr="00B645AB" w:rsidRDefault="00A7442F" w:rsidP="00585048">
      <w:pPr>
        <w:pStyle w:val="23"/>
        <w:numPr>
          <w:ilvl w:val="0"/>
          <w:numId w:val="7"/>
        </w:numPr>
        <w:spacing w:line="312" w:lineRule="auto"/>
      </w:pPr>
      <w:r w:rsidRPr="00B645AB">
        <w:t>Суперлатс ООО, Латвия - търговско дружество, регистрирано в Латвия с решение № 40003960404 на 05.10.2007 г от Търговския регистър на Латвийската република и със седалище и адрес на управление – Латвия, гр. Рига, ул. „Дзелзавас” № 117, LV – 1021</w:t>
      </w:r>
      <w:r>
        <w:t xml:space="preserve"> – продадено на 15.02.2012 г.</w:t>
      </w:r>
    </w:p>
    <w:p w:rsidR="00A7442F" w:rsidRPr="00B645AB" w:rsidRDefault="00A7442F" w:rsidP="00B645AB">
      <w:pPr>
        <w:pStyle w:val="a3"/>
        <w:widowControl w:val="0"/>
        <w:ind w:left="720"/>
        <w:jc w:val="both"/>
        <w:rPr>
          <w:b/>
          <w:bCs/>
          <w:i/>
          <w:iCs/>
        </w:rPr>
      </w:pPr>
      <w:r w:rsidRPr="00B645AB">
        <w:rPr>
          <w:color w:val="000000"/>
        </w:rPr>
        <w:t xml:space="preserve"> </w:t>
      </w:r>
      <w:r w:rsidRPr="00B645AB">
        <w:rPr>
          <w:b/>
          <w:bCs/>
          <w:i/>
          <w:iCs/>
        </w:rPr>
        <w:t>Съвместно дружество</w:t>
      </w:r>
    </w:p>
    <w:p w:rsidR="00A7442F" w:rsidRPr="00B645AB" w:rsidRDefault="00A7442F">
      <w:pPr>
        <w:spacing w:before="80" w:after="80" w:line="288" w:lineRule="auto"/>
        <w:ind w:firstLine="709"/>
        <w:jc w:val="both"/>
        <w:rPr>
          <w:sz w:val="22"/>
          <w:szCs w:val="22"/>
        </w:rPr>
      </w:pPr>
      <w:r w:rsidRPr="00B645AB">
        <w:rPr>
          <w:sz w:val="22"/>
          <w:szCs w:val="22"/>
        </w:rPr>
        <w:t>Съвместното дружество е Софарма Здровит АД, в ликвидация – търговско дружество, регистрирано в Полша с решение № KRS 0000298139 от 27.09.2007 г. на Републиканския съдебен регистър на Варшава и със седалище и адрес на управление – Полша, гр. Варшава, ул. “Ночницкего” № 31.</w:t>
      </w:r>
    </w:p>
    <w:p w:rsidR="00A7442F" w:rsidRPr="00B645AB" w:rsidRDefault="00A7442F">
      <w:pPr>
        <w:spacing w:before="80" w:after="80" w:line="288" w:lineRule="auto"/>
        <w:ind w:firstLine="709"/>
        <w:jc w:val="both"/>
        <w:rPr>
          <w:b/>
          <w:bCs/>
          <w:i/>
          <w:iCs/>
          <w:sz w:val="12"/>
          <w:szCs w:val="12"/>
        </w:rPr>
      </w:pPr>
    </w:p>
    <w:p w:rsidR="00A7442F" w:rsidRPr="001E6CB9" w:rsidRDefault="00A7442F">
      <w:pPr>
        <w:spacing w:before="80" w:after="80" w:line="288" w:lineRule="auto"/>
        <w:ind w:firstLine="709"/>
        <w:jc w:val="both"/>
        <w:rPr>
          <w:b/>
          <w:bCs/>
          <w:i/>
          <w:iCs/>
          <w:sz w:val="22"/>
          <w:szCs w:val="22"/>
          <w:lang w:val="ru-RU"/>
        </w:rPr>
      </w:pPr>
      <w:r w:rsidRPr="00B645AB">
        <w:rPr>
          <w:b/>
          <w:bCs/>
          <w:i/>
          <w:iCs/>
          <w:sz w:val="22"/>
          <w:szCs w:val="22"/>
        </w:rPr>
        <w:t>Асоциирано дружество</w:t>
      </w:r>
    </w:p>
    <w:p w:rsidR="00A7442F" w:rsidRPr="001E6CB9" w:rsidRDefault="00A7442F">
      <w:pPr>
        <w:spacing w:before="80" w:after="80" w:line="288" w:lineRule="auto"/>
        <w:ind w:firstLine="709"/>
        <w:jc w:val="both"/>
        <w:rPr>
          <w:b/>
          <w:bCs/>
          <w:i/>
          <w:iCs/>
          <w:sz w:val="22"/>
          <w:szCs w:val="22"/>
          <w:lang w:val="ru-RU"/>
        </w:rPr>
      </w:pPr>
      <w:r w:rsidRPr="001E6CB9">
        <w:rPr>
          <w:spacing w:val="-4"/>
          <w:sz w:val="22"/>
          <w:szCs w:val="22"/>
        </w:rPr>
        <w:t>Дружеството Виватон ООО, Беларус, е придобито чрез</w:t>
      </w:r>
      <w:r w:rsidR="001E6CB9">
        <w:rPr>
          <w:spacing w:val="-4"/>
          <w:sz w:val="22"/>
          <w:szCs w:val="22"/>
        </w:rPr>
        <w:t xml:space="preserve"> Бриз, Латвия към 30.06.2012 г.</w:t>
      </w:r>
      <w:r>
        <w:rPr>
          <w:spacing w:val="-4"/>
          <w:sz w:val="22"/>
          <w:szCs w:val="22"/>
        </w:rPr>
        <w:t xml:space="preserve"> </w:t>
      </w:r>
      <w:r w:rsidRPr="00B645AB">
        <w:rPr>
          <w:spacing w:val="-4"/>
          <w:sz w:val="22"/>
          <w:szCs w:val="22"/>
        </w:rPr>
        <w:t xml:space="preserve"> </w:t>
      </w:r>
    </w:p>
    <w:p w:rsidR="00A7442F" w:rsidRPr="00B645AB" w:rsidRDefault="00A7442F">
      <w:pPr>
        <w:spacing w:before="80" w:after="80" w:line="288" w:lineRule="auto"/>
        <w:ind w:firstLine="709"/>
        <w:jc w:val="both"/>
        <w:rPr>
          <w:spacing w:val="-4"/>
          <w:sz w:val="22"/>
          <w:szCs w:val="22"/>
        </w:rPr>
      </w:pPr>
      <w:r w:rsidRPr="00B645AB">
        <w:rPr>
          <w:spacing w:val="-4"/>
          <w:sz w:val="22"/>
          <w:szCs w:val="22"/>
        </w:rPr>
        <w:t xml:space="preserve"> Дружеството ЗАО Интерфарм, Беларус, придобито от Групата през 2011 г., първоначално е имало статут на „асоциирано дружество” (от </w:t>
      </w:r>
      <w:r w:rsidRPr="001E6CB9">
        <w:rPr>
          <w:spacing w:val="-4"/>
          <w:sz w:val="22"/>
          <w:szCs w:val="22"/>
          <w:lang w:val="ru-RU"/>
        </w:rPr>
        <w:t>08.04.2011</w:t>
      </w:r>
      <w:r w:rsidRPr="00B645AB">
        <w:rPr>
          <w:spacing w:val="-4"/>
          <w:sz w:val="22"/>
          <w:szCs w:val="22"/>
        </w:rPr>
        <w:t xml:space="preserve"> г. до</w:t>
      </w:r>
      <w:r w:rsidRPr="001E6CB9">
        <w:rPr>
          <w:spacing w:val="-4"/>
          <w:sz w:val="22"/>
          <w:szCs w:val="22"/>
          <w:lang w:val="ru-RU"/>
        </w:rPr>
        <w:t xml:space="preserve"> 17.12.2011 г.</w:t>
      </w:r>
      <w:r w:rsidRPr="00B645AB">
        <w:rPr>
          <w:spacing w:val="-4"/>
          <w:sz w:val="22"/>
          <w:szCs w:val="22"/>
        </w:rPr>
        <w:t>) а впоследствие е получен контролът над него и неговият статут е про</w:t>
      </w:r>
      <w:r>
        <w:rPr>
          <w:spacing w:val="-4"/>
          <w:sz w:val="22"/>
          <w:szCs w:val="22"/>
        </w:rPr>
        <w:t>мемен на „дъщерно дружество”</w:t>
      </w:r>
      <w:r w:rsidRPr="00B645AB">
        <w:rPr>
          <w:spacing w:val="-4"/>
          <w:sz w:val="22"/>
          <w:szCs w:val="22"/>
        </w:rPr>
        <w:t xml:space="preserve">.   </w:t>
      </w:r>
    </w:p>
    <w:p w:rsidR="00A7442F" w:rsidRPr="00B645AB" w:rsidRDefault="00A7442F">
      <w:pPr>
        <w:spacing w:before="80" w:after="80" w:line="288" w:lineRule="auto"/>
        <w:ind w:firstLine="720"/>
        <w:rPr>
          <w:b/>
          <w:bCs/>
          <w:i/>
          <w:iCs/>
          <w:sz w:val="4"/>
          <w:szCs w:val="4"/>
        </w:rPr>
      </w:pPr>
    </w:p>
    <w:p w:rsidR="00A7442F" w:rsidRPr="00B645AB" w:rsidRDefault="00A7442F">
      <w:pPr>
        <w:spacing w:before="80" w:after="80" w:line="288" w:lineRule="auto"/>
        <w:ind w:firstLine="720"/>
        <w:rPr>
          <w:b/>
          <w:bCs/>
          <w:sz w:val="22"/>
          <w:szCs w:val="22"/>
        </w:rPr>
      </w:pPr>
      <w:r w:rsidRPr="00B645AB">
        <w:rPr>
          <w:b/>
          <w:bCs/>
          <w:i/>
          <w:iCs/>
          <w:sz w:val="22"/>
          <w:szCs w:val="22"/>
        </w:rPr>
        <w:t>1.1.Собственост и управление на дружеството-майка</w:t>
      </w:r>
    </w:p>
    <w:p w:rsidR="00A7442F" w:rsidRPr="00B645AB" w:rsidRDefault="00A7442F">
      <w:pPr>
        <w:spacing w:before="80" w:after="80" w:line="288" w:lineRule="auto"/>
        <w:ind w:firstLine="720"/>
        <w:jc w:val="both"/>
        <w:rPr>
          <w:spacing w:val="-4"/>
          <w:sz w:val="22"/>
          <w:szCs w:val="22"/>
        </w:rPr>
      </w:pPr>
      <w:r w:rsidRPr="00B645AB">
        <w:rPr>
          <w:spacing w:val="-4"/>
          <w:sz w:val="22"/>
          <w:szCs w:val="22"/>
        </w:rPr>
        <w:t xml:space="preserve">СОФАРМА АД е публично дружество съгласно българския Закон за публично предлагане на ценни книжа. От м. ноември 2011 г. акциите на дружеството се търгуват и на Варшавската фондова борса. </w:t>
      </w:r>
    </w:p>
    <w:p w:rsidR="00A7442F" w:rsidRPr="00B645AB" w:rsidRDefault="00A7442F">
      <w:pPr>
        <w:spacing w:before="80" w:after="80" w:line="288" w:lineRule="auto"/>
        <w:jc w:val="both"/>
        <w:rPr>
          <w:spacing w:val="-4"/>
          <w:sz w:val="22"/>
          <w:szCs w:val="22"/>
        </w:rPr>
      </w:pPr>
      <w:r>
        <w:rPr>
          <w:spacing w:val="-4"/>
          <w:sz w:val="22"/>
          <w:szCs w:val="22"/>
        </w:rPr>
        <w:t xml:space="preserve">              Към 30.06.2012</w:t>
      </w:r>
      <w:r w:rsidRPr="00B645AB">
        <w:rPr>
          <w:spacing w:val="-4"/>
          <w:sz w:val="22"/>
          <w:szCs w:val="22"/>
        </w:rPr>
        <w:t xml:space="preserve"> г. разпределението на акционерния капитал на дружеството-майка е както следва:</w:t>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r>
      <w:r w:rsidRPr="00B645AB">
        <w:rPr>
          <w:spacing w:val="-4"/>
          <w:sz w:val="22"/>
          <w:szCs w:val="22"/>
        </w:rPr>
        <w:tab/>
        <w:t xml:space="preserve">                 </w:t>
      </w:r>
    </w:p>
    <w:tbl>
      <w:tblPr>
        <w:tblW w:w="0" w:type="auto"/>
        <w:tblInd w:w="108" w:type="dxa"/>
        <w:tblLook w:val="0000" w:firstRow="0" w:lastRow="0" w:firstColumn="0" w:lastColumn="0" w:noHBand="0" w:noVBand="0"/>
      </w:tblPr>
      <w:tblGrid>
        <w:gridCol w:w="6953"/>
        <w:gridCol w:w="2369"/>
      </w:tblGrid>
      <w:tr w:rsidR="00A7442F" w:rsidTr="007E3577">
        <w:tc>
          <w:tcPr>
            <w:tcW w:w="7088" w:type="dxa"/>
            <w:tcBorders>
              <w:top w:val="nil"/>
              <w:left w:val="nil"/>
              <w:bottom w:val="nil"/>
              <w:right w:val="nil"/>
            </w:tcBorders>
          </w:tcPr>
          <w:p w:rsidR="00A7442F" w:rsidRDefault="00A7442F" w:rsidP="007E3577">
            <w:pPr>
              <w:spacing w:line="288" w:lineRule="auto"/>
              <w:jc w:val="both"/>
              <w:rPr>
                <w:sz w:val="22"/>
                <w:szCs w:val="22"/>
              </w:rPr>
            </w:pPr>
          </w:p>
        </w:tc>
        <w:tc>
          <w:tcPr>
            <w:tcW w:w="2410" w:type="dxa"/>
            <w:tcBorders>
              <w:top w:val="nil"/>
              <w:left w:val="nil"/>
              <w:bottom w:val="nil"/>
              <w:right w:val="nil"/>
            </w:tcBorders>
          </w:tcPr>
          <w:p w:rsidR="00A7442F" w:rsidRDefault="00A7442F" w:rsidP="007E3577">
            <w:pPr>
              <w:spacing w:line="288" w:lineRule="auto"/>
              <w:jc w:val="right"/>
              <w:rPr>
                <w:sz w:val="22"/>
                <w:szCs w:val="22"/>
              </w:rPr>
            </w:pPr>
            <w:r>
              <w:rPr>
                <w:sz w:val="22"/>
                <w:szCs w:val="22"/>
              </w:rPr>
              <w:t>%</w:t>
            </w:r>
          </w:p>
        </w:tc>
      </w:tr>
      <w:tr w:rsidR="00A7442F" w:rsidTr="007E3577">
        <w:tc>
          <w:tcPr>
            <w:tcW w:w="7088" w:type="dxa"/>
            <w:tcBorders>
              <w:top w:val="nil"/>
              <w:left w:val="nil"/>
              <w:bottom w:val="nil"/>
              <w:right w:val="nil"/>
            </w:tcBorders>
          </w:tcPr>
          <w:p w:rsidR="00A7442F" w:rsidRDefault="00A7442F" w:rsidP="007E3577">
            <w:pPr>
              <w:spacing w:line="288" w:lineRule="auto"/>
              <w:jc w:val="both"/>
              <w:rPr>
                <w:sz w:val="22"/>
                <w:szCs w:val="22"/>
              </w:rPr>
            </w:pPr>
            <w:r>
              <w:rPr>
                <w:sz w:val="22"/>
                <w:szCs w:val="22"/>
              </w:rPr>
              <w:t>Донев Инвестмънтс Холдинг АД</w:t>
            </w:r>
          </w:p>
        </w:tc>
        <w:tc>
          <w:tcPr>
            <w:tcW w:w="2410" w:type="dxa"/>
            <w:tcBorders>
              <w:top w:val="nil"/>
              <w:left w:val="nil"/>
              <w:bottom w:val="nil"/>
              <w:right w:val="nil"/>
            </w:tcBorders>
          </w:tcPr>
          <w:p w:rsidR="00A7442F" w:rsidRPr="00183FA9" w:rsidRDefault="00A7442F" w:rsidP="007E3577">
            <w:pPr>
              <w:spacing w:line="288" w:lineRule="auto"/>
              <w:jc w:val="right"/>
              <w:rPr>
                <w:sz w:val="22"/>
                <w:szCs w:val="22"/>
                <w:highlight w:val="yellow"/>
              </w:rPr>
            </w:pPr>
            <w:r w:rsidRPr="00F320A3">
              <w:rPr>
                <w:sz w:val="22"/>
                <w:szCs w:val="22"/>
              </w:rPr>
              <w:t>24.</w:t>
            </w:r>
            <w:r>
              <w:rPr>
                <w:sz w:val="22"/>
                <w:szCs w:val="22"/>
              </w:rPr>
              <w:t>61</w:t>
            </w:r>
          </w:p>
        </w:tc>
      </w:tr>
      <w:tr w:rsidR="00A7442F" w:rsidTr="007E3577">
        <w:tc>
          <w:tcPr>
            <w:tcW w:w="7088" w:type="dxa"/>
            <w:tcBorders>
              <w:top w:val="nil"/>
              <w:left w:val="nil"/>
              <w:bottom w:val="nil"/>
              <w:right w:val="nil"/>
            </w:tcBorders>
          </w:tcPr>
          <w:p w:rsidR="00A7442F" w:rsidRPr="00183FA9" w:rsidRDefault="00A7442F" w:rsidP="007E3577">
            <w:pPr>
              <w:spacing w:line="288" w:lineRule="auto"/>
              <w:rPr>
                <w:sz w:val="22"/>
                <w:szCs w:val="22"/>
              </w:rPr>
            </w:pPr>
            <w:r w:rsidRPr="00183FA9">
              <w:rPr>
                <w:sz w:val="22"/>
                <w:szCs w:val="22"/>
              </w:rPr>
              <w:t>Т</w:t>
            </w:r>
            <w:r>
              <w:rPr>
                <w:sz w:val="22"/>
                <w:szCs w:val="22"/>
              </w:rPr>
              <w:t>e</w:t>
            </w:r>
            <w:r w:rsidRPr="00183FA9">
              <w:rPr>
                <w:sz w:val="22"/>
                <w:szCs w:val="22"/>
              </w:rPr>
              <w:t xml:space="preserve">лекомплект Инвест АД </w:t>
            </w:r>
          </w:p>
        </w:tc>
        <w:tc>
          <w:tcPr>
            <w:tcW w:w="2410" w:type="dxa"/>
            <w:tcBorders>
              <w:top w:val="nil"/>
              <w:left w:val="nil"/>
              <w:bottom w:val="nil"/>
              <w:right w:val="nil"/>
            </w:tcBorders>
          </w:tcPr>
          <w:p w:rsidR="00A7442F" w:rsidRPr="00E14FBF" w:rsidRDefault="00A7442F" w:rsidP="007E3577">
            <w:pPr>
              <w:spacing w:line="288" w:lineRule="auto"/>
              <w:jc w:val="right"/>
              <w:rPr>
                <w:sz w:val="22"/>
                <w:szCs w:val="22"/>
              </w:rPr>
            </w:pPr>
            <w:r w:rsidRPr="00E14FBF">
              <w:rPr>
                <w:sz w:val="22"/>
                <w:szCs w:val="22"/>
              </w:rPr>
              <w:t>20.42</w:t>
            </w:r>
          </w:p>
        </w:tc>
      </w:tr>
      <w:tr w:rsidR="00A7442F" w:rsidTr="007E3577">
        <w:tc>
          <w:tcPr>
            <w:tcW w:w="7088" w:type="dxa"/>
            <w:tcBorders>
              <w:top w:val="nil"/>
              <w:left w:val="nil"/>
              <w:bottom w:val="nil"/>
              <w:right w:val="nil"/>
            </w:tcBorders>
          </w:tcPr>
          <w:p w:rsidR="00A7442F" w:rsidRDefault="00A7442F" w:rsidP="007E3577">
            <w:pPr>
              <w:spacing w:line="288" w:lineRule="auto"/>
              <w:jc w:val="both"/>
              <w:rPr>
                <w:sz w:val="22"/>
                <w:szCs w:val="22"/>
              </w:rPr>
            </w:pPr>
            <w:r>
              <w:rPr>
                <w:sz w:val="22"/>
                <w:szCs w:val="22"/>
              </w:rPr>
              <w:t>Финансова консултантска компания ЕООД</w:t>
            </w:r>
          </w:p>
        </w:tc>
        <w:tc>
          <w:tcPr>
            <w:tcW w:w="2410" w:type="dxa"/>
            <w:tcBorders>
              <w:top w:val="nil"/>
              <w:left w:val="nil"/>
              <w:bottom w:val="nil"/>
              <w:right w:val="nil"/>
            </w:tcBorders>
          </w:tcPr>
          <w:p w:rsidR="00A7442F" w:rsidRPr="001F6FB1" w:rsidRDefault="00A7442F" w:rsidP="007E3577">
            <w:pPr>
              <w:spacing w:line="288" w:lineRule="auto"/>
              <w:jc w:val="right"/>
              <w:rPr>
                <w:sz w:val="22"/>
                <w:szCs w:val="22"/>
                <w:highlight w:val="yellow"/>
              </w:rPr>
            </w:pPr>
            <w:r w:rsidRPr="00F320A3">
              <w:rPr>
                <w:sz w:val="22"/>
                <w:szCs w:val="22"/>
              </w:rPr>
              <w:t>16.24</w:t>
            </w:r>
          </w:p>
        </w:tc>
      </w:tr>
      <w:tr w:rsidR="00A7442F" w:rsidRPr="004D0E46" w:rsidTr="007E3577">
        <w:tc>
          <w:tcPr>
            <w:tcW w:w="7088" w:type="dxa"/>
            <w:tcBorders>
              <w:top w:val="nil"/>
              <w:left w:val="nil"/>
              <w:bottom w:val="nil"/>
              <w:right w:val="nil"/>
            </w:tcBorders>
          </w:tcPr>
          <w:p w:rsidR="00A7442F" w:rsidRPr="00A7535D" w:rsidRDefault="00A7442F" w:rsidP="007E3577">
            <w:pPr>
              <w:spacing w:line="288" w:lineRule="auto"/>
              <w:jc w:val="both"/>
              <w:rPr>
                <w:sz w:val="22"/>
                <w:szCs w:val="22"/>
              </w:rPr>
            </w:pPr>
            <w:r>
              <w:rPr>
                <w:sz w:val="22"/>
                <w:szCs w:val="22"/>
              </w:rPr>
              <w:t>Универсален пенсионен фонд Доверие АД</w:t>
            </w:r>
          </w:p>
        </w:tc>
        <w:tc>
          <w:tcPr>
            <w:tcW w:w="2410" w:type="dxa"/>
            <w:tcBorders>
              <w:top w:val="nil"/>
              <w:left w:val="nil"/>
              <w:bottom w:val="nil"/>
              <w:right w:val="nil"/>
            </w:tcBorders>
          </w:tcPr>
          <w:p w:rsidR="00A7442F" w:rsidRPr="00A7535D" w:rsidRDefault="00A7442F" w:rsidP="007E3577">
            <w:pPr>
              <w:spacing w:line="288" w:lineRule="auto"/>
              <w:jc w:val="right"/>
              <w:rPr>
                <w:sz w:val="22"/>
                <w:szCs w:val="22"/>
                <w:highlight w:val="yellow"/>
              </w:rPr>
            </w:pPr>
            <w:r w:rsidRPr="00F320A3">
              <w:rPr>
                <w:sz w:val="22"/>
                <w:szCs w:val="22"/>
              </w:rPr>
              <w:t>6.</w:t>
            </w:r>
            <w:r>
              <w:rPr>
                <w:sz w:val="22"/>
                <w:szCs w:val="22"/>
              </w:rPr>
              <w:t>72</w:t>
            </w:r>
          </w:p>
        </w:tc>
      </w:tr>
      <w:tr w:rsidR="00A7442F" w:rsidTr="007E3577">
        <w:tc>
          <w:tcPr>
            <w:tcW w:w="7088" w:type="dxa"/>
            <w:tcBorders>
              <w:top w:val="nil"/>
              <w:left w:val="nil"/>
              <w:bottom w:val="nil"/>
              <w:right w:val="nil"/>
            </w:tcBorders>
          </w:tcPr>
          <w:p w:rsidR="00A7442F" w:rsidRDefault="00A7442F" w:rsidP="007E3577">
            <w:pPr>
              <w:spacing w:line="288" w:lineRule="auto"/>
              <w:jc w:val="both"/>
              <w:rPr>
                <w:sz w:val="22"/>
                <w:szCs w:val="22"/>
              </w:rPr>
            </w:pPr>
            <w:r>
              <w:rPr>
                <w:sz w:val="22"/>
                <w:szCs w:val="22"/>
              </w:rPr>
              <w:t>Други юридически лица</w:t>
            </w:r>
          </w:p>
        </w:tc>
        <w:tc>
          <w:tcPr>
            <w:tcW w:w="2410" w:type="dxa"/>
            <w:tcBorders>
              <w:top w:val="nil"/>
              <w:left w:val="nil"/>
              <w:bottom w:val="nil"/>
              <w:right w:val="nil"/>
            </w:tcBorders>
          </w:tcPr>
          <w:p w:rsidR="00A7442F" w:rsidRPr="00A7535D" w:rsidRDefault="00A7442F" w:rsidP="007E3577">
            <w:pPr>
              <w:spacing w:line="288" w:lineRule="auto"/>
              <w:jc w:val="right"/>
              <w:rPr>
                <w:sz w:val="22"/>
                <w:szCs w:val="22"/>
                <w:highlight w:val="yellow"/>
              </w:rPr>
            </w:pPr>
            <w:r>
              <w:rPr>
                <w:sz w:val="22"/>
                <w:szCs w:val="22"/>
              </w:rPr>
              <w:t>28.23</w:t>
            </w:r>
          </w:p>
        </w:tc>
      </w:tr>
      <w:tr w:rsidR="00A7442F" w:rsidTr="007E3577">
        <w:tc>
          <w:tcPr>
            <w:tcW w:w="7088" w:type="dxa"/>
            <w:tcBorders>
              <w:top w:val="nil"/>
              <w:left w:val="nil"/>
              <w:bottom w:val="nil"/>
              <w:right w:val="nil"/>
            </w:tcBorders>
          </w:tcPr>
          <w:p w:rsidR="00A7442F" w:rsidRDefault="00A7442F" w:rsidP="007E3577">
            <w:pPr>
              <w:spacing w:line="288" w:lineRule="auto"/>
              <w:jc w:val="both"/>
              <w:rPr>
                <w:sz w:val="22"/>
                <w:szCs w:val="22"/>
              </w:rPr>
            </w:pPr>
            <w:r>
              <w:rPr>
                <w:sz w:val="22"/>
                <w:szCs w:val="22"/>
              </w:rPr>
              <w:t>Физически лица</w:t>
            </w:r>
          </w:p>
        </w:tc>
        <w:tc>
          <w:tcPr>
            <w:tcW w:w="2410" w:type="dxa"/>
            <w:tcBorders>
              <w:top w:val="nil"/>
              <w:left w:val="nil"/>
              <w:bottom w:val="nil"/>
              <w:right w:val="nil"/>
            </w:tcBorders>
          </w:tcPr>
          <w:p w:rsidR="00A7442F" w:rsidRPr="00A7535D" w:rsidRDefault="00A7442F" w:rsidP="007E3577">
            <w:pPr>
              <w:spacing w:line="288" w:lineRule="auto"/>
              <w:jc w:val="right"/>
              <w:rPr>
                <w:sz w:val="22"/>
                <w:szCs w:val="22"/>
                <w:highlight w:val="yellow"/>
              </w:rPr>
            </w:pPr>
            <w:r w:rsidRPr="00F320A3">
              <w:rPr>
                <w:sz w:val="22"/>
                <w:szCs w:val="22"/>
              </w:rPr>
              <w:t>3.</w:t>
            </w:r>
            <w:r>
              <w:rPr>
                <w:sz w:val="22"/>
                <w:szCs w:val="22"/>
              </w:rPr>
              <w:t>78</w:t>
            </w:r>
          </w:p>
        </w:tc>
      </w:tr>
    </w:tbl>
    <w:p w:rsidR="00A7442F" w:rsidRPr="00B645AB" w:rsidRDefault="00A7442F">
      <w:pPr>
        <w:spacing w:before="80" w:after="80" w:line="288" w:lineRule="auto"/>
        <w:ind w:firstLine="851"/>
        <w:jc w:val="both"/>
        <w:rPr>
          <w:sz w:val="4"/>
          <w:szCs w:val="4"/>
        </w:rPr>
      </w:pPr>
      <w:r w:rsidRPr="00B645AB">
        <w:rPr>
          <w:sz w:val="22"/>
          <w:szCs w:val="22"/>
        </w:rPr>
        <w:t>СОФАРМА АД има едностепенна система на управление със Съвет на директорите от петима членове както следва:</w:t>
      </w:r>
    </w:p>
    <w:tbl>
      <w:tblPr>
        <w:tblW w:w="9214" w:type="dxa"/>
        <w:tblInd w:w="157" w:type="dxa"/>
        <w:tblCellMar>
          <w:left w:w="0" w:type="dxa"/>
          <w:right w:w="0" w:type="dxa"/>
        </w:tblCellMar>
        <w:tblLook w:val="0000" w:firstRow="0" w:lastRow="0" w:firstColumn="0" w:lastColumn="0" w:noHBand="0" w:noVBand="0"/>
      </w:tblPr>
      <w:tblGrid>
        <w:gridCol w:w="3544"/>
        <w:gridCol w:w="5670"/>
      </w:tblGrid>
      <w:tr w:rsidR="00A7442F" w:rsidTr="007E3577">
        <w:trPr>
          <w:trHeight w:val="300"/>
        </w:trPr>
        <w:tc>
          <w:tcPr>
            <w:tcW w:w="3544"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both"/>
              <w:rPr>
                <w:rFonts w:eastAsia="Arial Unicode MS"/>
                <w:sz w:val="22"/>
                <w:szCs w:val="22"/>
              </w:rPr>
            </w:pPr>
            <w:r>
              <w:rPr>
                <w:sz w:val="22"/>
                <w:szCs w:val="22"/>
              </w:rPr>
              <w:t>Д.и.н Огнян Донев</w:t>
            </w:r>
          </w:p>
        </w:tc>
        <w:tc>
          <w:tcPr>
            <w:tcW w:w="5670"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right"/>
              <w:rPr>
                <w:rFonts w:eastAsia="Arial Unicode MS"/>
                <w:sz w:val="22"/>
                <w:szCs w:val="22"/>
              </w:rPr>
            </w:pPr>
            <w:r>
              <w:rPr>
                <w:sz w:val="22"/>
                <w:szCs w:val="22"/>
              </w:rPr>
              <w:t xml:space="preserve">Председател   </w:t>
            </w:r>
          </w:p>
        </w:tc>
      </w:tr>
      <w:tr w:rsidR="00A7442F" w:rsidTr="007E3577">
        <w:trPr>
          <w:trHeight w:val="300"/>
        </w:trPr>
        <w:tc>
          <w:tcPr>
            <w:tcW w:w="3544"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both"/>
              <w:rPr>
                <w:rFonts w:eastAsia="Arial Unicode MS"/>
                <w:sz w:val="22"/>
                <w:szCs w:val="22"/>
              </w:rPr>
            </w:pPr>
            <w:r>
              <w:rPr>
                <w:sz w:val="22"/>
                <w:szCs w:val="22"/>
              </w:rPr>
              <w:t>Весела Стоева</w:t>
            </w:r>
          </w:p>
        </w:tc>
        <w:tc>
          <w:tcPr>
            <w:tcW w:w="5670"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ind w:firstLine="25"/>
              <w:jc w:val="right"/>
              <w:rPr>
                <w:rFonts w:eastAsia="Arial Unicode MS"/>
                <w:sz w:val="22"/>
                <w:szCs w:val="22"/>
              </w:rPr>
            </w:pPr>
            <w:r>
              <w:rPr>
                <w:sz w:val="22"/>
                <w:szCs w:val="22"/>
              </w:rPr>
              <w:t xml:space="preserve">Член    </w:t>
            </w:r>
          </w:p>
        </w:tc>
      </w:tr>
      <w:tr w:rsidR="00A7442F" w:rsidTr="007E3577">
        <w:trPr>
          <w:trHeight w:val="300"/>
        </w:trPr>
        <w:tc>
          <w:tcPr>
            <w:tcW w:w="3544"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both"/>
              <w:rPr>
                <w:rFonts w:eastAsia="Arial Unicode MS"/>
                <w:sz w:val="22"/>
                <w:szCs w:val="22"/>
              </w:rPr>
            </w:pPr>
            <w:r>
              <w:rPr>
                <w:sz w:val="22"/>
                <w:szCs w:val="22"/>
              </w:rPr>
              <w:t>Огнян Палавеев</w:t>
            </w:r>
          </w:p>
        </w:tc>
        <w:tc>
          <w:tcPr>
            <w:tcW w:w="5670"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right"/>
              <w:rPr>
                <w:rFonts w:eastAsia="Arial Unicode MS"/>
                <w:sz w:val="22"/>
                <w:szCs w:val="22"/>
              </w:rPr>
            </w:pPr>
            <w:r>
              <w:rPr>
                <w:sz w:val="22"/>
                <w:szCs w:val="22"/>
              </w:rPr>
              <w:t xml:space="preserve">Член    </w:t>
            </w:r>
          </w:p>
        </w:tc>
      </w:tr>
      <w:tr w:rsidR="00A7442F" w:rsidTr="007E3577">
        <w:trPr>
          <w:trHeight w:val="300"/>
        </w:trPr>
        <w:tc>
          <w:tcPr>
            <w:tcW w:w="3544" w:type="dxa"/>
            <w:tcBorders>
              <w:top w:val="nil"/>
              <w:left w:val="nil"/>
              <w:bottom w:val="nil"/>
              <w:right w:val="nil"/>
            </w:tcBorders>
            <w:tcMar>
              <w:top w:w="0" w:type="dxa"/>
              <w:left w:w="15" w:type="dxa"/>
              <w:bottom w:w="0" w:type="dxa"/>
              <w:right w:w="15" w:type="dxa"/>
            </w:tcMar>
          </w:tcPr>
          <w:p w:rsidR="00A7442F" w:rsidRPr="00AA2BBB" w:rsidRDefault="00A7442F" w:rsidP="007E3577">
            <w:pPr>
              <w:spacing w:line="288" w:lineRule="auto"/>
              <w:jc w:val="both"/>
              <w:rPr>
                <w:rFonts w:eastAsia="Arial Unicode MS"/>
                <w:sz w:val="22"/>
                <w:szCs w:val="22"/>
              </w:rPr>
            </w:pPr>
            <w:r w:rsidRPr="00AA2BBB">
              <w:rPr>
                <w:sz w:val="22"/>
                <w:szCs w:val="22"/>
              </w:rPr>
              <w:t xml:space="preserve">Александър </w:t>
            </w:r>
            <w:r>
              <w:rPr>
                <w:sz w:val="22"/>
                <w:szCs w:val="22"/>
              </w:rPr>
              <w:t>Чаушев</w:t>
            </w:r>
          </w:p>
        </w:tc>
        <w:tc>
          <w:tcPr>
            <w:tcW w:w="5670"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right"/>
              <w:rPr>
                <w:rFonts w:eastAsia="Arial Unicode MS"/>
                <w:sz w:val="22"/>
                <w:szCs w:val="22"/>
              </w:rPr>
            </w:pPr>
            <w:r>
              <w:rPr>
                <w:sz w:val="22"/>
                <w:szCs w:val="22"/>
              </w:rPr>
              <w:t xml:space="preserve">Член    </w:t>
            </w:r>
          </w:p>
        </w:tc>
      </w:tr>
      <w:tr w:rsidR="00A7442F" w:rsidTr="007E3577">
        <w:trPr>
          <w:trHeight w:val="300"/>
        </w:trPr>
        <w:tc>
          <w:tcPr>
            <w:tcW w:w="3544"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both"/>
              <w:rPr>
                <w:rFonts w:eastAsia="Arial Unicode MS"/>
                <w:sz w:val="22"/>
                <w:szCs w:val="22"/>
              </w:rPr>
            </w:pPr>
            <w:r>
              <w:rPr>
                <w:sz w:val="22"/>
                <w:szCs w:val="22"/>
              </w:rPr>
              <w:t>Андрей Брешков</w:t>
            </w:r>
          </w:p>
        </w:tc>
        <w:tc>
          <w:tcPr>
            <w:tcW w:w="5670" w:type="dxa"/>
            <w:tcBorders>
              <w:top w:val="nil"/>
              <w:left w:val="nil"/>
              <w:bottom w:val="nil"/>
              <w:right w:val="nil"/>
            </w:tcBorders>
            <w:tcMar>
              <w:top w:w="0" w:type="dxa"/>
              <w:left w:w="15" w:type="dxa"/>
              <w:bottom w:w="0" w:type="dxa"/>
              <w:right w:w="15" w:type="dxa"/>
            </w:tcMar>
          </w:tcPr>
          <w:p w:rsidR="00A7442F" w:rsidRDefault="00A7442F" w:rsidP="007E3577">
            <w:pPr>
              <w:spacing w:line="288" w:lineRule="auto"/>
              <w:jc w:val="right"/>
              <w:rPr>
                <w:rFonts w:eastAsia="Arial Unicode MS"/>
                <w:sz w:val="22"/>
                <w:szCs w:val="22"/>
              </w:rPr>
            </w:pPr>
            <w:r>
              <w:rPr>
                <w:sz w:val="22"/>
                <w:szCs w:val="22"/>
              </w:rPr>
              <w:t xml:space="preserve">Член    </w:t>
            </w:r>
          </w:p>
        </w:tc>
      </w:tr>
    </w:tbl>
    <w:p w:rsidR="00A7442F" w:rsidRPr="00B645AB" w:rsidRDefault="00A7442F" w:rsidP="00F9787F">
      <w:pPr>
        <w:spacing w:before="80" w:after="80" w:line="288" w:lineRule="auto"/>
        <w:ind w:firstLine="851"/>
        <w:jc w:val="both"/>
        <w:rPr>
          <w:sz w:val="4"/>
          <w:szCs w:val="4"/>
        </w:rPr>
      </w:pPr>
    </w:p>
    <w:p w:rsidR="00A7442F" w:rsidRDefault="00A7442F" w:rsidP="00F9787F">
      <w:pPr>
        <w:spacing w:before="80" w:after="80" w:line="288" w:lineRule="auto"/>
        <w:ind w:firstLine="851"/>
        <w:jc w:val="both"/>
        <w:rPr>
          <w:sz w:val="22"/>
          <w:szCs w:val="22"/>
        </w:rPr>
      </w:pPr>
      <w:r w:rsidRPr="00B645AB">
        <w:rPr>
          <w:sz w:val="22"/>
          <w:szCs w:val="22"/>
        </w:rPr>
        <w:t>Дружеството-майка се представлява и управлява от изпълнителния директор д.и.н Огнян Донев.</w:t>
      </w:r>
    </w:p>
    <w:p w:rsidR="00A7442F" w:rsidRPr="00B645AB" w:rsidRDefault="00A7442F" w:rsidP="00F9787F">
      <w:pPr>
        <w:spacing w:before="80" w:after="80" w:line="288" w:lineRule="auto"/>
        <w:ind w:firstLine="851"/>
        <w:jc w:val="both"/>
        <w:rPr>
          <w:sz w:val="22"/>
          <w:szCs w:val="22"/>
        </w:rPr>
      </w:pPr>
    </w:p>
    <w:p w:rsidR="00A7442F" w:rsidRPr="00B645AB" w:rsidRDefault="00A7442F" w:rsidP="00B645AB">
      <w:pPr>
        <w:spacing w:before="80" w:after="80"/>
        <w:ind w:firstLine="851"/>
        <w:jc w:val="both"/>
        <w:rPr>
          <w:sz w:val="22"/>
          <w:szCs w:val="22"/>
        </w:rPr>
      </w:pPr>
    </w:p>
    <w:p w:rsidR="00A7442F" w:rsidRPr="00B645AB" w:rsidRDefault="00A7442F">
      <w:pPr>
        <w:pStyle w:val="a3"/>
        <w:spacing w:before="80" w:after="80" w:line="288" w:lineRule="auto"/>
        <w:ind w:firstLine="567"/>
        <w:jc w:val="both"/>
        <w:rPr>
          <w:b/>
          <w:bCs/>
          <w:i/>
          <w:iCs/>
        </w:rPr>
      </w:pPr>
      <w:r w:rsidRPr="00B645AB">
        <w:rPr>
          <w:b/>
          <w:bCs/>
          <w:i/>
          <w:iCs/>
        </w:rPr>
        <w:tab/>
        <w:t>1.2. Структура на групата и предмет на дейност</w:t>
      </w:r>
    </w:p>
    <w:p w:rsidR="00A7442F" w:rsidRPr="00B645AB" w:rsidRDefault="00A7442F">
      <w:pPr>
        <w:pStyle w:val="32"/>
        <w:spacing w:before="80" w:after="80" w:line="288" w:lineRule="auto"/>
        <w:ind w:right="0" w:firstLine="851"/>
        <w:rPr>
          <w:sz w:val="22"/>
          <w:szCs w:val="22"/>
        </w:rPr>
      </w:pPr>
      <w:r>
        <w:rPr>
          <w:sz w:val="22"/>
          <w:szCs w:val="22"/>
        </w:rPr>
        <w:t xml:space="preserve">Към 30.06.2012 </w:t>
      </w:r>
      <w:r w:rsidR="000B6714">
        <w:rPr>
          <w:sz w:val="22"/>
          <w:szCs w:val="22"/>
        </w:rPr>
        <w:t xml:space="preserve"> </w:t>
      </w:r>
      <w:r>
        <w:rPr>
          <w:sz w:val="22"/>
          <w:szCs w:val="22"/>
        </w:rPr>
        <w:t>г</w:t>
      </w:r>
      <w:r w:rsidR="000B6714">
        <w:rPr>
          <w:sz w:val="22"/>
          <w:szCs w:val="22"/>
        </w:rPr>
        <w:t>.</w:t>
      </w:r>
      <w:r w:rsidRPr="00B645AB">
        <w:rPr>
          <w:sz w:val="22"/>
          <w:szCs w:val="22"/>
        </w:rPr>
        <w:t xml:space="preserve"> </w:t>
      </w:r>
      <w:r w:rsidRPr="00B645AB">
        <w:rPr>
          <w:i/>
          <w:iCs/>
          <w:sz w:val="22"/>
          <w:szCs w:val="22"/>
        </w:rPr>
        <w:t>структурата</w:t>
      </w:r>
      <w:r w:rsidRPr="00B645AB">
        <w:rPr>
          <w:sz w:val="22"/>
          <w:szCs w:val="22"/>
        </w:rPr>
        <w:t xml:space="preserve"> на Групата включва СОФАРМА АД като дружество – майка и посочените по-долу дружества:</w:t>
      </w:r>
    </w:p>
    <w:tbl>
      <w:tblPr>
        <w:tblW w:w="8960" w:type="dxa"/>
        <w:tblInd w:w="93" w:type="dxa"/>
        <w:tblLook w:val="00A0" w:firstRow="1" w:lastRow="0" w:firstColumn="1" w:lastColumn="0" w:noHBand="0" w:noVBand="0"/>
      </w:tblPr>
      <w:tblGrid>
        <w:gridCol w:w="4126"/>
        <w:gridCol w:w="1559"/>
        <w:gridCol w:w="240"/>
        <w:gridCol w:w="1461"/>
        <w:gridCol w:w="236"/>
        <w:gridCol w:w="1338"/>
      </w:tblGrid>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b/>
                <w:bCs/>
                <w:i/>
                <w:iCs/>
                <w:color w:val="000000"/>
              </w:rPr>
            </w:pPr>
            <w:r w:rsidRPr="00B645AB">
              <w:rPr>
                <w:b/>
                <w:bCs/>
                <w:i/>
                <w:iCs/>
                <w:color w:val="000000"/>
              </w:rPr>
              <w:t>Дъщерни дружества</w:t>
            </w:r>
          </w:p>
        </w:tc>
        <w:tc>
          <w:tcPr>
            <w:tcW w:w="1559" w:type="dxa"/>
            <w:tcBorders>
              <w:top w:val="nil"/>
              <w:left w:val="nil"/>
              <w:bottom w:val="nil"/>
              <w:right w:val="nil"/>
            </w:tcBorders>
            <w:noWrap/>
            <w:vAlign w:val="bottom"/>
          </w:tcPr>
          <w:p w:rsidR="00A7442F" w:rsidRPr="00B645AB" w:rsidRDefault="00A7442F" w:rsidP="00046A4D">
            <w:pPr>
              <w:jc w:val="right"/>
              <w:rPr>
                <w:b/>
                <w:bCs/>
                <w:color w:val="000000"/>
              </w:rPr>
            </w:pPr>
            <w:r>
              <w:rPr>
                <w:b/>
                <w:bCs/>
                <w:color w:val="000000"/>
              </w:rPr>
              <w:t>30.06.2012</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vAlign w:val="bottom"/>
          </w:tcPr>
          <w:p w:rsidR="00A7442F" w:rsidRPr="00B645AB" w:rsidRDefault="00A7442F" w:rsidP="003821CC">
            <w:pPr>
              <w:jc w:val="right"/>
              <w:rPr>
                <w:b/>
                <w:bCs/>
                <w:color w:val="000000"/>
              </w:rPr>
            </w:pPr>
            <w:r w:rsidRPr="00B645AB">
              <w:rPr>
                <w:b/>
                <w:bCs/>
                <w:color w:val="000000"/>
              </w:rPr>
              <w:t>31.12.2011</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b/>
                <w:bCs/>
                <w:i/>
                <w:iCs/>
                <w:color w:val="000000"/>
              </w:rPr>
            </w:pPr>
            <w:r w:rsidRPr="00B645AB">
              <w:rPr>
                <w:b/>
                <w:bCs/>
                <w:i/>
                <w:iCs/>
                <w:color w:val="000000"/>
              </w:rPr>
              <w:t xml:space="preserve">Дата на </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p>
        </w:tc>
        <w:tc>
          <w:tcPr>
            <w:tcW w:w="1559" w:type="dxa"/>
            <w:tcBorders>
              <w:top w:val="nil"/>
              <w:left w:val="nil"/>
              <w:bottom w:val="nil"/>
              <w:right w:val="nil"/>
            </w:tcBorders>
            <w:noWrap/>
            <w:vAlign w:val="bottom"/>
          </w:tcPr>
          <w:p w:rsidR="00A7442F" w:rsidRPr="00B645AB" w:rsidRDefault="00A7442F" w:rsidP="00046A4D">
            <w:pPr>
              <w:jc w:val="right"/>
              <w:rPr>
                <w:b/>
                <w:bCs/>
                <w:i/>
                <w:iCs/>
                <w:color w:val="000000"/>
              </w:rPr>
            </w:pPr>
            <w:r w:rsidRPr="00B645AB">
              <w:rPr>
                <w:b/>
                <w:bCs/>
                <w:i/>
                <w:iCs/>
                <w:color w:val="000000"/>
              </w:rPr>
              <w:t>Участие</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vAlign w:val="bottom"/>
          </w:tcPr>
          <w:p w:rsidR="00A7442F" w:rsidRPr="00B645AB" w:rsidRDefault="00A7442F" w:rsidP="003821CC">
            <w:pPr>
              <w:jc w:val="right"/>
              <w:rPr>
                <w:b/>
                <w:bCs/>
                <w:i/>
                <w:iCs/>
                <w:color w:val="000000"/>
              </w:rPr>
            </w:pPr>
            <w:r w:rsidRPr="00B645AB">
              <w:rPr>
                <w:b/>
                <w:bCs/>
                <w:i/>
                <w:iCs/>
                <w:color w:val="000000"/>
              </w:rPr>
              <w:t>Участие</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b/>
                <w:bCs/>
                <w:i/>
                <w:iCs/>
                <w:color w:val="000000"/>
              </w:rPr>
            </w:pPr>
            <w:r w:rsidRPr="00B645AB">
              <w:rPr>
                <w:b/>
                <w:bCs/>
                <w:i/>
                <w:iCs/>
                <w:color w:val="000000"/>
              </w:rPr>
              <w:t xml:space="preserve">придобиване </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p>
        </w:tc>
        <w:tc>
          <w:tcPr>
            <w:tcW w:w="1559" w:type="dxa"/>
            <w:tcBorders>
              <w:top w:val="nil"/>
              <w:left w:val="nil"/>
              <w:bottom w:val="nil"/>
              <w:right w:val="nil"/>
            </w:tcBorders>
          </w:tcPr>
          <w:p w:rsidR="00A7442F" w:rsidRPr="00B645AB" w:rsidRDefault="00A7442F" w:rsidP="00046A4D">
            <w:pPr>
              <w:jc w:val="right"/>
              <w:rPr>
                <w:b/>
                <w:bCs/>
                <w:color w:val="000000"/>
              </w:rPr>
            </w:pPr>
            <w:r w:rsidRPr="00B645AB">
              <w:rPr>
                <w:b/>
                <w:bCs/>
                <w:color w:val="000000"/>
              </w:rPr>
              <w:t>%</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b/>
                <w:bCs/>
                <w:color w:val="000000"/>
              </w:rPr>
            </w:pPr>
            <w:r w:rsidRPr="00B645AB">
              <w:rPr>
                <w:b/>
                <w:bCs/>
                <w:color w:val="000000"/>
              </w:rPr>
              <w:t>%</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b/>
                <w:bCs/>
                <w:i/>
                <w:iCs/>
                <w:color w:val="000000"/>
              </w:rPr>
            </w:pPr>
            <w:r w:rsidRPr="00B645AB">
              <w:rPr>
                <w:b/>
                <w:bCs/>
                <w:i/>
                <w:iCs/>
                <w:color w:val="000000"/>
              </w:rPr>
              <w:t>на контрол</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b/>
                <w:bCs/>
                <w:i/>
                <w:iCs/>
                <w:color w:val="000000"/>
              </w:rPr>
            </w:pPr>
            <w:r w:rsidRPr="00B645AB">
              <w:rPr>
                <w:b/>
                <w:bCs/>
                <w:i/>
                <w:iCs/>
                <w:color w:val="000000"/>
              </w:rPr>
              <w:t>Дружества в България</w:t>
            </w:r>
          </w:p>
        </w:tc>
        <w:tc>
          <w:tcPr>
            <w:tcW w:w="1559" w:type="dxa"/>
            <w:tcBorders>
              <w:top w:val="nil"/>
              <w:left w:val="nil"/>
              <w:bottom w:val="nil"/>
              <w:right w:val="nil"/>
            </w:tcBorders>
            <w:noWrap/>
            <w:vAlign w:val="bottom"/>
          </w:tcPr>
          <w:p w:rsidR="00A7442F" w:rsidRPr="00B645AB" w:rsidRDefault="00A7442F" w:rsidP="00046A4D">
            <w:pPr>
              <w:rPr>
                <w:b/>
                <w:bCs/>
                <w:i/>
                <w:iCs/>
                <w:color w:val="000000"/>
              </w:rPr>
            </w:pPr>
          </w:p>
        </w:tc>
        <w:tc>
          <w:tcPr>
            <w:tcW w:w="240" w:type="dxa"/>
            <w:tcBorders>
              <w:top w:val="nil"/>
              <w:left w:val="nil"/>
              <w:bottom w:val="nil"/>
              <w:right w:val="nil"/>
            </w:tcBorders>
            <w:noWrap/>
            <w:vAlign w:val="bottom"/>
          </w:tcPr>
          <w:p w:rsidR="00A7442F" w:rsidRPr="00B645AB" w:rsidRDefault="00A7442F" w:rsidP="00046A4D">
            <w:pPr>
              <w:rPr>
                <w:b/>
                <w:bCs/>
                <w:i/>
                <w:iCs/>
                <w:color w:val="000000"/>
              </w:rPr>
            </w:pPr>
          </w:p>
        </w:tc>
        <w:tc>
          <w:tcPr>
            <w:tcW w:w="1461" w:type="dxa"/>
            <w:tcBorders>
              <w:top w:val="nil"/>
              <w:left w:val="nil"/>
              <w:bottom w:val="nil"/>
              <w:right w:val="nil"/>
            </w:tcBorders>
            <w:vAlign w:val="bottom"/>
          </w:tcPr>
          <w:p w:rsidR="00A7442F" w:rsidRPr="00B645AB" w:rsidRDefault="00A7442F" w:rsidP="003821CC">
            <w:pPr>
              <w:rPr>
                <w:b/>
                <w:bCs/>
                <w:i/>
                <w:iCs/>
                <w:color w:val="000000"/>
              </w:rPr>
            </w:pP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rPr>
                <w:color w:val="000000"/>
              </w:rPr>
            </w:pP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Софарма Трейдинг АД</w:t>
            </w:r>
          </w:p>
        </w:tc>
        <w:tc>
          <w:tcPr>
            <w:tcW w:w="1559" w:type="dxa"/>
            <w:tcBorders>
              <w:top w:val="nil"/>
              <w:left w:val="nil"/>
              <w:bottom w:val="nil"/>
              <w:right w:val="nil"/>
            </w:tcBorders>
            <w:noWrap/>
            <w:vAlign w:val="bottom"/>
          </w:tcPr>
          <w:p w:rsidR="00A7442F" w:rsidRPr="00B645AB" w:rsidRDefault="00A7442F" w:rsidP="00046A4D">
            <w:pPr>
              <w:jc w:val="right"/>
              <w:rPr>
                <w:color w:val="000000"/>
              </w:rPr>
            </w:pPr>
            <w:r>
              <w:rPr>
                <w:color w:val="000000"/>
              </w:rPr>
              <w:t>81.31</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vAlign w:val="bottom"/>
          </w:tcPr>
          <w:p w:rsidR="00A7442F" w:rsidRPr="00B645AB" w:rsidRDefault="00A7442F" w:rsidP="003821CC">
            <w:pPr>
              <w:jc w:val="right"/>
              <w:rPr>
                <w:color w:val="000000"/>
              </w:rPr>
            </w:pPr>
            <w:r w:rsidRPr="00B645AB">
              <w:rPr>
                <w:color w:val="000000"/>
              </w:rPr>
              <w:t>81.33</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08.06.2006</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Българска роза Севтополис АД *</w:t>
            </w:r>
          </w:p>
        </w:tc>
        <w:tc>
          <w:tcPr>
            <w:tcW w:w="1559"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52.77</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vAlign w:val="bottom"/>
          </w:tcPr>
          <w:p w:rsidR="00A7442F" w:rsidRPr="00B645AB" w:rsidRDefault="00A7442F" w:rsidP="003821CC">
            <w:pPr>
              <w:jc w:val="right"/>
              <w:rPr>
                <w:color w:val="000000"/>
              </w:rPr>
            </w:pPr>
            <w:r w:rsidRPr="00B645AB">
              <w:rPr>
                <w:color w:val="000000"/>
              </w:rPr>
              <w:t>52.77</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22.04.2004</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Фармалогистика АД</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76.54</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76.54</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15.08.2002</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Електронкомерс ЕООД</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100.00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100.00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09.08.2005</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Биофарм Инженеринг АД</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69.43</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69.43</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10.03.2006</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Софарма Билдингс АДСИЦ</w:t>
            </w:r>
          </w:p>
        </w:tc>
        <w:tc>
          <w:tcPr>
            <w:tcW w:w="1559"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42.64</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vAlign w:val="bottom"/>
          </w:tcPr>
          <w:p w:rsidR="00A7442F" w:rsidRPr="00B645AB" w:rsidRDefault="00A7442F" w:rsidP="003821CC">
            <w:pPr>
              <w:jc w:val="right"/>
              <w:rPr>
                <w:color w:val="000000"/>
              </w:rPr>
            </w:pPr>
            <w:r w:rsidRPr="00B645AB">
              <w:rPr>
                <w:color w:val="000000"/>
              </w:rPr>
              <w:t>42.64</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04.08.2008</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Момина крепост АД *</w:t>
            </w:r>
          </w:p>
        </w:tc>
        <w:tc>
          <w:tcPr>
            <w:tcW w:w="1559" w:type="dxa"/>
            <w:tcBorders>
              <w:top w:val="nil"/>
              <w:left w:val="nil"/>
              <w:bottom w:val="nil"/>
              <w:right w:val="nil"/>
            </w:tcBorders>
          </w:tcPr>
          <w:p w:rsidR="00A7442F" w:rsidRPr="00B645AB" w:rsidRDefault="00A7442F" w:rsidP="00046A4D">
            <w:pPr>
              <w:jc w:val="right"/>
              <w:rPr>
                <w:color w:val="000000"/>
              </w:rPr>
            </w:pPr>
            <w:r>
              <w:rPr>
                <w:color w:val="000000"/>
              </w:rPr>
              <w:t>51.30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51.10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 xml:space="preserve">01.01.2008 </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Унифарм АД *</w:t>
            </w:r>
          </w:p>
        </w:tc>
        <w:tc>
          <w:tcPr>
            <w:tcW w:w="1559" w:type="dxa"/>
            <w:tcBorders>
              <w:top w:val="nil"/>
              <w:left w:val="nil"/>
              <w:bottom w:val="nil"/>
              <w:right w:val="nil"/>
            </w:tcBorders>
          </w:tcPr>
          <w:p w:rsidR="00A7442F" w:rsidRPr="00B645AB" w:rsidRDefault="00A7442F" w:rsidP="00046A4D">
            <w:pPr>
              <w:jc w:val="right"/>
              <w:rPr>
                <w:color w:val="000000"/>
              </w:rPr>
            </w:pPr>
            <w:r>
              <w:rPr>
                <w:color w:val="000000"/>
              </w:rPr>
              <w:t>52.21</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52.05</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27.10.2010</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532355">
            <w:pPr>
              <w:rPr>
                <w:b/>
                <w:bCs/>
                <w:i/>
                <w:iCs/>
                <w:color w:val="000000"/>
              </w:rPr>
            </w:pPr>
            <w:r w:rsidRPr="00B645AB">
              <w:rPr>
                <w:b/>
                <w:bCs/>
                <w:i/>
                <w:iCs/>
                <w:color w:val="000000"/>
              </w:rPr>
              <w:t>Дружества в чужбина</w:t>
            </w:r>
          </w:p>
        </w:tc>
        <w:tc>
          <w:tcPr>
            <w:tcW w:w="1559" w:type="dxa"/>
            <w:tcBorders>
              <w:top w:val="nil"/>
              <w:left w:val="nil"/>
              <w:bottom w:val="nil"/>
              <w:right w:val="nil"/>
            </w:tcBorders>
            <w:noWrap/>
            <w:vAlign w:val="bottom"/>
          </w:tcPr>
          <w:p w:rsidR="00A7442F" w:rsidRPr="00B645AB" w:rsidRDefault="00A7442F" w:rsidP="00532355">
            <w:pPr>
              <w:rPr>
                <w:b/>
                <w:bCs/>
                <w:i/>
                <w:iCs/>
                <w:color w:val="000000"/>
              </w:rPr>
            </w:pPr>
          </w:p>
        </w:tc>
        <w:tc>
          <w:tcPr>
            <w:tcW w:w="240" w:type="dxa"/>
            <w:tcBorders>
              <w:top w:val="nil"/>
              <w:left w:val="nil"/>
              <w:bottom w:val="nil"/>
              <w:right w:val="nil"/>
            </w:tcBorders>
            <w:noWrap/>
            <w:vAlign w:val="bottom"/>
          </w:tcPr>
          <w:p w:rsidR="00A7442F" w:rsidRPr="00B645AB" w:rsidRDefault="00A7442F" w:rsidP="00532355">
            <w:pPr>
              <w:rPr>
                <w:b/>
                <w:bCs/>
                <w:i/>
                <w:iCs/>
                <w:color w:val="000000"/>
              </w:rPr>
            </w:pPr>
          </w:p>
        </w:tc>
        <w:tc>
          <w:tcPr>
            <w:tcW w:w="1461" w:type="dxa"/>
            <w:tcBorders>
              <w:top w:val="nil"/>
              <w:left w:val="nil"/>
              <w:bottom w:val="nil"/>
              <w:right w:val="nil"/>
            </w:tcBorders>
            <w:vAlign w:val="bottom"/>
          </w:tcPr>
          <w:p w:rsidR="00A7442F" w:rsidRPr="00B645AB" w:rsidRDefault="00A7442F" w:rsidP="003821CC">
            <w:pPr>
              <w:rPr>
                <w:b/>
                <w:bCs/>
                <w:i/>
                <w:iCs/>
                <w:color w:val="000000"/>
              </w:rPr>
            </w:pPr>
          </w:p>
        </w:tc>
        <w:tc>
          <w:tcPr>
            <w:tcW w:w="236" w:type="dxa"/>
            <w:tcBorders>
              <w:top w:val="nil"/>
              <w:left w:val="nil"/>
              <w:bottom w:val="nil"/>
              <w:right w:val="nil"/>
            </w:tcBorders>
            <w:noWrap/>
            <w:vAlign w:val="bottom"/>
          </w:tcPr>
          <w:p w:rsidR="00A7442F" w:rsidRPr="00B645AB" w:rsidRDefault="00A7442F" w:rsidP="00532355">
            <w:pPr>
              <w:rPr>
                <w:color w:val="000000"/>
              </w:rPr>
            </w:pPr>
          </w:p>
        </w:tc>
        <w:tc>
          <w:tcPr>
            <w:tcW w:w="1338" w:type="dxa"/>
            <w:tcBorders>
              <w:top w:val="nil"/>
              <w:left w:val="nil"/>
              <w:bottom w:val="nil"/>
              <w:right w:val="nil"/>
            </w:tcBorders>
            <w:noWrap/>
            <w:vAlign w:val="bottom"/>
          </w:tcPr>
          <w:p w:rsidR="00A7442F" w:rsidRPr="00B645AB" w:rsidRDefault="00A7442F" w:rsidP="00532355">
            <w:pPr>
              <w:jc w:val="right"/>
              <w:rPr>
                <w:color w:val="000000"/>
              </w:rPr>
            </w:pP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Ростбалканфарм ЗАО</w:t>
            </w:r>
          </w:p>
        </w:tc>
        <w:tc>
          <w:tcPr>
            <w:tcW w:w="1559" w:type="dxa"/>
            <w:tcBorders>
              <w:top w:val="nil"/>
              <w:left w:val="nil"/>
              <w:bottom w:val="nil"/>
              <w:right w:val="nil"/>
            </w:tcBorders>
          </w:tcPr>
          <w:p w:rsidR="00A7442F" w:rsidRPr="00B645AB" w:rsidRDefault="00A7442F" w:rsidP="00046A4D">
            <w:pPr>
              <w:jc w:val="right"/>
              <w:rPr>
                <w:color w:val="000000"/>
              </w:rPr>
            </w:pPr>
            <w:r>
              <w:rPr>
                <w:color w:val="000000"/>
              </w:rPr>
              <w:t>-</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51.00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27.07.2001</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Софарма Поланд ООД – в ликвидация</w:t>
            </w:r>
          </w:p>
        </w:tc>
        <w:tc>
          <w:tcPr>
            <w:tcW w:w="1559" w:type="dxa"/>
            <w:tcBorders>
              <w:top w:val="nil"/>
              <w:left w:val="nil"/>
              <w:bottom w:val="nil"/>
              <w:right w:val="nil"/>
            </w:tcBorders>
            <w:noWrap/>
            <w:vAlign w:val="bottom"/>
          </w:tcPr>
          <w:p w:rsidR="00A7442F" w:rsidRPr="00B645AB" w:rsidRDefault="00A7442F" w:rsidP="00836D2A">
            <w:pPr>
              <w:jc w:val="right"/>
              <w:rPr>
                <w:color w:val="000000"/>
              </w:rPr>
            </w:pPr>
            <w:r w:rsidRPr="00B645AB">
              <w:rPr>
                <w:color w:val="000000"/>
              </w:rPr>
              <w:t>60.00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vAlign w:val="bottom"/>
          </w:tcPr>
          <w:p w:rsidR="00A7442F" w:rsidRPr="00B645AB" w:rsidRDefault="00A7442F" w:rsidP="003821CC">
            <w:pPr>
              <w:jc w:val="right"/>
              <w:rPr>
                <w:color w:val="000000"/>
              </w:rPr>
            </w:pPr>
            <w:r w:rsidRPr="00B645AB">
              <w:rPr>
                <w:color w:val="000000"/>
              </w:rPr>
              <w:t>60.00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16.10.2003</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Софарма САЩ</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100.00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100.00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25.04.1997</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Екстаб корпорейшън</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80.00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80.00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05.08.2009</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Екстаб фарма лимитид **</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80.00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80.00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05.08.2009</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Бриз ООД</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51.00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51.00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10.11.2009</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Брититрейд СООО **</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49.73</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49.73</w:t>
            </w:r>
          </w:p>
        </w:tc>
        <w:tc>
          <w:tcPr>
            <w:tcW w:w="236" w:type="dxa"/>
            <w:tcBorders>
              <w:top w:val="nil"/>
              <w:left w:val="nil"/>
              <w:bottom w:val="nil"/>
              <w:right w:val="nil"/>
            </w:tcBorders>
          </w:tcPr>
          <w:p w:rsidR="00A7442F" w:rsidRPr="00B645AB" w:rsidRDefault="00A7442F" w:rsidP="00046A4D">
            <w:pPr>
              <w:jc w:val="right"/>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10.11.2009</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ПАО Витамини</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99.56</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99.56</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18.01.2008</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Иванчич и синове ООД</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51.00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51.00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 xml:space="preserve">10.04.2008 </w:t>
            </w:r>
          </w:p>
        </w:tc>
      </w:tr>
      <w:tr w:rsidR="00A7442F" w:rsidRPr="00B645AB" w:rsidTr="007D0808">
        <w:trPr>
          <w:trHeight w:val="300"/>
        </w:trPr>
        <w:tc>
          <w:tcPr>
            <w:tcW w:w="4126" w:type="dxa"/>
            <w:tcBorders>
              <w:top w:val="nil"/>
              <w:left w:val="nil"/>
              <w:bottom w:val="nil"/>
              <w:right w:val="nil"/>
            </w:tcBorders>
            <w:noWrap/>
            <w:vAlign w:val="bottom"/>
          </w:tcPr>
          <w:p w:rsidR="00A7442F" w:rsidRPr="00B645AB" w:rsidRDefault="00A7442F" w:rsidP="00046A4D">
            <w:pPr>
              <w:rPr>
                <w:color w:val="000000"/>
              </w:rPr>
            </w:pPr>
            <w:r w:rsidRPr="00B645AB">
              <w:rPr>
                <w:color w:val="000000"/>
              </w:rPr>
              <w:t>Софарма Варшава ЕООД</w:t>
            </w:r>
          </w:p>
        </w:tc>
        <w:tc>
          <w:tcPr>
            <w:tcW w:w="1559" w:type="dxa"/>
            <w:tcBorders>
              <w:top w:val="nil"/>
              <w:left w:val="nil"/>
              <w:bottom w:val="nil"/>
              <w:right w:val="nil"/>
            </w:tcBorders>
          </w:tcPr>
          <w:p w:rsidR="00A7442F" w:rsidRPr="00B645AB" w:rsidRDefault="00A7442F" w:rsidP="00046A4D">
            <w:pPr>
              <w:jc w:val="right"/>
              <w:rPr>
                <w:color w:val="000000"/>
              </w:rPr>
            </w:pPr>
            <w:r w:rsidRPr="00B645AB">
              <w:rPr>
                <w:color w:val="000000"/>
              </w:rPr>
              <w:t>100.00</w:t>
            </w:r>
          </w:p>
        </w:tc>
        <w:tc>
          <w:tcPr>
            <w:tcW w:w="240" w:type="dxa"/>
            <w:tcBorders>
              <w:top w:val="nil"/>
              <w:left w:val="nil"/>
              <w:bottom w:val="nil"/>
              <w:right w:val="nil"/>
            </w:tcBorders>
            <w:noWrap/>
            <w:vAlign w:val="bottom"/>
          </w:tcPr>
          <w:p w:rsidR="00A7442F" w:rsidRPr="00B645AB" w:rsidRDefault="00A7442F" w:rsidP="00046A4D">
            <w:pPr>
              <w:rPr>
                <w:color w:val="000000"/>
              </w:rPr>
            </w:pPr>
          </w:p>
        </w:tc>
        <w:tc>
          <w:tcPr>
            <w:tcW w:w="1461" w:type="dxa"/>
            <w:tcBorders>
              <w:top w:val="nil"/>
              <w:left w:val="nil"/>
              <w:bottom w:val="nil"/>
              <w:right w:val="nil"/>
            </w:tcBorders>
          </w:tcPr>
          <w:p w:rsidR="00A7442F" w:rsidRPr="00B645AB" w:rsidRDefault="00A7442F" w:rsidP="003821CC">
            <w:pPr>
              <w:jc w:val="right"/>
              <w:rPr>
                <w:color w:val="000000"/>
              </w:rPr>
            </w:pPr>
            <w:r w:rsidRPr="00B645AB">
              <w:rPr>
                <w:color w:val="000000"/>
              </w:rPr>
              <w:t>100.00</w:t>
            </w:r>
          </w:p>
        </w:tc>
        <w:tc>
          <w:tcPr>
            <w:tcW w:w="236" w:type="dxa"/>
            <w:tcBorders>
              <w:top w:val="nil"/>
              <w:left w:val="nil"/>
              <w:bottom w:val="nil"/>
              <w:right w:val="nil"/>
            </w:tcBorders>
            <w:noWrap/>
            <w:vAlign w:val="bottom"/>
          </w:tcPr>
          <w:p w:rsidR="00A7442F" w:rsidRPr="00B645AB" w:rsidRDefault="00A7442F" w:rsidP="00046A4D">
            <w:pPr>
              <w:rPr>
                <w:color w:val="000000"/>
              </w:rPr>
            </w:pPr>
          </w:p>
        </w:tc>
        <w:tc>
          <w:tcPr>
            <w:tcW w:w="1338" w:type="dxa"/>
            <w:tcBorders>
              <w:top w:val="nil"/>
              <w:left w:val="nil"/>
              <w:bottom w:val="nil"/>
              <w:right w:val="nil"/>
            </w:tcBorders>
            <w:noWrap/>
            <w:vAlign w:val="bottom"/>
          </w:tcPr>
          <w:p w:rsidR="00A7442F" w:rsidRPr="00B645AB" w:rsidRDefault="00A7442F" w:rsidP="00046A4D">
            <w:pPr>
              <w:jc w:val="right"/>
              <w:rPr>
                <w:color w:val="000000"/>
              </w:rPr>
            </w:pPr>
            <w:r w:rsidRPr="00B645AB">
              <w:rPr>
                <w:color w:val="000000"/>
              </w:rPr>
              <w:t>23.11.2010</w:t>
            </w:r>
          </w:p>
        </w:tc>
      </w:tr>
      <w:tr w:rsidR="00A7442F" w:rsidRPr="00B645AB" w:rsidTr="007D0808">
        <w:trPr>
          <w:trHeight w:val="300"/>
        </w:trPr>
        <w:tc>
          <w:tcPr>
            <w:tcW w:w="4126" w:type="dxa"/>
            <w:tcBorders>
              <w:top w:val="nil"/>
              <w:left w:val="nil"/>
              <w:right w:val="nil"/>
            </w:tcBorders>
            <w:noWrap/>
            <w:vAlign w:val="bottom"/>
          </w:tcPr>
          <w:p w:rsidR="00A7442F" w:rsidRPr="00B645AB" w:rsidRDefault="00A7442F" w:rsidP="00046A4D">
            <w:pPr>
              <w:rPr>
                <w:color w:val="000000"/>
              </w:rPr>
            </w:pPr>
            <w:r w:rsidRPr="00B645AB">
              <w:rPr>
                <w:color w:val="000000"/>
              </w:rPr>
              <w:t>Табина ООО **</w:t>
            </w:r>
          </w:p>
        </w:tc>
        <w:tc>
          <w:tcPr>
            <w:tcW w:w="1559" w:type="dxa"/>
            <w:tcBorders>
              <w:top w:val="nil"/>
              <w:left w:val="nil"/>
              <w:right w:val="nil"/>
            </w:tcBorders>
            <w:noWrap/>
            <w:vAlign w:val="bottom"/>
          </w:tcPr>
          <w:p w:rsidR="00A7442F" w:rsidRPr="00B645AB" w:rsidRDefault="00A7442F" w:rsidP="00046A4D">
            <w:pPr>
              <w:jc w:val="right"/>
              <w:rPr>
                <w:color w:val="000000"/>
              </w:rPr>
            </w:pPr>
            <w:r w:rsidRPr="00B645AB">
              <w:rPr>
                <w:color w:val="000000"/>
              </w:rPr>
              <w:t>50.49</w:t>
            </w:r>
          </w:p>
        </w:tc>
        <w:tc>
          <w:tcPr>
            <w:tcW w:w="240" w:type="dxa"/>
            <w:tcBorders>
              <w:top w:val="nil"/>
              <w:left w:val="nil"/>
              <w:right w:val="nil"/>
            </w:tcBorders>
            <w:noWrap/>
            <w:vAlign w:val="bottom"/>
          </w:tcPr>
          <w:p w:rsidR="00A7442F" w:rsidRPr="00B645AB" w:rsidRDefault="00A7442F" w:rsidP="00046A4D">
            <w:pPr>
              <w:rPr>
                <w:color w:val="000000"/>
              </w:rPr>
            </w:pPr>
          </w:p>
        </w:tc>
        <w:tc>
          <w:tcPr>
            <w:tcW w:w="1461" w:type="dxa"/>
            <w:tcBorders>
              <w:top w:val="nil"/>
              <w:left w:val="nil"/>
              <w:right w:val="nil"/>
            </w:tcBorders>
            <w:vAlign w:val="bottom"/>
          </w:tcPr>
          <w:p w:rsidR="00A7442F" w:rsidRPr="00B645AB" w:rsidRDefault="00A7442F" w:rsidP="003821CC">
            <w:pPr>
              <w:jc w:val="right"/>
              <w:rPr>
                <w:color w:val="000000"/>
              </w:rPr>
            </w:pPr>
            <w:r w:rsidRPr="00B645AB">
              <w:rPr>
                <w:color w:val="000000"/>
              </w:rPr>
              <w:t>50.49</w:t>
            </w:r>
          </w:p>
        </w:tc>
        <w:tc>
          <w:tcPr>
            <w:tcW w:w="236" w:type="dxa"/>
            <w:tcBorders>
              <w:top w:val="nil"/>
              <w:left w:val="nil"/>
              <w:right w:val="nil"/>
            </w:tcBorders>
            <w:noWrap/>
            <w:vAlign w:val="bottom"/>
          </w:tcPr>
          <w:p w:rsidR="00A7442F" w:rsidRPr="00B645AB" w:rsidRDefault="00A7442F" w:rsidP="00046A4D">
            <w:pPr>
              <w:rPr>
                <w:color w:val="000000"/>
              </w:rPr>
            </w:pPr>
          </w:p>
        </w:tc>
        <w:tc>
          <w:tcPr>
            <w:tcW w:w="1338" w:type="dxa"/>
            <w:tcBorders>
              <w:top w:val="nil"/>
              <w:left w:val="nil"/>
              <w:right w:val="nil"/>
            </w:tcBorders>
            <w:noWrap/>
            <w:vAlign w:val="bottom"/>
          </w:tcPr>
          <w:p w:rsidR="00A7442F" w:rsidRPr="00B645AB" w:rsidRDefault="00A7442F" w:rsidP="00046A4D">
            <w:pPr>
              <w:jc w:val="right"/>
              <w:rPr>
                <w:color w:val="000000"/>
              </w:rPr>
            </w:pPr>
            <w:r w:rsidRPr="00B645AB">
              <w:rPr>
                <w:color w:val="000000"/>
              </w:rPr>
              <w:t>08.04.2011</w:t>
            </w:r>
          </w:p>
        </w:tc>
      </w:tr>
      <w:tr w:rsidR="00A7442F" w:rsidRPr="00B645AB" w:rsidTr="007D0808">
        <w:trPr>
          <w:trHeight w:val="300"/>
        </w:trPr>
        <w:tc>
          <w:tcPr>
            <w:tcW w:w="4126" w:type="dxa"/>
            <w:tcBorders>
              <w:top w:val="nil"/>
              <w:left w:val="nil"/>
              <w:right w:val="nil"/>
            </w:tcBorders>
            <w:noWrap/>
            <w:vAlign w:val="bottom"/>
          </w:tcPr>
          <w:p w:rsidR="00A7442F" w:rsidRPr="00B645AB" w:rsidRDefault="00A7442F" w:rsidP="00046A4D">
            <w:pPr>
              <w:rPr>
                <w:color w:val="000000"/>
              </w:rPr>
            </w:pPr>
            <w:r w:rsidRPr="00B645AB">
              <w:rPr>
                <w:color w:val="000000"/>
              </w:rPr>
              <w:t>ЗАО Интерфарм **</w:t>
            </w:r>
          </w:p>
        </w:tc>
        <w:tc>
          <w:tcPr>
            <w:tcW w:w="1559" w:type="dxa"/>
            <w:tcBorders>
              <w:top w:val="nil"/>
              <w:left w:val="nil"/>
              <w:right w:val="nil"/>
            </w:tcBorders>
            <w:noWrap/>
            <w:vAlign w:val="bottom"/>
          </w:tcPr>
          <w:p w:rsidR="00A7442F" w:rsidRPr="00B645AB" w:rsidRDefault="00A7442F" w:rsidP="00046A4D">
            <w:pPr>
              <w:jc w:val="right"/>
              <w:rPr>
                <w:color w:val="000000"/>
              </w:rPr>
            </w:pPr>
            <w:r w:rsidRPr="00B645AB">
              <w:rPr>
                <w:color w:val="000000"/>
              </w:rPr>
              <w:t>49.27</w:t>
            </w:r>
          </w:p>
        </w:tc>
        <w:tc>
          <w:tcPr>
            <w:tcW w:w="240" w:type="dxa"/>
            <w:tcBorders>
              <w:top w:val="nil"/>
              <w:left w:val="nil"/>
              <w:right w:val="nil"/>
            </w:tcBorders>
            <w:noWrap/>
            <w:vAlign w:val="bottom"/>
          </w:tcPr>
          <w:p w:rsidR="00A7442F" w:rsidRPr="00B645AB" w:rsidRDefault="00A7442F" w:rsidP="00046A4D">
            <w:pPr>
              <w:rPr>
                <w:color w:val="000000"/>
              </w:rPr>
            </w:pPr>
          </w:p>
        </w:tc>
        <w:tc>
          <w:tcPr>
            <w:tcW w:w="1461" w:type="dxa"/>
            <w:tcBorders>
              <w:top w:val="nil"/>
              <w:left w:val="nil"/>
              <w:right w:val="nil"/>
            </w:tcBorders>
            <w:vAlign w:val="bottom"/>
          </w:tcPr>
          <w:p w:rsidR="00A7442F" w:rsidRPr="00B645AB" w:rsidRDefault="00A7442F" w:rsidP="003821CC">
            <w:pPr>
              <w:jc w:val="right"/>
              <w:rPr>
                <w:color w:val="000000"/>
              </w:rPr>
            </w:pPr>
            <w:r w:rsidRPr="00B645AB">
              <w:rPr>
                <w:color w:val="000000"/>
              </w:rPr>
              <w:t>49.27</w:t>
            </w:r>
          </w:p>
        </w:tc>
        <w:tc>
          <w:tcPr>
            <w:tcW w:w="236" w:type="dxa"/>
            <w:tcBorders>
              <w:top w:val="nil"/>
              <w:left w:val="nil"/>
              <w:right w:val="nil"/>
            </w:tcBorders>
            <w:noWrap/>
            <w:vAlign w:val="bottom"/>
          </w:tcPr>
          <w:p w:rsidR="00A7442F" w:rsidRPr="00B645AB" w:rsidRDefault="00A7442F" w:rsidP="00046A4D">
            <w:pPr>
              <w:rPr>
                <w:color w:val="000000"/>
              </w:rPr>
            </w:pPr>
          </w:p>
        </w:tc>
        <w:tc>
          <w:tcPr>
            <w:tcW w:w="1338" w:type="dxa"/>
            <w:tcBorders>
              <w:top w:val="nil"/>
              <w:left w:val="nil"/>
              <w:right w:val="nil"/>
            </w:tcBorders>
            <w:noWrap/>
            <w:vAlign w:val="bottom"/>
          </w:tcPr>
          <w:p w:rsidR="00A7442F" w:rsidRPr="00B645AB" w:rsidRDefault="00A7442F" w:rsidP="00046A4D">
            <w:pPr>
              <w:jc w:val="right"/>
              <w:rPr>
                <w:color w:val="000000"/>
              </w:rPr>
            </w:pPr>
            <w:r w:rsidRPr="00B645AB">
              <w:rPr>
                <w:color w:val="000000"/>
              </w:rPr>
              <w:t>17.12.2011</w:t>
            </w:r>
          </w:p>
        </w:tc>
      </w:tr>
      <w:tr w:rsidR="00A7442F" w:rsidRPr="00B645AB" w:rsidTr="007D0808">
        <w:trPr>
          <w:trHeight w:val="300"/>
        </w:trPr>
        <w:tc>
          <w:tcPr>
            <w:tcW w:w="4126" w:type="dxa"/>
            <w:tcBorders>
              <w:left w:val="nil"/>
              <w:bottom w:val="nil"/>
              <w:right w:val="nil"/>
            </w:tcBorders>
            <w:noWrap/>
            <w:vAlign w:val="bottom"/>
          </w:tcPr>
          <w:p w:rsidR="00A7442F" w:rsidRPr="00B645AB" w:rsidRDefault="00A7442F" w:rsidP="00046A4D">
            <w:pPr>
              <w:jc w:val="both"/>
              <w:rPr>
                <w:color w:val="000000"/>
              </w:rPr>
            </w:pPr>
            <w:r w:rsidRPr="00B645AB">
              <w:rPr>
                <w:color w:val="000000"/>
              </w:rPr>
              <w:t>Суперлатс ООО **</w:t>
            </w:r>
          </w:p>
        </w:tc>
        <w:tc>
          <w:tcPr>
            <w:tcW w:w="1559" w:type="dxa"/>
            <w:tcBorders>
              <w:left w:val="nil"/>
              <w:bottom w:val="nil"/>
              <w:right w:val="nil"/>
            </w:tcBorders>
            <w:noWrap/>
            <w:vAlign w:val="bottom"/>
          </w:tcPr>
          <w:p w:rsidR="00A7442F" w:rsidRPr="00B645AB" w:rsidRDefault="00A7442F">
            <w:pPr>
              <w:jc w:val="right"/>
              <w:rPr>
                <w:iCs/>
                <w:color w:val="000000"/>
              </w:rPr>
            </w:pPr>
            <w:r>
              <w:rPr>
                <w:iCs/>
                <w:color w:val="000000"/>
              </w:rPr>
              <w:t>-</w:t>
            </w:r>
          </w:p>
        </w:tc>
        <w:tc>
          <w:tcPr>
            <w:tcW w:w="240" w:type="dxa"/>
            <w:tcBorders>
              <w:left w:val="nil"/>
              <w:bottom w:val="nil"/>
              <w:right w:val="nil"/>
            </w:tcBorders>
            <w:noWrap/>
            <w:vAlign w:val="bottom"/>
          </w:tcPr>
          <w:p w:rsidR="00A7442F" w:rsidRPr="00B645AB" w:rsidRDefault="00A7442F" w:rsidP="00046A4D">
            <w:pPr>
              <w:rPr>
                <w:color w:val="000000"/>
                <w:sz w:val="22"/>
                <w:szCs w:val="22"/>
              </w:rPr>
            </w:pPr>
          </w:p>
        </w:tc>
        <w:tc>
          <w:tcPr>
            <w:tcW w:w="1461" w:type="dxa"/>
            <w:tcBorders>
              <w:left w:val="nil"/>
              <w:bottom w:val="nil"/>
              <w:right w:val="nil"/>
            </w:tcBorders>
            <w:vAlign w:val="bottom"/>
          </w:tcPr>
          <w:p w:rsidR="00A7442F" w:rsidRPr="00B645AB" w:rsidRDefault="00A7442F" w:rsidP="003821CC">
            <w:pPr>
              <w:jc w:val="right"/>
              <w:rPr>
                <w:iCs/>
                <w:color w:val="000000"/>
              </w:rPr>
            </w:pPr>
            <w:r w:rsidRPr="00B645AB">
              <w:rPr>
                <w:iCs/>
                <w:color w:val="000000"/>
              </w:rPr>
              <w:t>31.24</w:t>
            </w:r>
          </w:p>
        </w:tc>
        <w:tc>
          <w:tcPr>
            <w:tcW w:w="236" w:type="dxa"/>
            <w:tcBorders>
              <w:left w:val="nil"/>
              <w:bottom w:val="nil"/>
              <w:right w:val="nil"/>
            </w:tcBorders>
            <w:noWrap/>
            <w:vAlign w:val="bottom"/>
          </w:tcPr>
          <w:p w:rsidR="00A7442F" w:rsidRPr="00B645AB" w:rsidRDefault="00A7442F" w:rsidP="00046A4D">
            <w:pPr>
              <w:rPr>
                <w:color w:val="000000"/>
                <w:sz w:val="22"/>
                <w:szCs w:val="22"/>
              </w:rPr>
            </w:pPr>
          </w:p>
        </w:tc>
        <w:tc>
          <w:tcPr>
            <w:tcW w:w="1338" w:type="dxa"/>
            <w:tcBorders>
              <w:left w:val="nil"/>
              <w:bottom w:val="nil"/>
              <w:right w:val="nil"/>
            </w:tcBorders>
            <w:noWrap/>
            <w:vAlign w:val="bottom"/>
          </w:tcPr>
          <w:p w:rsidR="00A7442F" w:rsidRPr="00B645AB" w:rsidRDefault="00A7442F">
            <w:pPr>
              <w:jc w:val="right"/>
              <w:rPr>
                <w:color w:val="000000"/>
                <w:sz w:val="22"/>
                <w:szCs w:val="22"/>
              </w:rPr>
            </w:pPr>
            <w:r w:rsidRPr="00B645AB">
              <w:rPr>
                <w:color w:val="000000"/>
                <w:szCs w:val="22"/>
              </w:rPr>
              <w:t>20.05.2011</w:t>
            </w:r>
          </w:p>
        </w:tc>
      </w:tr>
      <w:tr w:rsidR="00A7442F" w:rsidRPr="00B645AB" w:rsidTr="007D0808">
        <w:trPr>
          <w:trHeight w:val="300"/>
        </w:trPr>
        <w:tc>
          <w:tcPr>
            <w:tcW w:w="4126" w:type="dxa"/>
            <w:tcBorders>
              <w:top w:val="single" w:sz="4" w:space="0" w:color="auto"/>
              <w:left w:val="nil"/>
              <w:bottom w:val="nil"/>
              <w:right w:val="nil"/>
            </w:tcBorders>
            <w:noWrap/>
            <w:vAlign w:val="bottom"/>
          </w:tcPr>
          <w:p w:rsidR="00A7442F" w:rsidRPr="00B645AB" w:rsidRDefault="00A7442F" w:rsidP="00046A4D">
            <w:pPr>
              <w:jc w:val="both"/>
              <w:rPr>
                <w:i/>
                <w:iCs/>
                <w:color w:val="000000"/>
              </w:rPr>
            </w:pPr>
            <w:r w:rsidRPr="00B645AB">
              <w:rPr>
                <w:i/>
                <w:color w:val="000000"/>
              </w:rPr>
              <w:t>* ефективен процент на участие</w:t>
            </w:r>
          </w:p>
          <w:p w:rsidR="00A7442F" w:rsidRPr="006A4067" w:rsidRDefault="00A7442F" w:rsidP="00046A4D">
            <w:pPr>
              <w:jc w:val="both"/>
              <w:rPr>
                <w:i/>
                <w:iCs/>
              </w:rPr>
            </w:pPr>
            <w:r w:rsidRPr="006A4067">
              <w:rPr>
                <w:i/>
                <w:iCs/>
              </w:rPr>
              <w:t>** непряко участие</w:t>
            </w:r>
          </w:p>
        </w:tc>
        <w:tc>
          <w:tcPr>
            <w:tcW w:w="1559" w:type="dxa"/>
            <w:tcBorders>
              <w:top w:val="nil"/>
              <w:left w:val="nil"/>
              <w:bottom w:val="nil"/>
              <w:right w:val="nil"/>
            </w:tcBorders>
            <w:noWrap/>
            <w:vAlign w:val="bottom"/>
          </w:tcPr>
          <w:p w:rsidR="00A7442F" w:rsidRPr="00B645AB" w:rsidRDefault="00A7442F" w:rsidP="00046A4D">
            <w:pPr>
              <w:jc w:val="both"/>
              <w:rPr>
                <w:i/>
                <w:iCs/>
                <w:color w:val="000000"/>
              </w:rPr>
            </w:pPr>
          </w:p>
        </w:tc>
        <w:tc>
          <w:tcPr>
            <w:tcW w:w="240" w:type="dxa"/>
            <w:tcBorders>
              <w:top w:val="nil"/>
              <w:left w:val="nil"/>
              <w:bottom w:val="nil"/>
              <w:right w:val="nil"/>
            </w:tcBorders>
            <w:noWrap/>
            <w:vAlign w:val="bottom"/>
          </w:tcPr>
          <w:p w:rsidR="00A7442F" w:rsidRPr="00B645AB" w:rsidRDefault="00A7442F" w:rsidP="00046A4D">
            <w:pPr>
              <w:rPr>
                <w:color w:val="000000"/>
                <w:sz w:val="22"/>
                <w:szCs w:val="22"/>
              </w:rPr>
            </w:pPr>
          </w:p>
        </w:tc>
        <w:tc>
          <w:tcPr>
            <w:tcW w:w="1461" w:type="dxa"/>
            <w:tcBorders>
              <w:top w:val="nil"/>
              <w:left w:val="nil"/>
              <w:bottom w:val="nil"/>
              <w:right w:val="nil"/>
            </w:tcBorders>
            <w:vAlign w:val="bottom"/>
          </w:tcPr>
          <w:p w:rsidR="00A7442F" w:rsidRPr="00B645AB" w:rsidRDefault="00A7442F" w:rsidP="003821CC">
            <w:pPr>
              <w:jc w:val="both"/>
              <w:rPr>
                <w:i/>
                <w:iCs/>
                <w:color w:val="000000"/>
              </w:rPr>
            </w:pPr>
          </w:p>
        </w:tc>
        <w:tc>
          <w:tcPr>
            <w:tcW w:w="236" w:type="dxa"/>
            <w:tcBorders>
              <w:top w:val="nil"/>
              <w:left w:val="nil"/>
              <w:bottom w:val="nil"/>
              <w:right w:val="nil"/>
            </w:tcBorders>
            <w:noWrap/>
            <w:vAlign w:val="bottom"/>
          </w:tcPr>
          <w:p w:rsidR="00A7442F" w:rsidRPr="00B645AB" w:rsidRDefault="00A7442F" w:rsidP="00046A4D">
            <w:pPr>
              <w:rPr>
                <w:color w:val="000000"/>
                <w:sz w:val="22"/>
                <w:szCs w:val="22"/>
              </w:rPr>
            </w:pPr>
          </w:p>
        </w:tc>
        <w:tc>
          <w:tcPr>
            <w:tcW w:w="1338" w:type="dxa"/>
            <w:tcBorders>
              <w:top w:val="nil"/>
              <w:left w:val="nil"/>
              <w:bottom w:val="nil"/>
              <w:right w:val="nil"/>
            </w:tcBorders>
            <w:noWrap/>
            <w:vAlign w:val="bottom"/>
          </w:tcPr>
          <w:p w:rsidR="00A7442F" w:rsidRPr="00B645AB" w:rsidRDefault="00A7442F" w:rsidP="00046A4D">
            <w:pPr>
              <w:rPr>
                <w:color w:val="000000"/>
                <w:sz w:val="22"/>
                <w:szCs w:val="22"/>
              </w:rPr>
            </w:pPr>
          </w:p>
        </w:tc>
      </w:tr>
    </w:tbl>
    <w:p w:rsidR="00A7442F" w:rsidRPr="00B645AB" w:rsidRDefault="00A7442F" w:rsidP="00BF1BD3">
      <w:pPr>
        <w:pStyle w:val="a3"/>
        <w:numPr>
          <w:ilvl w:val="0"/>
          <w:numId w:val="15"/>
        </w:numPr>
        <w:tabs>
          <w:tab w:val="clear" w:pos="1080"/>
        </w:tabs>
        <w:spacing w:line="312" w:lineRule="auto"/>
        <w:ind w:left="0" w:firstLine="567"/>
        <w:jc w:val="both"/>
      </w:pPr>
      <w:r w:rsidRPr="00B645AB">
        <w:t>Българска роза Севтополис АД е дъщерно дружество на СОФАРМА АД, като контролът е придобит и упражняван чрез прякото участие на дружеството-майка в собствеността на Българска роза Севтополис АД с</w:t>
      </w:r>
      <w:r w:rsidR="000B6714">
        <w:t xml:space="preserve"> </w:t>
      </w:r>
      <w:r w:rsidRPr="00B645AB">
        <w:t xml:space="preserve"> 49.99% и непрякото участие на дружеството-м</w:t>
      </w:r>
      <w:r>
        <w:t>айка с 2.78</w:t>
      </w:r>
      <w:r w:rsidRPr="00B645AB">
        <w:t xml:space="preserve">% чрез дъщерното дружество Софарма Трейдинг АД с участие 3.41% от капитала на Българска роза Севтополис АД; </w:t>
      </w:r>
    </w:p>
    <w:p w:rsidR="00A7442F" w:rsidRPr="00B645AB" w:rsidRDefault="00A7442F" w:rsidP="00BF1BD3">
      <w:pPr>
        <w:pStyle w:val="a3"/>
        <w:numPr>
          <w:ilvl w:val="0"/>
          <w:numId w:val="15"/>
        </w:numPr>
        <w:tabs>
          <w:tab w:val="clear" w:pos="1080"/>
        </w:tabs>
        <w:spacing w:line="312" w:lineRule="auto"/>
        <w:ind w:left="0" w:firstLine="567"/>
        <w:jc w:val="both"/>
      </w:pPr>
      <w:r w:rsidRPr="00B645AB">
        <w:t>Момина крепост АД е дъщерно дружество на СОФАРМА АД, като контролът е придобит и упражняван чрез прякото участие на дружеството</w:t>
      </w:r>
      <w:r w:rsidRPr="00B645AB">
        <w:rPr>
          <w:b/>
        </w:rPr>
        <w:t>-</w:t>
      </w:r>
      <w:r w:rsidRPr="00B645AB">
        <w:t>майка в собственос</w:t>
      </w:r>
      <w:r>
        <w:t>тта на Момина крепост АД с 49.94</w:t>
      </w:r>
      <w:r w:rsidRPr="00B645AB">
        <w:t xml:space="preserve"> % и непрякото участие на дружеството</w:t>
      </w:r>
      <w:r w:rsidRPr="00B645AB">
        <w:rPr>
          <w:b/>
        </w:rPr>
        <w:t>-</w:t>
      </w:r>
      <w:r>
        <w:t>майка с 1.36</w:t>
      </w:r>
      <w:r w:rsidRPr="00B645AB">
        <w:t>% чрез дъщерното дружество Со</w:t>
      </w:r>
      <w:r>
        <w:t xml:space="preserve">фарма Трейдинг АД с участие 1.68 </w:t>
      </w:r>
      <w:r w:rsidRPr="00B645AB">
        <w:t xml:space="preserve">% от капитала на Момина крепост АД; </w:t>
      </w:r>
    </w:p>
    <w:p w:rsidR="00A7442F" w:rsidRPr="00B645AB" w:rsidRDefault="00A7442F" w:rsidP="00BF1BD3">
      <w:pPr>
        <w:pStyle w:val="a3"/>
        <w:numPr>
          <w:ilvl w:val="0"/>
          <w:numId w:val="15"/>
        </w:numPr>
        <w:tabs>
          <w:tab w:val="clear" w:pos="1080"/>
        </w:tabs>
        <w:spacing w:line="312" w:lineRule="auto"/>
        <w:ind w:left="0" w:firstLine="567"/>
        <w:jc w:val="both"/>
      </w:pPr>
      <w:r w:rsidRPr="00B645AB">
        <w:lastRenderedPageBreak/>
        <w:t>Унифарм АД е дъщерно дружество на Софарма АД, като контролът е придобит и упражняван чрез прякото участие на дружеството-майка в собствеността на Унифарм АД с 49.99 % и непрякото участие на дружеството</w:t>
      </w:r>
      <w:r w:rsidRPr="00B645AB">
        <w:rPr>
          <w:b/>
        </w:rPr>
        <w:t>-</w:t>
      </w:r>
      <w:r>
        <w:t xml:space="preserve">майка с 2.22 </w:t>
      </w:r>
      <w:r w:rsidRPr="00B645AB">
        <w:t>% чрез дъщерното дружество Со</w:t>
      </w:r>
      <w:r>
        <w:t xml:space="preserve">фарма Трейдинг АД с участие 2.73 </w:t>
      </w:r>
      <w:r w:rsidRPr="00B645AB">
        <w:t xml:space="preserve">% от капитала на Унифарм АД; </w:t>
      </w:r>
    </w:p>
    <w:p w:rsidR="00A7442F" w:rsidRPr="00FE4590" w:rsidRDefault="00A7442F" w:rsidP="00BF1BD3">
      <w:pPr>
        <w:pStyle w:val="a3"/>
        <w:numPr>
          <w:ilvl w:val="0"/>
          <w:numId w:val="15"/>
        </w:numPr>
        <w:tabs>
          <w:tab w:val="clear" w:pos="1080"/>
        </w:tabs>
        <w:spacing w:line="312" w:lineRule="auto"/>
        <w:ind w:left="0" w:firstLine="567"/>
        <w:jc w:val="both"/>
      </w:pPr>
      <w:r w:rsidRPr="00B645AB">
        <w:t xml:space="preserve">Софарма Билдингс АДСИЦ е дъщерно дружество по силата на сключено писмено споразумение за контрол между СОФАРМА АД </w:t>
      </w:r>
      <w:r w:rsidRPr="00FE4590">
        <w:t>и  други акционери;</w:t>
      </w:r>
    </w:p>
    <w:p w:rsidR="00A7442F" w:rsidRPr="00B645AB" w:rsidRDefault="00A7442F" w:rsidP="00BF1BD3">
      <w:pPr>
        <w:pStyle w:val="a3"/>
        <w:numPr>
          <w:ilvl w:val="0"/>
          <w:numId w:val="15"/>
        </w:numPr>
        <w:tabs>
          <w:tab w:val="clear" w:pos="1080"/>
        </w:tabs>
        <w:spacing w:line="312" w:lineRule="auto"/>
        <w:ind w:left="0" w:firstLine="567"/>
        <w:jc w:val="both"/>
      </w:pPr>
      <w:r w:rsidRPr="00B645AB">
        <w:t>Екстаб фарма лимитид, Великобритания е дъщерно дружество чрез Екстаб корпорейшън, САЩ – което дружество притежава 100% от капитала на Екстаб фарма лимитид, Великобритания;</w:t>
      </w:r>
    </w:p>
    <w:p w:rsidR="00A7442F" w:rsidRPr="00B645AB" w:rsidRDefault="00A7442F" w:rsidP="00BF1BD3">
      <w:pPr>
        <w:pStyle w:val="a3"/>
        <w:numPr>
          <w:ilvl w:val="0"/>
          <w:numId w:val="15"/>
        </w:numPr>
        <w:tabs>
          <w:tab w:val="clear" w:pos="1080"/>
        </w:tabs>
        <w:spacing w:line="312" w:lineRule="auto"/>
        <w:ind w:left="0" w:firstLine="567"/>
        <w:jc w:val="both"/>
      </w:pPr>
      <w:r w:rsidRPr="00B645AB">
        <w:t>Брититрейд СОО, Беларус е дъщерно дружество на Бриз ООД, Латвия – Бриз ООД притежава 97.50% от капитала на Брититрейд СОО.</w:t>
      </w:r>
    </w:p>
    <w:p w:rsidR="00A7442F" w:rsidRPr="00B645AB" w:rsidRDefault="00A7442F" w:rsidP="00BF1BD3">
      <w:pPr>
        <w:pStyle w:val="a3"/>
        <w:numPr>
          <w:ilvl w:val="0"/>
          <w:numId w:val="15"/>
        </w:numPr>
        <w:tabs>
          <w:tab w:val="clear" w:pos="1080"/>
        </w:tabs>
        <w:spacing w:line="312" w:lineRule="auto"/>
        <w:ind w:left="0" w:firstLine="567"/>
        <w:jc w:val="both"/>
      </w:pPr>
      <w:r w:rsidRPr="00B645AB">
        <w:t xml:space="preserve">Табина ООО, Беларус е дъщерно дружество чрез Бриз ООД, Латвия – Бриз ООД притежава 99% от капитала на Табина ООО; </w:t>
      </w:r>
    </w:p>
    <w:p w:rsidR="00A7442F" w:rsidRPr="00B645AB" w:rsidRDefault="00A7442F" w:rsidP="00BF1BD3">
      <w:pPr>
        <w:pStyle w:val="a3"/>
        <w:numPr>
          <w:ilvl w:val="0"/>
          <w:numId w:val="15"/>
        </w:numPr>
        <w:tabs>
          <w:tab w:val="clear" w:pos="1080"/>
        </w:tabs>
        <w:spacing w:line="312" w:lineRule="auto"/>
        <w:ind w:left="0" w:firstLine="567"/>
        <w:jc w:val="both"/>
      </w:pPr>
      <w:r w:rsidRPr="00B645AB">
        <w:t xml:space="preserve">ЗАО Интерфарм, Беларус е дъщерно дружество чрез  Бриз ООД, Латвия – Бриз ООД притежава 96.61% от капитала на ЗАО Интерфарм; </w:t>
      </w:r>
    </w:p>
    <w:p w:rsidR="00A7442F" w:rsidRPr="00B645AB" w:rsidRDefault="00A7442F" w:rsidP="00BF1BD3">
      <w:pPr>
        <w:pStyle w:val="a3"/>
        <w:numPr>
          <w:ilvl w:val="0"/>
          <w:numId w:val="15"/>
        </w:numPr>
        <w:tabs>
          <w:tab w:val="clear" w:pos="1080"/>
        </w:tabs>
        <w:spacing w:line="312" w:lineRule="auto"/>
        <w:ind w:left="0" w:firstLine="567"/>
        <w:jc w:val="both"/>
      </w:pPr>
      <w:r w:rsidRPr="00B645AB">
        <w:t xml:space="preserve">Суперлатс ООО, Латвия е дъщерно дружество чрез Бриз ООД, Латвия – дружеството притежава 61.25% от капитала на  Суперлатс ООО на стойност 3 х.лв. с цел бъдеща продажба в рамките на 12 месеца. Групата е продала инвестицията си в Суперлатс ООО през м. февруари 2012 г. за 4 х.лв. </w:t>
      </w:r>
    </w:p>
    <w:p w:rsidR="00A7442F" w:rsidRPr="00B645AB" w:rsidRDefault="00A7442F">
      <w:pPr>
        <w:spacing w:before="80" w:after="80" w:line="288" w:lineRule="auto"/>
        <w:ind w:firstLine="720"/>
        <w:jc w:val="both"/>
        <w:rPr>
          <w:sz w:val="22"/>
          <w:szCs w:val="22"/>
        </w:rPr>
      </w:pPr>
      <w:r w:rsidRPr="00B645AB">
        <w:rPr>
          <w:sz w:val="22"/>
          <w:szCs w:val="22"/>
        </w:rPr>
        <w:t>Основният предмет на дейност на дружествата от Групата е концентриран във фармацевтичния сектор, с изключение на отделни дружества, чийто предмет на дейност е и в областта на инвестициите в имоти и ценни книжа.</w:t>
      </w:r>
    </w:p>
    <w:p w:rsidR="00A7442F" w:rsidRPr="00B645AB" w:rsidRDefault="00A7442F">
      <w:pPr>
        <w:spacing w:before="80" w:after="80" w:line="288" w:lineRule="auto"/>
        <w:ind w:left="720" w:hanging="11"/>
        <w:jc w:val="both"/>
        <w:rPr>
          <w:iCs/>
          <w:sz w:val="22"/>
          <w:szCs w:val="22"/>
        </w:rPr>
      </w:pPr>
      <w:r w:rsidRPr="00B645AB">
        <w:rPr>
          <w:iCs/>
          <w:sz w:val="22"/>
          <w:szCs w:val="22"/>
        </w:rPr>
        <w:t>Предметът на дейност на дружествата от Групата e както следва:</w:t>
      </w:r>
    </w:p>
    <w:p w:rsidR="00A7442F" w:rsidRPr="00B645AB" w:rsidRDefault="00A7442F" w:rsidP="00BF1BD3">
      <w:pPr>
        <w:pStyle w:val="a3"/>
        <w:numPr>
          <w:ilvl w:val="0"/>
          <w:numId w:val="8"/>
        </w:numPr>
        <w:spacing w:line="288" w:lineRule="auto"/>
        <w:ind w:left="714" w:hanging="357"/>
        <w:jc w:val="both"/>
      </w:pPr>
      <w:r w:rsidRPr="00B645AB">
        <w:t>СОФАРМА АД - производство и търговия на лекарствени субстанции и лекарствени форми; научно-изследователска и инженерно-внедрителска дейност в областта на лекарствените средства;</w:t>
      </w:r>
    </w:p>
    <w:p w:rsidR="00A7442F" w:rsidRPr="00B645AB" w:rsidRDefault="00A7442F" w:rsidP="00BF1BD3">
      <w:pPr>
        <w:pStyle w:val="a3"/>
        <w:widowControl w:val="0"/>
        <w:numPr>
          <w:ilvl w:val="0"/>
          <w:numId w:val="8"/>
        </w:numPr>
        <w:spacing w:line="288" w:lineRule="auto"/>
        <w:ind w:left="714" w:hanging="357"/>
        <w:jc w:val="both"/>
      </w:pPr>
      <w:r w:rsidRPr="00B645AB">
        <w:t xml:space="preserve">Софарма Трейдинг АД - търговия с фармацевтични продукти; </w:t>
      </w:r>
    </w:p>
    <w:p w:rsidR="00A7442F" w:rsidRPr="00B645AB" w:rsidRDefault="00A7442F" w:rsidP="00BF1BD3">
      <w:pPr>
        <w:pStyle w:val="a3"/>
        <w:widowControl w:val="0"/>
        <w:numPr>
          <w:ilvl w:val="0"/>
          <w:numId w:val="8"/>
        </w:numPr>
        <w:spacing w:line="288" w:lineRule="auto"/>
        <w:ind w:left="714" w:hanging="357"/>
        <w:jc w:val="both"/>
      </w:pPr>
      <w:r w:rsidRPr="00B645AB">
        <w:t xml:space="preserve">Българска роза Севтополис АД - производство на лекарствени форми; </w:t>
      </w:r>
    </w:p>
    <w:p w:rsidR="00A7442F" w:rsidRPr="00B645AB" w:rsidRDefault="00A7442F" w:rsidP="00BF1BD3">
      <w:pPr>
        <w:pStyle w:val="a3"/>
        <w:widowControl w:val="0"/>
        <w:numPr>
          <w:ilvl w:val="0"/>
          <w:numId w:val="8"/>
        </w:numPr>
        <w:spacing w:line="288" w:lineRule="auto"/>
        <w:ind w:left="714" w:hanging="357"/>
        <w:jc w:val="both"/>
      </w:pPr>
      <w:r w:rsidRPr="00B645AB">
        <w:t xml:space="preserve">Биофарм Инженеринг АД - производство и търговия с инфузионни разтвори; </w:t>
      </w:r>
    </w:p>
    <w:p w:rsidR="00A7442F" w:rsidRPr="00B645AB" w:rsidRDefault="00A7442F" w:rsidP="00BF1BD3">
      <w:pPr>
        <w:pStyle w:val="a3"/>
        <w:widowControl w:val="0"/>
        <w:numPr>
          <w:ilvl w:val="0"/>
          <w:numId w:val="8"/>
        </w:numPr>
        <w:spacing w:line="288" w:lineRule="auto"/>
        <w:ind w:left="714" w:hanging="357"/>
        <w:jc w:val="both"/>
      </w:pPr>
      <w:r w:rsidRPr="00B645AB">
        <w:t>Фармалогистика АД - вторична опаковка на фармаце</w:t>
      </w:r>
      <w:r w:rsidR="00AD670D">
        <w:t>в</w:t>
      </w:r>
      <w:r w:rsidRPr="00B645AB">
        <w:t xml:space="preserve">тични продукти и отдаване под наем на недвижими имоти; </w:t>
      </w:r>
    </w:p>
    <w:p w:rsidR="00A7442F" w:rsidRPr="00B645AB" w:rsidRDefault="00A7442F" w:rsidP="00BF1BD3">
      <w:pPr>
        <w:pStyle w:val="a3"/>
        <w:widowControl w:val="0"/>
        <w:numPr>
          <w:ilvl w:val="0"/>
          <w:numId w:val="8"/>
        </w:numPr>
        <w:spacing w:line="288" w:lineRule="auto"/>
        <w:ind w:left="714" w:hanging="357"/>
        <w:jc w:val="both"/>
      </w:pPr>
      <w:r w:rsidRPr="00B645AB">
        <w:t xml:space="preserve">Електронкомерс ЕООД - търговия, транспортиране и разфасовка на радиоактивни материали и ядрена техника за медицината, битова електроника и електротехника; </w:t>
      </w:r>
    </w:p>
    <w:p w:rsidR="00A7442F" w:rsidRPr="00B645AB" w:rsidRDefault="00A7442F" w:rsidP="00BF1BD3">
      <w:pPr>
        <w:pStyle w:val="a3"/>
        <w:widowControl w:val="0"/>
        <w:numPr>
          <w:ilvl w:val="0"/>
          <w:numId w:val="8"/>
        </w:numPr>
        <w:spacing w:line="288" w:lineRule="auto"/>
        <w:ind w:left="714" w:hanging="357"/>
        <w:jc w:val="both"/>
      </w:pPr>
      <w:r w:rsidRPr="00B645AB">
        <w:t>Софарма Билдингс АДСИЦ - инвестиране на парични средства, набрани чрез издаване на ценни книжа в недвижими имоти (секюритизация на недвижими имоти) посредством покупка на право на собственост и други вещни права върху недвижими имоти, отдаване по наем, лизинг, аренда и/или продажбата им;</w:t>
      </w:r>
    </w:p>
    <w:p w:rsidR="00A7442F" w:rsidRPr="00B645AB" w:rsidRDefault="00A7442F" w:rsidP="00BF1BD3">
      <w:pPr>
        <w:pStyle w:val="a3"/>
        <w:widowControl w:val="0"/>
        <w:numPr>
          <w:ilvl w:val="0"/>
          <w:numId w:val="8"/>
        </w:numPr>
        <w:spacing w:line="288" w:lineRule="auto"/>
        <w:ind w:left="714" w:hanging="357"/>
        <w:jc w:val="both"/>
      </w:pPr>
      <w:r w:rsidRPr="00B645AB">
        <w:t>Момина крепост АД - разработване, внедряване и производство на медицински изделия за хуманната и ветеринарната медицина;</w:t>
      </w:r>
    </w:p>
    <w:p w:rsidR="00A7442F" w:rsidRPr="00B645AB" w:rsidRDefault="00A7442F" w:rsidP="00BF1BD3">
      <w:pPr>
        <w:pStyle w:val="a3"/>
        <w:widowControl w:val="0"/>
        <w:numPr>
          <w:ilvl w:val="0"/>
          <w:numId w:val="8"/>
        </w:numPr>
        <w:spacing w:line="288" w:lineRule="auto"/>
        <w:ind w:left="714" w:hanging="357"/>
        <w:jc w:val="both"/>
      </w:pPr>
      <w:r w:rsidRPr="00B645AB">
        <w:t xml:space="preserve">Унифарм АД - производство и търговия на фармацевтични продукти (дъщерно </w:t>
      </w:r>
      <w:r w:rsidRPr="00B645AB">
        <w:lastRenderedPageBreak/>
        <w:t>дружество от 27.10.2010 г.);</w:t>
      </w:r>
    </w:p>
    <w:p w:rsidR="00A7442F" w:rsidRPr="00B645AB" w:rsidRDefault="00A7442F" w:rsidP="00BF1BD3">
      <w:pPr>
        <w:pStyle w:val="a3"/>
        <w:widowControl w:val="0"/>
        <w:numPr>
          <w:ilvl w:val="0"/>
          <w:numId w:val="8"/>
        </w:numPr>
        <w:spacing w:line="288" w:lineRule="auto"/>
        <w:ind w:left="714" w:hanging="357"/>
        <w:jc w:val="both"/>
      </w:pPr>
      <w:r w:rsidRPr="00B645AB">
        <w:t>ПАО Витамини - производство и търговия на фармацевтични продукти;</w:t>
      </w:r>
    </w:p>
    <w:p w:rsidR="00A7442F" w:rsidRPr="00B645AB" w:rsidRDefault="00A7442F" w:rsidP="00BF1BD3">
      <w:pPr>
        <w:pStyle w:val="a3"/>
        <w:widowControl w:val="0"/>
        <w:numPr>
          <w:ilvl w:val="0"/>
          <w:numId w:val="8"/>
        </w:numPr>
        <w:spacing w:line="288" w:lineRule="auto"/>
        <w:ind w:left="714" w:hanging="357"/>
        <w:jc w:val="both"/>
      </w:pPr>
      <w:r w:rsidRPr="00B645AB">
        <w:t xml:space="preserve">Ростбалканфарм ЗАО - производство и търговия с фармацевтични продукти; </w:t>
      </w:r>
    </w:p>
    <w:p w:rsidR="00A7442F" w:rsidRPr="00B645AB" w:rsidRDefault="00A7442F" w:rsidP="00BF1BD3">
      <w:pPr>
        <w:pStyle w:val="a3"/>
        <w:widowControl w:val="0"/>
        <w:numPr>
          <w:ilvl w:val="0"/>
          <w:numId w:val="8"/>
        </w:numPr>
        <w:spacing w:line="288" w:lineRule="auto"/>
        <w:ind w:left="714" w:hanging="357"/>
        <w:jc w:val="both"/>
      </w:pPr>
      <w:r w:rsidRPr="00B645AB">
        <w:t>Иванчич и синове ООД - производство и търговия на фармацевтични продукти;</w:t>
      </w:r>
    </w:p>
    <w:p w:rsidR="00A7442F" w:rsidRPr="00B645AB" w:rsidRDefault="00A7442F" w:rsidP="00BF1BD3">
      <w:pPr>
        <w:pStyle w:val="a3"/>
        <w:widowControl w:val="0"/>
        <w:numPr>
          <w:ilvl w:val="0"/>
          <w:numId w:val="8"/>
        </w:numPr>
        <w:spacing w:line="288" w:lineRule="auto"/>
        <w:ind w:left="714" w:hanging="357"/>
        <w:jc w:val="both"/>
      </w:pPr>
      <w:r w:rsidRPr="00B645AB">
        <w:t xml:space="preserve">Софарма Поланд ООД, в ликвидация - изследване на пазара и общественото мнение; </w:t>
      </w:r>
    </w:p>
    <w:p w:rsidR="00A7442F" w:rsidRPr="00B645AB" w:rsidRDefault="00A7442F" w:rsidP="00BF1BD3">
      <w:pPr>
        <w:pStyle w:val="a3"/>
        <w:widowControl w:val="0"/>
        <w:numPr>
          <w:ilvl w:val="0"/>
          <w:numId w:val="8"/>
        </w:numPr>
        <w:spacing w:line="288" w:lineRule="auto"/>
        <w:ind w:left="714" w:hanging="357"/>
        <w:jc w:val="both"/>
      </w:pPr>
      <w:r w:rsidRPr="00B645AB">
        <w:t xml:space="preserve">Софарма Варшава ЕООД – изследване на пазара и общественото мнение (дъщерно дружество от 23.11.2010 г.); </w:t>
      </w:r>
    </w:p>
    <w:p w:rsidR="00A7442F" w:rsidRPr="00B645AB" w:rsidRDefault="00A7442F" w:rsidP="00BF1BD3">
      <w:pPr>
        <w:pStyle w:val="a3"/>
        <w:widowControl w:val="0"/>
        <w:numPr>
          <w:ilvl w:val="0"/>
          <w:numId w:val="8"/>
        </w:numPr>
        <w:spacing w:line="288" w:lineRule="auto"/>
        <w:ind w:left="714" w:hanging="357"/>
        <w:jc w:val="both"/>
      </w:pPr>
      <w:r w:rsidRPr="00B645AB">
        <w:t xml:space="preserve">Софарма, САЩ -търговия с фармацевтични продукти и хранителни добавки; </w:t>
      </w:r>
    </w:p>
    <w:p w:rsidR="00A7442F" w:rsidRPr="00B645AB" w:rsidRDefault="00A7442F" w:rsidP="00BF1BD3">
      <w:pPr>
        <w:pStyle w:val="a3"/>
        <w:widowControl w:val="0"/>
        <w:numPr>
          <w:ilvl w:val="0"/>
          <w:numId w:val="8"/>
        </w:numPr>
        <w:spacing w:line="288" w:lineRule="auto"/>
        <w:ind w:left="714" w:hanging="357"/>
        <w:jc w:val="both"/>
      </w:pPr>
      <w:r w:rsidRPr="00B645AB">
        <w:t>Екстаб корпорейшън, САЩ - изследване на пазара и общественото мнение;</w:t>
      </w:r>
    </w:p>
    <w:p w:rsidR="00A7442F" w:rsidRPr="00B645AB" w:rsidRDefault="00A7442F" w:rsidP="00BF1BD3">
      <w:pPr>
        <w:pStyle w:val="a3"/>
        <w:widowControl w:val="0"/>
        <w:numPr>
          <w:ilvl w:val="0"/>
          <w:numId w:val="8"/>
        </w:numPr>
        <w:spacing w:line="288" w:lineRule="auto"/>
        <w:ind w:left="714" w:hanging="357"/>
        <w:jc w:val="both"/>
      </w:pPr>
      <w:r w:rsidRPr="00B645AB">
        <w:t>Екстаб фарма лимитид, Великобритания - изследване на пазара и общественото мнение;</w:t>
      </w:r>
    </w:p>
    <w:p w:rsidR="00A7442F" w:rsidRPr="00B645AB" w:rsidRDefault="00A7442F" w:rsidP="00BF1BD3">
      <w:pPr>
        <w:pStyle w:val="a3"/>
        <w:widowControl w:val="0"/>
        <w:numPr>
          <w:ilvl w:val="0"/>
          <w:numId w:val="8"/>
        </w:numPr>
        <w:spacing w:line="288" w:lineRule="auto"/>
        <w:ind w:left="714" w:hanging="357"/>
        <w:jc w:val="both"/>
      </w:pPr>
      <w:r w:rsidRPr="00B645AB">
        <w:t>Бриз ООД, Латвия - търговия с фармацевтични продукти;</w:t>
      </w:r>
    </w:p>
    <w:p w:rsidR="00A7442F" w:rsidRPr="00B645AB" w:rsidRDefault="00A7442F" w:rsidP="00BF1BD3">
      <w:pPr>
        <w:pStyle w:val="a3"/>
        <w:widowControl w:val="0"/>
        <w:numPr>
          <w:ilvl w:val="0"/>
          <w:numId w:val="8"/>
        </w:numPr>
        <w:spacing w:line="288" w:lineRule="auto"/>
        <w:ind w:left="714" w:hanging="357"/>
        <w:jc w:val="both"/>
      </w:pPr>
      <w:r w:rsidRPr="00B645AB">
        <w:t>Брититрейд СООО, Беларус - търговия с фармацевтични продукти;</w:t>
      </w:r>
    </w:p>
    <w:p w:rsidR="00A7442F" w:rsidRPr="00B645AB" w:rsidRDefault="00A7442F" w:rsidP="00BF1BD3">
      <w:pPr>
        <w:pStyle w:val="a3"/>
        <w:widowControl w:val="0"/>
        <w:numPr>
          <w:ilvl w:val="0"/>
          <w:numId w:val="8"/>
        </w:numPr>
        <w:spacing w:line="288" w:lineRule="auto"/>
        <w:ind w:left="714" w:hanging="357"/>
        <w:jc w:val="both"/>
      </w:pPr>
      <w:r w:rsidRPr="00B645AB">
        <w:t>Табина ООО, Беларус – търговия с фармацевтични продукти;</w:t>
      </w:r>
    </w:p>
    <w:p w:rsidR="00A7442F" w:rsidRPr="00B645AB" w:rsidRDefault="00A7442F" w:rsidP="00BF1BD3">
      <w:pPr>
        <w:pStyle w:val="a3"/>
        <w:widowControl w:val="0"/>
        <w:numPr>
          <w:ilvl w:val="0"/>
          <w:numId w:val="8"/>
        </w:numPr>
        <w:spacing w:line="288" w:lineRule="auto"/>
        <w:ind w:left="714" w:hanging="357"/>
        <w:jc w:val="both"/>
      </w:pPr>
      <w:r w:rsidRPr="00B645AB">
        <w:t>ЗАО Интерфарм, Беларус – търговия с фармацевтични продукти.</w:t>
      </w:r>
    </w:p>
    <w:p w:rsidR="00A7442F" w:rsidRPr="00B645AB" w:rsidRDefault="00A7442F" w:rsidP="00BF1BD3">
      <w:pPr>
        <w:pStyle w:val="a3"/>
        <w:widowControl w:val="0"/>
        <w:numPr>
          <w:ilvl w:val="0"/>
          <w:numId w:val="8"/>
        </w:numPr>
        <w:spacing w:line="288" w:lineRule="auto"/>
        <w:ind w:left="714" w:hanging="357"/>
        <w:jc w:val="both"/>
      </w:pPr>
      <w:r w:rsidRPr="00B645AB">
        <w:t>Суперлатс ООО, Латвия – търговия с мебели, осветителни тела и други предмети за домашна употреба.</w:t>
      </w:r>
    </w:p>
    <w:p w:rsidR="00A7442F" w:rsidRPr="00B645AB" w:rsidRDefault="00A7442F">
      <w:pPr>
        <w:pStyle w:val="32"/>
        <w:spacing w:before="80" w:after="80" w:line="288" w:lineRule="auto"/>
        <w:ind w:right="0" w:firstLine="709"/>
        <w:rPr>
          <w:sz w:val="22"/>
          <w:szCs w:val="22"/>
        </w:rPr>
      </w:pPr>
      <w:r w:rsidRPr="00B645AB">
        <w:rPr>
          <w:sz w:val="22"/>
          <w:szCs w:val="22"/>
        </w:rPr>
        <w:t xml:space="preserve">Дружеството-майка и дъщерните дружества: Софарма Трейдинг АД, Българска роза Севтополис АД, Фармалогистика АД, Електронкомерс ЕООД, Биофарм Инженеринг АД, Софарма Билдингс АДСИЦ, Момина крепост АД и Унифарм АД (дъщерно дружество от 27.10.2010 г.), извършват своята дейност в България, Софарма Поланд ООД - в ликвидация и Софарма Варшава ЕООД (дъщерно дружество от 23.11.2010 г.) оперират в Полша, Ростбалканфарм ЗАО – в Русия, ПАО Витамини – в Украйна, Иванчич и Синове ООД – в Сърбия, Бриз ООД – в Латвия, Брититрейд СООО, Табина ООО и ЗАО Интерфарм – в Беларус, Екстаб фарма лимитит – във Великобритания, а Софарма САЩ и Екстаб корпорейшън в САЩ. </w:t>
      </w:r>
    </w:p>
    <w:p w:rsidR="00A7442F" w:rsidRPr="00B645AB" w:rsidRDefault="00A7442F">
      <w:pPr>
        <w:pStyle w:val="a3"/>
        <w:spacing w:before="80" w:after="80" w:line="288" w:lineRule="auto"/>
        <w:ind w:firstLine="720"/>
        <w:jc w:val="both"/>
        <w:rPr>
          <w:sz w:val="4"/>
          <w:szCs w:val="4"/>
        </w:rPr>
      </w:pPr>
    </w:p>
    <w:p w:rsidR="00A7442F" w:rsidRPr="00B645AB" w:rsidRDefault="00A7442F">
      <w:pPr>
        <w:pStyle w:val="32"/>
        <w:spacing w:before="80" w:after="80" w:line="288" w:lineRule="auto"/>
        <w:ind w:right="0" w:firstLine="709"/>
        <w:rPr>
          <w:sz w:val="22"/>
          <w:szCs w:val="22"/>
        </w:rPr>
      </w:pPr>
      <w:r>
        <w:rPr>
          <w:sz w:val="22"/>
          <w:szCs w:val="22"/>
        </w:rPr>
        <w:t>Към 30.06.2012</w:t>
      </w:r>
      <w:r w:rsidRPr="00B645AB">
        <w:rPr>
          <w:sz w:val="22"/>
          <w:szCs w:val="22"/>
        </w:rPr>
        <w:t xml:space="preserve"> г. участието на Групата в </w:t>
      </w:r>
      <w:r w:rsidRPr="00B645AB">
        <w:rPr>
          <w:b/>
          <w:bCs/>
          <w:i/>
          <w:iCs/>
          <w:sz w:val="22"/>
          <w:szCs w:val="22"/>
        </w:rPr>
        <w:t>съвместното дружество</w:t>
      </w:r>
      <w:r w:rsidRPr="00B645AB">
        <w:rPr>
          <w:sz w:val="22"/>
          <w:szCs w:val="22"/>
        </w:rPr>
        <w:t xml:space="preserve"> Софарма Здровит АД - в ликвидация е 50.01% заедно с Натур продукт Здровит ООД, Полша.  Предметът на дейност на съвместното дружество е изследователска и развойна дейност в областта на медицинските науки и фармацията, търговия на едро с фармацевтични продукти. Софарма Здровит АД  - в ликвидация, е съвместно дружество от 27.09.2007 г.</w:t>
      </w:r>
    </w:p>
    <w:p w:rsidR="00A7442F" w:rsidRPr="00B645AB" w:rsidRDefault="00A7442F" w:rsidP="00DC595B">
      <w:pPr>
        <w:pStyle w:val="32"/>
        <w:spacing w:before="80" w:after="80" w:line="288" w:lineRule="auto"/>
        <w:ind w:right="0"/>
        <w:rPr>
          <w:sz w:val="22"/>
          <w:szCs w:val="22"/>
        </w:rPr>
      </w:pPr>
      <w:r w:rsidRPr="00B645AB">
        <w:rPr>
          <w:sz w:val="8"/>
          <w:szCs w:val="8"/>
        </w:rPr>
        <w:t xml:space="preserve"> </w:t>
      </w:r>
      <w:r>
        <w:rPr>
          <w:sz w:val="22"/>
          <w:szCs w:val="22"/>
        </w:rPr>
        <w:t>Към 30.06. 2012 г. Групата има</w:t>
      </w:r>
      <w:r w:rsidRPr="00B645AB">
        <w:rPr>
          <w:sz w:val="22"/>
          <w:szCs w:val="22"/>
        </w:rPr>
        <w:t xml:space="preserve"> участие </w:t>
      </w:r>
      <w:r>
        <w:rPr>
          <w:sz w:val="22"/>
          <w:szCs w:val="22"/>
        </w:rPr>
        <w:t xml:space="preserve">чрез дъщерното си дружество Бриз, Латвия </w:t>
      </w:r>
      <w:r w:rsidRPr="00B645AB">
        <w:rPr>
          <w:sz w:val="22"/>
          <w:szCs w:val="22"/>
        </w:rPr>
        <w:t xml:space="preserve">в </w:t>
      </w:r>
      <w:r>
        <w:rPr>
          <w:b/>
          <w:i/>
          <w:sz w:val="22"/>
          <w:szCs w:val="22"/>
        </w:rPr>
        <w:t xml:space="preserve">асоциирано </w:t>
      </w:r>
      <w:r w:rsidRPr="00B645AB">
        <w:rPr>
          <w:b/>
          <w:i/>
          <w:sz w:val="22"/>
          <w:szCs w:val="22"/>
        </w:rPr>
        <w:t>дружеств</w:t>
      </w:r>
      <w:r>
        <w:rPr>
          <w:b/>
          <w:i/>
          <w:sz w:val="22"/>
          <w:szCs w:val="22"/>
        </w:rPr>
        <w:t xml:space="preserve">о </w:t>
      </w:r>
      <w:r>
        <w:rPr>
          <w:sz w:val="22"/>
          <w:szCs w:val="22"/>
        </w:rPr>
        <w:t>Виватон ООО, Беларус</w:t>
      </w:r>
      <w:r w:rsidRPr="00B645AB">
        <w:rPr>
          <w:sz w:val="22"/>
          <w:szCs w:val="22"/>
        </w:rPr>
        <w:t xml:space="preserve">. </w:t>
      </w:r>
    </w:p>
    <w:p w:rsidR="00A7442F" w:rsidRPr="00B645AB" w:rsidRDefault="00A7442F" w:rsidP="00DC595B">
      <w:pPr>
        <w:pStyle w:val="32"/>
        <w:spacing w:before="80" w:after="80" w:line="288" w:lineRule="auto"/>
        <w:ind w:right="0"/>
        <w:rPr>
          <w:bCs/>
          <w:iCs/>
          <w:sz w:val="22"/>
          <w:szCs w:val="22"/>
        </w:rPr>
      </w:pPr>
      <w:r w:rsidRPr="00B645AB">
        <w:rPr>
          <w:bCs/>
          <w:iCs/>
          <w:sz w:val="22"/>
          <w:szCs w:val="22"/>
        </w:rPr>
        <w:t xml:space="preserve">От 01.02.2011 г. до 17.12.2011 г. Групата е притежавала индиректно участие в размер на 22.48% в асоциираното дружество ЗАО Интерфарм, след което придобива контрол върху него.    </w:t>
      </w:r>
    </w:p>
    <w:p w:rsidR="00A7442F" w:rsidRPr="00B645AB" w:rsidRDefault="00A7442F" w:rsidP="002156E8">
      <w:pPr>
        <w:pStyle w:val="a3"/>
        <w:spacing w:before="80" w:after="80" w:line="288" w:lineRule="auto"/>
        <w:ind w:firstLine="720"/>
        <w:jc w:val="both"/>
      </w:pPr>
      <w:r w:rsidRPr="00B645AB">
        <w:t>За</w:t>
      </w:r>
      <w:r>
        <w:t xml:space="preserve"> 2012</w:t>
      </w:r>
      <w:r w:rsidRPr="00B645AB">
        <w:t xml:space="preserve"> г. средно-списъчният състав на персонала в Групата е 3</w:t>
      </w:r>
      <w:r>
        <w:t>,881 работници и служители (2011 г.: 3,889</w:t>
      </w:r>
      <w:r w:rsidRPr="00B645AB">
        <w:t>).</w:t>
      </w:r>
    </w:p>
    <w:p w:rsidR="00A7442F" w:rsidRPr="00B645AB" w:rsidRDefault="00A7442F">
      <w:pPr>
        <w:pStyle w:val="3"/>
        <w:spacing w:before="80" w:after="80" w:line="288" w:lineRule="auto"/>
        <w:ind w:firstLine="720"/>
        <w:jc w:val="both"/>
        <w:rPr>
          <w:i/>
          <w:iCs/>
        </w:rPr>
      </w:pPr>
    </w:p>
    <w:p w:rsidR="00A7442F" w:rsidRPr="00B645AB" w:rsidRDefault="00A7442F">
      <w:pPr>
        <w:pStyle w:val="3"/>
        <w:spacing w:before="80" w:after="80" w:line="288" w:lineRule="auto"/>
        <w:ind w:firstLine="720"/>
        <w:jc w:val="both"/>
        <w:rPr>
          <w:i/>
          <w:iCs/>
        </w:rPr>
      </w:pPr>
      <w:r w:rsidRPr="00B645AB">
        <w:rPr>
          <w:i/>
          <w:iCs/>
        </w:rPr>
        <w:t>1.3.Основни показатели на стопанската среда</w:t>
      </w:r>
    </w:p>
    <w:p w:rsidR="00A7442F" w:rsidRDefault="00A7442F">
      <w:pPr>
        <w:spacing w:before="80" w:after="80" w:line="288" w:lineRule="auto"/>
        <w:ind w:firstLine="720"/>
        <w:jc w:val="both"/>
        <w:rPr>
          <w:sz w:val="22"/>
          <w:szCs w:val="22"/>
          <w:lang w:val="en-US"/>
        </w:rPr>
      </w:pPr>
      <w:r w:rsidRPr="00B645AB">
        <w:rPr>
          <w:sz w:val="22"/>
          <w:szCs w:val="22"/>
        </w:rPr>
        <w:t>Основни показатели на стопанската среда, които оказват влияние върху дейността на дружествата от Групата з</w:t>
      </w:r>
      <w:r>
        <w:rPr>
          <w:sz w:val="22"/>
          <w:szCs w:val="22"/>
        </w:rPr>
        <w:t>а периода 2010 – 2012</w:t>
      </w:r>
      <w:r w:rsidRPr="00B645AB">
        <w:rPr>
          <w:sz w:val="22"/>
          <w:szCs w:val="22"/>
        </w:rPr>
        <w:t xml:space="preserve"> г., са представени в таблицата по-долу: </w:t>
      </w:r>
    </w:p>
    <w:p w:rsidR="006A4067" w:rsidRPr="006A4067" w:rsidRDefault="006A4067">
      <w:pPr>
        <w:spacing w:before="80" w:after="80" w:line="288" w:lineRule="auto"/>
        <w:ind w:firstLine="720"/>
        <w:jc w:val="both"/>
        <w:rPr>
          <w:sz w:val="22"/>
          <w:szCs w:val="22"/>
          <w:lang w:val="en-US"/>
        </w:rPr>
      </w:pPr>
    </w:p>
    <w:tbl>
      <w:tblPr>
        <w:tblW w:w="9782" w:type="dxa"/>
        <w:tblInd w:w="93" w:type="dxa"/>
        <w:tblLayout w:type="fixed"/>
        <w:tblLook w:val="00A0" w:firstRow="1" w:lastRow="0" w:firstColumn="1" w:lastColumn="0" w:noHBand="0" w:noVBand="0"/>
      </w:tblPr>
      <w:tblGrid>
        <w:gridCol w:w="5402"/>
        <w:gridCol w:w="1460"/>
        <w:gridCol w:w="1460"/>
        <w:gridCol w:w="1460"/>
      </w:tblGrid>
      <w:tr w:rsidR="00A7442F" w:rsidRPr="00B645AB" w:rsidTr="00237420">
        <w:trPr>
          <w:trHeight w:val="311"/>
        </w:trPr>
        <w:tc>
          <w:tcPr>
            <w:tcW w:w="5402" w:type="dxa"/>
            <w:tcBorders>
              <w:top w:val="single" w:sz="4" w:space="0" w:color="auto"/>
              <w:left w:val="single" w:sz="4" w:space="0" w:color="auto"/>
              <w:bottom w:val="single" w:sz="4" w:space="0" w:color="auto"/>
              <w:right w:val="single" w:sz="4" w:space="0" w:color="auto"/>
            </w:tcBorders>
          </w:tcPr>
          <w:p w:rsidR="00A7442F" w:rsidRPr="00B645AB" w:rsidRDefault="00A7442F" w:rsidP="007C1661">
            <w:pPr>
              <w:rPr>
                <w:b/>
                <w:bCs/>
                <w:color w:val="000000"/>
              </w:rPr>
            </w:pPr>
            <w:r w:rsidRPr="00B645AB">
              <w:rPr>
                <w:b/>
                <w:bCs/>
                <w:color w:val="000000"/>
              </w:rPr>
              <w:lastRenderedPageBreak/>
              <w:t xml:space="preserve">Показател </w:t>
            </w:r>
          </w:p>
        </w:tc>
        <w:tc>
          <w:tcPr>
            <w:tcW w:w="1460" w:type="dxa"/>
            <w:tcBorders>
              <w:top w:val="single" w:sz="4" w:space="0" w:color="auto"/>
              <w:left w:val="nil"/>
              <w:bottom w:val="single" w:sz="4" w:space="0" w:color="auto"/>
              <w:right w:val="single" w:sz="4" w:space="0" w:color="auto"/>
            </w:tcBorders>
            <w:vAlign w:val="bottom"/>
          </w:tcPr>
          <w:p w:rsidR="00A7442F" w:rsidRPr="00B645AB" w:rsidRDefault="00A7442F" w:rsidP="007C1661">
            <w:pPr>
              <w:jc w:val="right"/>
              <w:rPr>
                <w:b/>
                <w:bCs/>
                <w:color w:val="000000"/>
              </w:rPr>
            </w:pPr>
            <w:r w:rsidRPr="00B645AB">
              <w:rPr>
                <w:b/>
                <w:bCs/>
                <w:color w:val="000000"/>
              </w:rPr>
              <w:t>2010</w:t>
            </w:r>
          </w:p>
        </w:tc>
        <w:tc>
          <w:tcPr>
            <w:tcW w:w="1460" w:type="dxa"/>
            <w:tcBorders>
              <w:top w:val="single" w:sz="4" w:space="0" w:color="auto"/>
              <w:left w:val="nil"/>
              <w:bottom w:val="single" w:sz="4" w:space="0" w:color="auto"/>
              <w:right w:val="single" w:sz="4" w:space="0" w:color="auto"/>
            </w:tcBorders>
            <w:vAlign w:val="bottom"/>
          </w:tcPr>
          <w:p w:rsidR="00A7442F" w:rsidRPr="00B645AB" w:rsidRDefault="00A7442F" w:rsidP="007C1661">
            <w:pPr>
              <w:jc w:val="right"/>
              <w:rPr>
                <w:b/>
                <w:bCs/>
                <w:color w:val="000000"/>
              </w:rPr>
            </w:pPr>
            <w:r w:rsidRPr="00B645AB">
              <w:rPr>
                <w:b/>
                <w:bCs/>
                <w:color w:val="000000"/>
              </w:rPr>
              <w:t>2011</w:t>
            </w:r>
          </w:p>
        </w:tc>
        <w:tc>
          <w:tcPr>
            <w:tcW w:w="1460" w:type="dxa"/>
            <w:tcBorders>
              <w:top w:val="single" w:sz="4" w:space="0" w:color="auto"/>
              <w:left w:val="nil"/>
              <w:bottom w:val="single" w:sz="4" w:space="0" w:color="auto"/>
              <w:right w:val="single" w:sz="4" w:space="0" w:color="auto"/>
            </w:tcBorders>
            <w:vAlign w:val="bottom"/>
          </w:tcPr>
          <w:p w:rsidR="00A7442F" w:rsidRPr="00B645AB" w:rsidRDefault="00A7442F" w:rsidP="003821CC">
            <w:pPr>
              <w:jc w:val="right"/>
              <w:rPr>
                <w:b/>
                <w:bCs/>
                <w:color w:val="000000"/>
              </w:rPr>
            </w:pPr>
            <w:r>
              <w:rPr>
                <w:b/>
                <w:bCs/>
                <w:color w:val="000000"/>
              </w:rPr>
              <w:t>2012</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6E4948">
            <w:pPr>
              <w:rPr>
                <w:color w:val="000000"/>
              </w:rPr>
            </w:pPr>
            <w:r w:rsidRPr="00B645AB">
              <w:rPr>
                <w:color w:val="000000"/>
                <w:lang w:val="en-US"/>
              </w:rPr>
              <w:t>USD</w:t>
            </w:r>
            <w:r w:rsidRPr="001E6CB9">
              <w:rPr>
                <w:color w:val="000000"/>
                <w:lang w:val="ru-RU"/>
              </w:rPr>
              <w:t>/</w:t>
            </w:r>
            <w:r w:rsidRPr="00B645AB">
              <w:rPr>
                <w:color w:val="000000"/>
                <w:lang w:val="en-US"/>
              </w:rPr>
              <w:t>BGN</w:t>
            </w:r>
            <w:r w:rsidRPr="00B645AB">
              <w:rPr>
                <w:color w:val="000000"/>
              </w:rPr>
              <w:t xml:space="preserve"> </w:t>
            </w:r>
            <w:r w:rsidRPr="001E6CB9">
              <w:rPr>
                <w:color w:val="000000"/>
                <w:lang w:val="ru-RU"/>
              </w:rPr>
              <w:t xml:space="preserve">средно </w:t>
            </w:r>
            <w:r w:rsidRPr="00B645AB">
              <w:rPr>
                <w:color w:val="000000"/>
              </w:rPr>
              <w:t>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1.4779</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1.4065</w:t>
            </w:r>
          </w:p>
        </w:tc>
        <w:tc>
          <w:tcPr>
            <w:tcW w:w="1460" w:type="dxa"/>
            <w:tcBorders>
              <w:top w:val="single" w:sz="4" w:space="0" w:color="auto"/>
              <w:left w:val="nil"/>
              <w:bottom w:val="single" w:sz="4" w:space="0" w:color="auto"/>
              <w:right w:val="single" w:sz="4" w:space="0" w:color="auto"/>
            </w:tcBorders>
            <w:vAlign w:val="bottom"/>
          </w:tcPr>
          <w:p w:rsidR="00A7442F" w:rsidRPr="00D80C00" w:rsidRDefault="00A7442F" w:rsidP="003821CC">
            <w:pPr>
              <w:jc w:val="right"/>
              <w:rPr>
                <w:color w:val="000000"/>
                <w:lang w:val="en-US"/>
              </w:rPr>
            </w:pPr>
            <w:r>
              <w:rPr>
                <w:color w:val="000000"/>
                <w:lang w:val="en-US"/>
              </w:rPr>
              <w:t>1.5088</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7C1661">
            <w:pPr>
              <w:rPr>
                <w:color w:val="000000"/>
              </w:rPr>
            </w:pPr>
            <w:r w:rsidRPr="00B645AB">
              <w:rPr>
                <w:color w:val="000000"/>
                <w:lang w:val="en-US"/>
              </w:rPr>
              <w:t>USD</w:t>
            </w:r>
            <w:r w:rsidRPr="001E6CB9">
              <w:rPr>
                <w:color w:val="000000"/>
                <w:lang w:val="ru-RU"/>
              </w:rPr>
              <w:t>/</w:t>
            </w:r>
            <w:r w:rsidRPr="00B645AB">
              <w:rPr>
                <w:color w:val="000000"/>
                <w:lang w:val="en-US"/>
              </w:rPr>
              <w:t>BGN</w:t>
            </w:r>
            <w:r w:rsidRPr="00B645AB">
              <w:rPr>
                <w:color w:val="000000"/>
              </w:rPr>
              <w:t xml:space="preserve"> 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1.4728</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1.5116</w:t>
            </w:r>
          </w:p>
        </w:tc>
        <w:tc>
          <w:tcPr>
            <w:tcW w:w="1460" w:type="dxa"/>
            <w:tcBorders>
              <w:top w:val="single" w:sz="4" w:space="0" w:color="auto"/>
              <w:left w:val="nil"/>
              <w:bottom w:val="single" w:sz="4" w:space="0" w:color="auto"/>
              <w:right w:val="single" w:sz="4" w:space="0" w:color="auto"/>
            </w:tcBorders>
            <w:vAlign w:val="bottom"/>
          </w:tcPr>
          <w:p w:rsidR="00A7442F" w:rsidRPr="00D80C00" w:rsidRDefault="00A7442F" w:rsidP="003821CC">
            <w:pPr>
              <w:jc w:val="right"/>
              <w:rPr>
                <w:color w:val="000000"/>
                <w:lang w:val="en-US"/>
              </w:rPr>
            </w:pPr>
            <w:r>
              <w:rPr>
                <w:color w:val="000000"/>
                <w:lang w:val="en-US"/>
              </w:rPr>
              <w:t>1.5535</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6E4948">
            <w:pPr>
              <w:rPr>
                <w:color w:val="000000"/>
              </w:rPr>
            </w:pPr>
            <w:r w:rsidRPr="00B645AB">
              <w:rPr>
                <w:color w:val="000000"/>
                <w:lang w:val="en-US"/>
              </w:rPr>
              <w:t>PLN</w:t>
            </w:r>
            <w:r w:rsidRPr="001E6CB9">
              <w:rPr>
                <w:color w:val="000000"/>
                <w:lang w:val="ru-RU"/>
              </w:rPr>
              <w:t>/</w:t>
            </w:r>
            <w:r w:rsidRPr="00B645AB">
              <w:rPr>
                <w:color w:val="000000"/>
                <w:lang w:val="en-US"/>
              </w:rPr>
              <w:t>BGN</w:t>
            </w:r>
            <w:r w:rsidRPr="00B645AB">
              <w:rPr>
                <w:color w:val="000000"/>
              </w:rPr>
              <w:t xml:space="preserve"> </w:t>
            </w:r>
            <w:r w:rsidRPr="001E6CB9">
              <w:rPr>
                <w:color w:val="000000"/>
                <w:lang w:val="ru-RU"/>
              </w:rPr>
              <w:t xml:space="preserve">средно </w:t>
            </w:r>
            <w:r w:rsidRPr="00B645AB">
              <w:rPr>
                <w:color w:val="000000"/>
              </w:rPr>
              <w:t>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0.4892</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0.47590</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0.4</w:t>
            </w:r>
            <w:r>
              <w:rPr>
                <w:color w:val="000000"/>
                <w:lang w:val="en-US"/>
              </w:rPr>
              <w:t>612</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7C1661">
            <w:pPr>
              <w:rPr>
                <w:color w:val="000000"/>
              </w:rPr>
            </w:pPr>
            <w:r w:rsidRPr="00B645AB">
              <w:rPr>
                <w:color w:val="000000"/>
                <w:lang w:val="en-US"/>
              </w:rPr>
              <w:t>PLN</w:t>
            </w:r>
            <w:r w:rsidRPr="001E6CB9">
              <w:rPr>
                <w:color w:val="000000"/>
                <w:lang w:val="ru-RU"/>
              </w:rPr>
              <w:t>/</w:t>
            </w:r>
            <w:r w:rsidRPr="00B645AB">
              <w:rPr>
                <w:color w:val="000000"/>
                <w:lang w:val="en-US"/>
              </w:rPr>
              <w:t>BGN</w:t>
            </w:r>
            <w:r w:rsidRPr="00B645AB">
              <w:rPr>
                <w:color w:val="000000"/>
              </w:rPr>
              <w:t>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0.49327</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0.43872</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0.4</w:t>
            </w:r>
            <w:r>
              <w:rPr>
                <w:color w:val="000000"/>
                <w:lang w:val="en-US"/>
              </w:rPr>
              <w:t>603</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6E4948">
            <w:pPr>
              <w:rPr>
                <w:color w:val="000000"/>
              </w:rPr>
            </w:pPr>
            <w:r w:rsidRPr="00B645AB">
              <w:rPr>
                <w:color w:val="000000"/>
                <w:lang w:val="en-US"/>
              </w:rPr>
              <w:t>RUB</w:t>
            </w:r>
            <w:r w:rsidRPr="001E6CB9">
              <w:rPr>
                <w:color w:val="000000"/>
                <w:lang w:val="ru-RU"/>
              </w:rPr>
              <w:t>/</w:t>
            </w:r>
            <w:r w:rsidRPr="00B645AB">
              <w:rPr>
                <w:color w:val="000000"/>
                <w:lang w:val="en-US"/>
              </w:rPr>
              <w:t>BGN</w:t>
            </w:r>
            <w:r w:rsidRPr="00B645AB">
              <w:rPr>
                <w:color w:val="000000"/>
              </w:rPr>
              <w:t xml:space="preserve"> </w:t>
            </w:r>
            <w:r w:rsidRPr="001E6CB9">
              <w:rPr>
                <w:color w:val="000000"/>
                <w:lang w:val="ru-RU"/>
              </w:rPr>
              <w:t xml:space="preserve">средно </w:t>
            </w:r>
            <w:r w:rsidRPr="00B645AB">
              <w:rPr>
                <w:color w:val="000000"/>
              </w:rPr>
              <w:t>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0.04864</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0.04787</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0.04</w:t>
            </w:r>
            <w:r>
              <w:rPr>
                <w:color w:val="000000"/>
                <w:lang w:val="en-US"/>
              </w:rPr>
              <w:t>95</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7C1661">
            <w:pPr>
              <w:rPr>
                <w:color w:val="000000"/>
              </w:rPr>
            </w:pPr>
            <w:r w:rsidRPr="00B645AB">
              <w:rPr>
                <w:color w:val="000000"/>
                <w:lang w:val="en-US"/>
              </w:rPr>
              <w:t>RUB</w:t>
            </w:r>
            <w:r w:rsidRPr="001E6CB9">
              <w:rPr>
                <w:color w:val="000000"/>
                <w:lang w:val="ru-RU"/>
              </w:rPr>
              <w:t>/</w:t>
            </w:r>
            <w:r w:rsidRPr="00B645AB">
              <w:rPr>
                <w:color w:val="000000"/>
                <w:lang w:val="en-US"/>
              </w:rPr>
              <w:t>BGN</w:t>
            </w:r>
            <w:r w:rsidRPr="00B645AB">
              <w:rPr>
                <w:color w:val="000000"/>
              </w:rPr>
              <w:t xml:space="preserve"> 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0.04824</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0.04683</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0.04</w:t>
            </w:r>
            <w:r>
              <w:rPr>
                <w:color w:val="000000"/>
                <w:lang w:val="en-US"/>
              </w:rPr>
              <w:t>98</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4A64AE">
            <w:pPr>
              <w:rPr>
                <w:color w:val="000000"/>
              </w:rPr>
            </w:pPr>
            <w:r w:rsidRPr="00B645AB">
              <w:rPr>
                <w:color w:val="000000"/>
                <w:lang w:val="en-US"/>
              </w:rPr>
              <w:t>RSD</w:t>
            </w:r>
            <w:r w:rsidRPr="001E6CB9">
              <w:rPr>
                <w:color w:val="000000"/>
                <w:lang w:val="ru-RU"/>
              </w:rPr>
              <w:t>/</w:t>
            </w:r>
            <w:r w:rsidRPr="00B645AB">
              <w:rPr>
                <w:color w:val="000000"/>
                <w:lang w:val="en-US"/>
              </w:rPr>
              <w:t>BGN</w:t>
            </w:r>
            <w:r w:rsidRPr="001E6CB9">
              <w:rPr>
                <w:color w:val="000000"/>
                <w:lang w:val="ru-RU"/>
              </w:rPr>
              <w:t xml:space="preserve"> средно </w:t>
            </w:r>
            <w:r w:rsidRPr="00B645AB">
              <w:rPr>
                <w:color w:val="000000"/>
              </w:rPr>
              <w:t>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0.01898</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0.01918</w:t>
            </w:r>
          </w:p>
        </w:tc>
        <w:tc>
          <w:tcPr>
            <w:tcW w:w="1460" w:type="dxa"/>
            <w:tcBorders>
              <w:top w:val="single" w:sz="4" w:space="0" w:color="auto"/>
              <w:left w:val="nil"/>
              <w:bottom w:val="single" w:sz="4" w:space="0" w:color="auto"/>
              <w:right w:val="single" w:sz="4" w:space="0" w:color="auto"/>
            </w:tcBorders>
            <w:vAlign w:val="bottom"/>
          </w:tcPr>
          <w:p w:rsidR="00A7442F" w:rsidRPr="00AD6F7C" w:rsidRDefault="00A7442F" w:rsidP="003821CC">
            <w:pPr>
              <w:jc w:val="right"/>
              <w:rPr>
                <w:color w:val="000000"/>
                <w:lang w:val="en-US"/>
              </w:rPr>
            </w:pPr>
            <w:r>
              <w:rPr>
                <w:color w:val="000000"/>
              </w:rPr>
              <w:t>0.0</w:t>
            </w:r>
            <w:r>
              <w:rPr>
                <w:color w:val="000000"/>
                <w:lang w:val="en-US"/>
              </w:rPr>
              <w:t>1765</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7C1661">
            <w:pPr>
              <w:rPr>
                <w:color w:val="000000"/>
              </w:rPr>
            </w:pPr>
            <w:r w:rsidRPr="00B645AB">
              <w:rPr>
                <w:color w:val="000000"/>
                <w:lang w:val="en-US"/>
              </w:rPr>
              <w:t>RSD</w:t>
            </w:r>
            <w:r w:rsidRPr="001E6CB9">
              <w:rPr>
                <w:color w:val="000000"/>
                <w:lang w:val="ru-RU"/>
              </w:rPr>
              <w:t>/</w:t>
            </w:r>
            <w:r w:rsidRPr="00B645AB">
              <w:rPr>
                <w:color w:val="000000"/>
                <w:lang w:val="en-US"/>
              </w:rPr>
              <w:t>BGN</w:t>
            </w:r>
            <w:r w:rsidRPr="001E6CB9">
              <w:rPr>
                <w:color w:val="000000"/>
                <w:lang w:val="ru-RU"/>
              </w:rPr>
              <w:t xml:space="preserve"> </w:t>
            </w:r>
            <w:r w:rsidRPr="00B645AB">
              <w:rPr>
                <w:color w:val="000000"/>
              </w:rPr>
              <w:t>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0.01854</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0.01869</w:t>
            </w:r>
          </w:p>
        </w:tc>
        <w:tc>
          <w:tcPr>
            <w:tcW w:w="1460" w:type="dxa"/>
            <w:tcBorders>
              <w:top w:val="single" w:sz="4" w:space="0" w:color="auto"/>
              <w:left w:val="nil"/>
              <w:bottom w:val="single" w:sz="4" w:space="0" w:color="auto"/>
              <w:right w:val="single" w:sz="4" w:space="0" w:color="auto"/>
            </w:tcBorders>
            <w:vAlign w:val="bottom"/>
          </w:tcPr>
          <w:p w:rsidR="00A7442F" w:rsidRPr="00AD6F7C" w:rsidRDefault="00A7442F" w:rsidP="003821CC">
            <w:pPr>
              <w:jc w:val="right"/>
              <w:rPr>
                <w:color w:val="000000"/>
                <w:lang w:val="en-US"/>
              </w:rPr>
            </w:pPr>
            <w:r w:rsidRPr="001E6CB9">
              <w:rPr>
                <w:color w:val="000000"/>
              </w:rPr>
              <w:t>0.01</w:t>
            </w:r>
            <w:r w:rsidRPr="001E6CB9">
              <w:rPr>
                <w:color w:val="000000"/>
                <w:lang w:val="en-US"/>
              </w:rPr>
              <w:t>689</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4A64AE">
            <w:pPr>
              <w:rPr>
                <w:color w:val="000000"/>
              </w:rPr>
            </w:pPr>
            <w:r w:rsidRPr="00B645AB">
              <w:rPr>
                <w:color w:val="000000"/>
                <w:lang w:val="en-US"/>
              </w:rPr>
              <w:t>UAH</w:t>
            </w:r>
            <w:r w:rsidRPr="001E6CB9">
              <w:rPr>
                <w:color w:val="000000"/>
                <w:lang w:val="ru-RU"/>
              </w:rPr>
              <w:t>/</w:t>
            </w:r>
            <w:r w:rsidRPr="00B645AB">
              <w:rPr>
                <w:color w:val="000000"/>
                <w:lang w:val="en-US"/>
              </w:rPr>
              <w:t>BGN</w:t>
            </w:r>
            <w:r w:rsidRPr="00B645AB">
              <w:rPr>
                <w:color w:val="000000"/>
              </w:rPr>
              <w:t xml:space="preserve"> </w:t>
            </w:r>
            <w:r w:rsidRPr="001E6CB9">
              <w:rPr>
                <w:color w:val="000000"/>
                <w:lang w:val="ru-RU"/>
              </w:rPr>
              <w:t xml:space="preserve">средно </w:t>
            </w:r>
            <w:r w:rsidRPr="00B645AB">
              <w:rPr>
                <w:color w:val="000000"/>
              </w:rPr>
              <w:t>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0.18633</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0.17660</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0.1</w:t>
            </w:r>
            <w:r>
              <w:rPr>
                <w:color w:val="000000"/>
                <w:lang w:val="en-US"/>
              </w:rPr>
              <w:t>902</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7C1661">
            <w:pPr>
              <w:rPr>
                <w:color w:val="000000"/>
              </w:rPr>
            </w:pPr>
            <w:r w:rsidRPr="00B645AB">
              <w:rPr>
                <w:color w:val="000000"/>
                <w:lang w:val="en-US"/>
              </w:rPr>
              <w:t>UAH</w:t>
            </w:r>
            <w:r w:rsidRPr="001E6CB9">
              <w:rPr>
                <w:color w:val="000000"/>
                <w:lang w:val="ru-RU"/>
              </w:rPr>
              <w:t>/</w:t>
            </w:r>
            <w:r w:rsidRPr="00B645AB">
              <w:rPr>
                <w:color w:val="000000"/>
                <w:lang w:val="en-US"/>
              </w:rPr>
              <w:t>BGN</w:t>
            </w:r>
            <w:r w:rsidRPr="00B645AB">
              <w:rPr>
                <w:color w:val="000000"/>
              </w:rPr>
              <w:t xml:space="preserve"> 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0.18498</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0.18992</w:t>
            </w:r>
          </w:p>
        </w:tc>
        <w:tc>
          <w:tcPr>
            <w:tcW w:w="1460" w:type="dxa"/>
            <w:tcBorders>
              <w:top w:val="single" w:sz="4" w:space="0" w:color="auto"/>
              <w:left w:val="nil"/>
              <w:bottom w:val="single" w:sz="4" w:space="0" w:color="auto"/>
              <w:right w:val="single" w:sz="4" w:space="0" w:color="auto"/>
            </w:tcBorders>
            <w:vAlign w:val="bottom"/>
          </w:tcPr>
          <w:p w:rsidR="00A7442F" w:rsidRPr="00AD6F7C" w:rsidRDefault="00A7442F" w:rsidP="003821CC">
            <w:pPr>
              <w:jc w:val="right"/>
              <w:rPr>
                <w:color w:val="000000"/>
                <w:lang w:val="en-US"/>
              </w:rPr>
            </w:pPr>
            <w:r>
              <w:rPr>
                <w:color w:val="000000"/>
              </w:rPr>
              <w:t>0.1</w:t>
            </w:r>
            <w:r>
              <w:rPr>
                <w:color w:val="000000"/>
                <w:lang w:val="en-US"/>
              </w:rPr>
              <w:t>962</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4A64AE">
            <w:pPr>
              <w:rPr>
                <w:color w:val="000000"/>
              </w:rPr>
            </w:pPr>
            <w:r w:rsidRPr="00B645AB">
              <w:rPr>
                <w:color w:val="000000"/>
                <w:lang w:val="en-US"/>
              </w:rPr>
              <w:t>GBP</w:t>
            </w:r>
            <w:r w:rsidRPr="001E6CB9">
              <w:rPr>
                <w:color w:val="000000"/>
                <w:lang w:val="ru-RU"/>
              </w:rPr>
              <w:t>/</w:t>
            </w:r>
            <w:r w:rsidRPr="00B645AB">
              <w:rPr>
                <w:color w:val="000000"/>
                <w:lang w:val="en-US"/>
              </w:rPr>
              <w:t>BGN</w:t>
            </w:r>
            <w:r w:rsidRPr="00B645AB">
              <w:rPr>
                <w:color w:val="000000"/>
              </w:rPr>
              <w:t xml:space="preserve"> </w:t>
            </w:r>
            <w:r w:rsidRPr="001E6CB9">
              <w:rPr>
                <w:color w:val="000000"/>
                <w:lang w:val="ru-RU"/>
              </w:rPr>
              <w:t xml:space="preserve">средно </w:t>
            </w:r>
            <w:r w:rsidRPr="00B645AB">
              <w:rPr>
                <w:color w:val="000000"/>
              </w:rPr>
              <w:t>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2.27433</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2.25443</w:t>
            </w:r>
          </w:p>
        </w:tc>
        <w:tc>
          <w:tcPr>
            <w:tcW w:w="1460" w:type="dxa"/>
            <w:tcBorders>
              <w:top w:val="single" w:sz="4" w:space="0" w:color="auto"/>
              <w:left w:val="nil"/>
              <w:bottom w:val="single" w:sz="4" w:space="0" w:color="auto"/>
              <w:right w:val="single" w:sz="4" w:space="0" w:color="auto"/>
            </w:tcBorders>
            <w:vAlign w:val="bottom"/>
          </w:tcPr>
          <w:p w:rsidR="00A7442F" w:rsidRPr="00AD6F7C" w:rsidRDefault="00A7442F" w:rsidP="003821CC">
            <w:pPr>
              <w:jc w:val="right"/>
              <w:rPr>
                <w:color w:val="000000"/>
                <w:lang w:val="en-US"/>
              </w:rPr>
            </w:pPr>
            <w:r>
              <w:rPr>
                <w:color w:val="000000"/>
                <w:lang w:val="en-US"/>
              </w:rPr>
              <w:t>2.3781</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7C1661">
            <w:pPr>
              <w:rPr>
                <w:color w:val="000000"/>
              </w:rPr>
            </w:pPr>
            <w:r w:rsidRPr="00B645AB">
              <w:rPr>
                <w:color w:val="000000"/>
                <w:lang w:val="en-US"/>
              </w:rPr>
              <w:t>GBP</w:t>
            </w:r>
            <w:r w:rsidRPr="001E6CB9">
              <w:rPr>
                <w:color w:val="000000"/>
                <w:lang w:val="ru-RU"/>
              </w:rPr>
              <w:t>/</w:t>
            </w:r>
            <w:r w:rsidRPr="00B645AB">
              <w:rPr>
                <w:color w:val="000000"/>
                <w:lang w:val="en-US"/>
              </w:rPr>
              <w:t>BGN</w:t>
            </w:r>
            <w:r w:rsidRPr="001E6CB9">
              <w:rPr>
                <w:color w:val="000000"/>
                <w:lang w:val="ru-RU"/>
              </w:rPr>
              <w:t xml:space="preserve"> </w:t>
            </w:r>
            <w:r w:rsidRPr="00B645AB">
              <w:rPr>
                <w:color w:val="000000"/>
              </w:rPr>
              <w:t>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2.27369</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2.34147</w:t>
            </w:r>
          </w:p>
        </w:tc>
        <w:tc>
          <w:tcPr>
            <w:tcW w:w="1460" w:type="dxa"/>
            <w:tcBorders>
              <w:top w:val="single" w:sz="4" w:space="0" w:color="auto"/>
              <w:left w:val="nil"/>
              <w:bottom w:val="single" w:sz="4" w:space="0" w:color="auto"/>
              <w:right w:val="single" w:sz="4" w:space="0" w:color="auto"/>
            </w:tcBorders>
            <w:vAlign w:val="bottom"/>
          </w:tcPr>
          <w:p w:rsidR="00A7442F" w:rsidRPr="00AD6F7C" w:rsidRDefault="00A7442F" w:rsidP="003821CC">
            <w:pPr>
              <w:jc w:val="right"/>
              <w:rPr>
                <w:color w:val="000000"/>
                <w:lang w:val="en-US"/>
              </w:rPr>
            </w:pPr>
            <w:r>
              <w:rPr>
                <w:color w:val="000000"/>
                <w:lang w:val="en-US"/>
              </w:rPr>
              <w:t>2.4242</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4A64AE">
            <w:pPr>
              <w:rPr>
                <w:color w:val="000000"/>
              </w:rPr>
            </w:pPr>
            <w:r w:rsidRPr="00B645AB">
              <w:rPr>
                <w:color w:val="000000"/>
                <w:lang w:val="en-US"/>
              </w:rPr>
              <w:t>L</w:t>
            </w:r>
            <w:r w:rsidRPr="00B645AB">
              <w:rPr>
                <w:color w:val="000000"/>
              </w:rPr>
              <w:t>VL</w:t>
            </w:r>
            <w:r w:rsidRPr="001E6CB9">
              <w:rPr>
                <w:color w:val="000000"/>
                <w:lang w:val="ru-RU"/>
              </w:rPr>
              <w:t>/</w:t>
            </w:r>
            <w:r w:rsidRPr="00B645AB">
              <w:rPr>
                <w:color w:val="000000"/>
                <w:lang w:val="en-US"/>
              </w:rPr>
              <w:t>BGN</w:t>
            </w:r>
            <w:r w:rsidRPr="00B645AB">
              <w:rPr>
                <w:color w:val="000000"/>
              </w:rPr>
              <w:t xml:space="preserve"> </w:t>
            </w:r>
            <w:r w:rsidRPr="001E6CB9">
              <w:rPr>
                <w:color w:val="000000"/>
                <w:lang w:val="ru-RU"/>
              </w:rPr>
              <w:t xml:space="preserve">средно </w:t>
            </w:r>
            <w:r w:rsidRPr="00B645AB">
              <w:rPr>
                <w:color w:val="000000"/>
              </w:rPr>
              <w:t>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2.75965</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2.76943</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2.</w:t>
            </w:r>
            <w:r>
              <w:rPr>
                <w:color w:val="000000"/>
                <w:lang w:val="en-US"/>
              </w:rPr>
              <w:t>8010</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4A64AE">
            <w:pPr>
              <w:rPr>
                <w:color w:val="000000"/>
              </w:rPr>
            </w:pPr>
            <w:r w:rsidRPr="00B645AB">
              <w:rPr>
                <w:color w:val="000000"/>
                <w:lang w:val="en-US"/>
              </w:rPr>
              <w:t>LVL</w:t>
            </w:r>
            <w:r w:rsidRPr="001E6CB9">
              <w:rPr>
                <w:color w:val="000000"/>
                <w:lang w:val="ru-RU"/>
              </w:rPr>
              <w:t>/</w:t>
            </w:r>
            <w:r w:rsidRPr="00B645AB">
              <w:rPr>
                <w:color w:val="000000"/>
                <w:lang w:val="en-US"/>
              </w:rPr>
              <w:t>BGN</w:t>
            </w:r>
            <w:r w:rsidRPr="00B645AB">
              <w:rPr>
                <w:color w:val="000000"/>
              </w:rPr>
              <w:t xml:space="preserve"> 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2.75555</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2.79604</w:t>
            </w:r>
          </w:p>
        </w:tc>
        <w:tc>
          <w:tcPr>
            <w:tcW w:w="1460" w:type="dxa"/>
            <w:tcBorders>
              <w:top w:val="single" w:sz="4" w:space="0" w:color="auto"/>
              <w:left w:val="nil"/>
              <w:bottom w:val="single" w:sz="4" w:space="0" w:color="auto"/>
              <w:right w:val="single" w:sz="4" w:space="0" w:color="auto"/>
            </w:tcBorders>
            <w:vAlign w:val="bottom"/>
          </w:tcPr>
          <w:p w:rsidR="00A7442F" w:rsidRPr="00AD6F7C" w:rsidRDefault="00A7442F" w:rsidP="003821CC">
            <w:pPr>
              <w:jc w:val="right"/>
              <w:rPr>
                <w:color w:val="000000"/>
                <w:lang w:val="en-US"/>
              </w:rPr>
            </w:pPr>
            <w:r>
              <w:rPr>
                <w:color w:val="000000"/>
              </w:rPr>
              <w:t>2.</w:t>
            </w:r>
            <w:r>
              <w:rPr>
                <w:color w:val="000000"/>
                <w:lang w:val="en-US"/>
              </w:rPr>
              <w:t>8073</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4A64AE">
            <w:pPr>
              <w:rPr>
                <w:color w:val="000000"/>
              </w:rPr>
            </w:pPr>
            <w:r w:rsidRPr="001E6CB9">
              <w:rPr>
                <w:color w:val="000000"/>
                <w:lang w:val="ru-RU"/>
              </w:rPr>
              <w:t xml:space="preserve">1000 </w:t>
            </w:r>
            <w:r w:rsidRPr="00B645AB">
              <w:rPr>
                <w:color w:val="000000"/>
                <w:lang w:val="en-US"/>
              </w:rPr>
              <w:t>BRUB</w:t>
            </w:r>
            <w:r w:rsidRPr="001E6CB9">
              <w:rPr>
                <w:color w:val="000000"/>
                <w:lang w:val="ru-RU"/>
              </w:rPr>
              <w:t>/</w:t>
            </w:r>
            <w:r w:rsidRPr="00B645AB">
              <w:rPr>
                <w:color w:val="000000"/>
                <w:lang w:val="en-US"/>
              </w:rPr>
              <w:t>BGN</w:t>
            </w:r>
            <w:r w:rsidRPr="001E6CB9">
              <w:rPr>
                <w:color w:val="000000"/>
                <w:lang w:val="ru-RU"/>
              </w:rPr>
              <w:t xml:space="preserve"> средно</w:t>
            </w:r>
            <w:r w:rsidRPr="00B645AB">
              <w:rPr>
                <w:color w:val="000000"/>
              </w:rPr>
              <w:t xml:space="preserve"> за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0.4946</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0.1813</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0.18</w:t>
            </w:r>
            <w:r>
              <w:rPr>
                <w:color w:val="000000"/>
                <w:lang w:val="en-US"/>
              </w:rPr>
              <w:t>33</w:t>
            </w:r>
          </w:p>
        </w:tc>
      </w:tr>
      <w:tr w:rsidR="00A7442F" w:rsidRPr="00B645AB" w:rsidTr="00237420">
        <w:trPr>
          <w:trHeight w:val="311"/>
        </w:trPr>
        <w:tc>
          <w:tcPr>
            <w:tcW w:w="5402" w:type="dxa"/>
            <w:tcBorders>
              <w:top w:val="nil"/>
              <w:left w:val="single" w:sz="4" w:space="0" w:color="auto"/>
              <w:bottom w:val="single" w:sz="4" w:space="0" w:color="auto"/>
              <w:right w:val="single" w:sz="4" w:space="0" w:color="auto"/>
            </w:tcBorders>
          </w:tcPr>
          <w:p w:rsidR="00A7442F" w:rsidRPr="00B645AB" w:rsidRDefault="00A7442F" w:rsidP="007C1661">
            <w:pPr>
              <w:rPr>
                <w:color w:val="000000"/>
              </w:rPr>
            </w:pPr>
            <w:r w:rsidRPr="001E6CB9">
              <w:rPr>
                <w:color w:val="000000"/>
                <w:lang w:val="ru-RU"/>
              </w:rPr>
              <w:t xml:space="preserve">1000 </w:t>
            </w:r>
            <w:r w:rsidRPr="00B645AB">
              <w:rPr>
                <w:color w:val="000000"/>
                <w:lang w:val="en-US"/>
              </w:rPr>
              <w:t>BRUB</w:t>
            </w:r>
            <w:r w:rsidRPr="001E6CB9">
              <w:rPr>
                <w:color w:val="000000"/>
                <w:lang w:val="ru-RU"/>
              </w:rPr>
              <w:t>/</w:t>
            </w:r>
            <w:r w:rsidRPr="00B645AB">
              <w:rPr>
                <w:color w:val="000000"/>
                <w:lang w:val="en-US"/>
              </w:rPr>
              <w:t>BGN</w:t>
            </w:r>
            <w:r w:rsidRPr="001E6CB9">
              <w:rPr>
                <w:color w:val="000000"/>
                <w:lang w:val="ru-RU"/>
              </w:rPr>
              <w:t xml:space="preserve"> </w:t>
            </w:r>
            <w:r w:rsidRPr="00B645AB">
              <w:rPr>
                <w:color w:val="000000"/>
              </w:rPr>
              <w:t>в края на годината</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0.4923</w:t>
            </w:r>
          </w:p>
        </w:tc>
        <w:tc>
          <w:tcPr>
            <w:tcW w:w="1460" w:type="dxa"/>
            <w:tcBorders>
              <w:top w:val="nil"/>
              <w:left w:val="nil"/>
              <w:bottom w:val="single" w:sz="4" w:space="0" w:color="auto"/>
              <w:right w:val="single" w:sz="4" w:space="0" w:color="auto"/>
            </w:tcBorders>
            <w:vAlign w:val="bottom"/>
          </w:tcPr>
          <w:p w:rsidR="00A7442F" w:rsidRPr="00B645AB" w:rsidRDefault="00A7442F" w:rsidP="007C1661">
            <w:pPr>
              <w:jc w:val="right"/>
              <w:rPr>
                <w:color w:val="000000"/>
              </w:rPr>
            </w:pPr>
            <w:r w:rsidRPr="00B645AB">
              <w:rPr>
                <w:color w:val="000000"/>
              </w:rPr>
              <w:t>0.1813</w:t>
            </w:r>
          </w:p>
        </w:tc>
        <w:tc>
          <w:tcPr>
            <w:tcW w:w="1460" w:type="dxa"/>
            <w:tcBorders>
              <w:top w:val="single" w:sz="4" w:space="0" w:color="auto"/>
              <w:left w:val="nil"/>
              <w:bottom w:val="single" w:sz="4" w:space="0" w:color="auto"/>
              <w:right w:val="single" w:sz="4" w:space="0" w:color="auto"/>
            </w:tcBorders>
            <w:vAlign w:val="bottom"/>
          </w:tcPr>
          <w:p w:rsidR="00A7442F" w:rsidRPr="00E118F4" w:rsidRDefault="00A7442F" w:rsidP="003821CC">
            <w:pPr>
              <w:jc w:val="right"/>
              <w:rPr>
                <w:color w:val="000000"/>
                <w:lang w:val="en-US"/>
              </w:rPr>
            </w:pPr>
            <w:r>
              <w:rPr>
                <w:color w:val="000000"/>
              </w:rPr>
              <w:t>0.18</w:t>
            </w:r>
            <w:r>
              <w:rPr>
                <w:color w:val="000000"/>
                <w:lang w:val="en-US"/>
              </w:rPr>
              <w:t>87</w:t>
            </w:r>
          </w:p>
        </w:tc>
      </w:tr>
    </w:tbl>
    <w:p w:rsidR="00A7442F" w:rsidRPr="00B645AB" w:rsidRDefault="00A7442F">
      <w:pPr>
        <w:spacing w:before="80" w:after="80" w:line="288" w:lineRule="auto"/>
        <w:ind w:firstLine="720"/>
        <w:jc w:val="both"/>
        <w:rPr>
          <w:sz w:val="22"/>
          <w:szCs w:val="22"/>
        </w:rPr>
      </w:pPr>
      <w:r w:rsidRPr="00B645AB">
        <w:rPr>
          <w:i/>
          <w:iCs/>
          <w:color w:val="000000"/>
          <w:sz w:val="16"/>
          <w:szCs w:val="16"/>
        </w:rPr>
        <w:t>Източник: БНБ, Национални банки на: Украйна, Русия, Полша, Сърбия и Беларус.</w:t>
      </w:r>
    </w:p>
    <w:p w:rsidR="00A7442F" w:rsidRDefault="00A7442F">
      <w:pPr>
        <w:pStyle w:val="2"/>
        <w:rPr>
          <w:noProof w:val="0"/>
        </w:rPr>
      </w:pPr>
    </w:p>
    <w:p w:rsidR="00A7442F" w:rsidRPr="00B645AB" w:rsidRDefault="00A7442F">
      <w:pPr>
        <w:pStyle w:val="2"/>
        <w:rPr>
          <w:noProof w:val="0"/>
        </w:rPr>
      </w:pPr>
      <w:bookmarkStart w:id="2" w:name="_Toc333832121"/>
      <w:r w:rsidRPr="00B645AB">
        <w:rPr>
          <w:noProof w:val="0"/>
        </w:rPr>
        <w:t>2. ОСНОВНИ ПОЛОЖЕНИЯ ОТ СЧЕТОВОДНАТА ПОЛИТИКА НА ГРУПАТА</w:t>
      </w:r>
      <w:bookmarkEnd w:id="2"/>
      <w:r w:rsidRPr="00B645AB">
        <w:rPr>
          <w:noProof w:val="0"/>
        </w:rPr>
        <w:t xml:space="preserve"> </w:t>
      </w:r>
    </w:p>
    <w:p w:rsidR="00A7442F" w:rsidRPr="00B645AB" w:rsidRDefault="00A7442F">
      <w:pPr>
        <w:pStyle w:val="3"/>
        <w:spacing w:before="80" w:after="80" w:line="288" w:lineRule="auto"/>
        <w:ind w:firstLine="720"/>
        <w:jc w:val="both"/>
        <w:rPr>
          <w:i/>
          <w:iCs/>
          <w:sz w:val="4"/>
          <w:szCs w:val="4"/>
        </w:rPr>
      </w:pPr>
    </w:p>
    <w:p w:rsidR="00A7442F" w:rsidRPr="00B645AB" w:rsidRDefault="00A7442F">
      <w:pPr>
        <w:pStyle w:val="3"/>
        <w:spacing w:before="80" w:after="80" w:line="288" w:lineRule="auto"/>
        <w:ind w:firstLine="720"/>
        <w:jc w:val="both"/>
        <w:rPr>
          <w:i/>
          <w:iCs/>
        </w:rPr>
      </w:pPr>
      <w:r w:rsidRPr="00B645AB">
        <w:rPr>
          <w:i/>
          <w:iCs/>
        </w:rPr>
        <w:t>2.1. База за изготвяне на консолидирания финансов отчет</w:t>
      </w:r>
    </w:p>
    <w:p w:rsidR="00A7442F" w:rsidRPr="00B645AB" w:rsidRDefault="00A7442F">
      <w:pPr>
        <w:spacing w:line="288" w:lineRule="auto"/>
        <w:ind w:firstLine="720"/>
        <w:jc w:val="both"/>
        <w:rPr>
          <w:sz w:val="22"/>
          <w:szCs w:val="22"/>
        </w:rPr>
      </w:pPr>
      <w:r w:rsidRPr="00B645AB">
        <w:rPr>
          <w:sz w:val="22"/>
          <w:szCs w:val="22"/>
        </w:rPr>
        <w:t>Консолидираният финансов отчет на Група СОФАРМА е изготвен в съответствие с всички Международни стандарти за финансови отчети (МСФО), 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 одобрени от Комитета по Международни счетоводни стандарти (КМСС), които ефек</w:t>
      </w:r>
      <w:r>
        <w:rPr>
          <w:sz w:val="22"/>
          <w:szCs w:val="22"/>
        </w:rPr>
        <w:t>тивно са в сила на 1 януари 2012</w:t>
      </w:r>
      <w:r w:rsidRPr="00B645AB">
        <w:rPr>
          <w:sz w:val="22"/>
          <w:szCs w:val="22"/>
        </w:rPr>
        <w:t xml:space="preserve"> г., и които са приети от Комисията на Европейския съюз. </w:t>
      </w:r>
    </w:p>
    <w:p w:rsidR="00A7442F" w:rsidRPr="00B645AB" w:rsidRDefault="00A7442F">
      <w:pPr>
        <w:pStyle w:val="21"/>
        <w:spacing w:line="288" w:lineRule="auto"/>
        <w:ind w:firstLine="720"/>
      </w:pPr>
      <w:r w:rsidRPr="00B645AB">
        <w:t xml:space="preserve">За текущата финансова година Групата е приела всички нови и/или ревизирани стандарти и тълкувания, издадени от Съвета по Международни счетоводни стандарти (СМСС) и респективно от Комитета за разяснения на МСФО, които са били уместни за нейната дейност. </w:t>
      </w:r>
    </w:p>
    <w:p w:rsidR="00A7442F" w:rsidRPr="00B645AB" w:rsidRDefault="00A7442F">
      <w:pPr>
        <w:pStyle w:val="21"/>
        <w:spacing w:line="288" w:lineRule="auto"/>
        <w:ind w:firstLine="720"/>
      </w:pPr>
      <w:r w:rsidRPr="00B645AB">
        <w:t>От възприемането на тези стандарти и/или тълкувания, в сила за годишни пе</w:t>
      </w:r>
      <w:r>
        <w:t>риоди започващи на 1 януари 2012</w:t>
      </w:r>
      <w:r w:rsidRPr="00B645AB">
        <w:t xml:space="preserve"> г., не са настъпили промени в счетоводната политика на Групата, освен някои нови и разширяването на вече установени оповестявания, без това да доведе до други промени – в класификацията или оценката на отделни отчетни обекти и операции. </w:t>
      </w:r>
    </w:p>
    <w:p w:rsidR="00A7442F" w:rsidRPr="00B645AB" w:rsidRDefault="00A7442F">
      <w:pPr>
        <w:pStyle w:val="21"/>
        <w:spacing w:line="288" w:lineRule="auto"/>
        <w:ind w:firstLine="720"/>
      </w:pPr>
    </w:p>
    <w:p w:rsidR="00A7442F" w:rsidRPr="00B645AB" w:rsidRDefault="00A7442F">
      <w:pPr>
        <w:spacing w:line="288" w:lineRule="auto"/>
        <w:ind w:firstLine="720"/>
        <w:jc w:val="both"/>
        <w:rPr>
          <w:sz w:val="22"/>
          <w:szCs w:val="22"/>
        </w:rPr>
      </w:pPr>
      <w:r w:rsidRPr="00B645AB">
        <w:rPr>
          <w:sz w:val="22"/>
          <w:szCs w:val="22"/>
        </w:rPr>
        <w:t>Тези стандарти и тълкувания включват:</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Подобрения в МСФО (м. май 2010 г.) - подобрения в МСС 1, 27, 28, 34, МСФО 1, 3 и 7, и КРМСФО 13 (сила за годишни периоди от 01.01.2011 г.(или 01.07.2010 г.) – приети от ЕК)</w:t>
      </w:r>
      <w:r w:rsidRPr="00B645AB">
        <w:rPr>
          <w:sz w:val="22"/>
          <w:szCs w:val="22"/>
        </w:rPr>
        <w:t xml:space="preserve">. Тези подобрения внасят частични промени в съответните стандарти, основно с цел да премахнат </w:t>
      </w:r>
      <w:r w:rsidRPr="00B645AB">
        <w:rPr>
          <w:sz w:val="22"/>
          <w:szCs w:val="22"/>
        </w:rPr>
        <w:lastRenderedPageBreak/>
        <w:t xml:space="preserve">съществуваща непоследователност в правилата на приложение и изискванията на отделните стандарти, както и да се внесе по-прецизна терминология на понятията по отношение на: а) представянето на анализа на другите компоненти на всеобхватния доход (по видове – в отделно приложение или в отчета за промените в собствения капитал); б) подхода за избор оценка на неконтролиращото участие, представянето на частта от цената на придобиване под условие и всички транзакции на база плащания с акции, които са част от бизнес комбинации - от промяната на МСФО 3 (2008); в) подобряване на качествените оповестявания наред с количествените относно рисковете, асоциирани с финансовите инструменти и оповестяванията относно обезпеченията; г) повишените изисквания за оповестявания в междинните отчети на всички значителни събития и операции, вкл. промени в справедливите стойности, трансферите и класификациите на финансовите инструменти, и актуализиране на финансовата информация спрямо последния годишен отчет; д) аналогични промени за перспективно приложение при асоциираните и съвместните дружества съгласно промените в МСС 27 (2008); е) пояснението на понятието „справедлива стойност” за целите на измерването на кредитните точки при програмите за лоялни клиенти. </w:t>
      </w:r>
    </w:p>
    <w:p w:rsidR="00A7442F" w:rsidRPr="00B645AB" w:rsidRDefault="00A7442F">
      <w:pPr>
        <w:spacing w:line="288" w:lineRule="auto"/>
        <w:ind w:firstLine="720"/>
        <w:jc w:val="both"/>
        <w:rPr>
          <w:sz w:val="4"/>
          <w:szCs w:val="4"/>
        </w:rPr>
      </w:pPr>
    </w:p>
    <w:p w:rsidR="00A7442F" w:rsidRPr="00B645AB" w:rsidRDefault="00A7442F">
      <w:pPr>
        <w:spacing w:line="288" w:lineRule="auto"/>
        <w:ind w:firstLine="720"/>
        <w:jc w:val="both"/>
        <w:rPr>
          <w:sz w:val="22"/>
          <w:szCs w:val="22"/>
        </w:rPr>
      </w:pPr>
      <w:r w:rsidRPr="00B645AB">
        <w:rPr>
          <w:sz w:val="22"/>
          <w:szCs w:val="22"/>
        </w:rPr>
        <w:t xml:space="preserve">Ръководството на дружеството-майка е направило проучване и е определило, че посочените по-долу промени в стандарти и тълкувания, или нови стандарти и тълкувания за 2011 г. не са оказали влияние върху счетоводната политика и върху отчитането на активите, пасивите и резултатите на Групата доколкото тя няма практика и/или статут за подобен тип обекти, сделки и операции, респективно задължение за докладване: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МСС 24 (променен) Оповестявания за свързани лица (в сила за годишни периоди от 01.01.2011 г. – приет от ЕК)</w:t>
      </w:r>
      <w:r w:rsidRPr="00B645AB">
        <w:rPr>
          <w:sz w:val="22"/>
          <w:szCs w:val="22"/>
        </w:rPr>
        <w:t xml:space="preserve">. Промените са насочени към подобряване на определението за обхвата и типовете свързани лица, както и въвеждат по-специфично правило за частично изключение от пълно оповестяване по отношение на свързани лица, контролирани от или със значително влияние на държавни органи от международно, национално и местно ниво и други предприятия - тяхна собственост – по отношение на свързаност, разчети и сделки с тях.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МСС 32 (променен) Финансови инструменти: Представяне (в сила за годишни периоди от 01.02.2010 г. – прието от ЕК за от 01.02.2010 г.)</w:t>
      </w:r>
      <w:r w:rsidRPr="00B645AB">
        <w:rPr>
          <w:sz w:val="22"/>
          <w:szCs w:val="22"/>
        </w:rPr>
        <w:t xml:space="preserve"> – относно класификация на емитирани права. Промяната е направена, за да внесе пояснение в третирането на права, опции и варанти за придобиване на фиксиран брой от инструментите на собствения капитал на предприятие за фиксирана сума в каквато и да е валута като инструменти на собствения капитал при условие, че те се предлагат pro rata на всички съществуващи собственици на същия клас недеривативни инструменти на собствения капитал.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КРМСФО 14 (променено) Предплащания по минимални изисквания за фондиране по МСС 19 (в сила за годишни периоди от 01.01.2011 г. – прието от ЕК за от 01.01.2011 г.)</w:t>
      </w:r>
      <w:r w:rsidRPr="00B645AB">
        <w:rPr>
          <w:sz w:val="22"/>
          <w:szCs w:val="22"/>
        </w:rPr>
        <w:t xml:space="preserve"> Промяната е свързана с пояснения за определяне на съществуващата икономическа изгода на предплащания по минимални изисквания за фондиране - като намаление в бъдещите вноски и при двата случая - при наличието или не на изискване за минимално фондиране за вноски, свързани с бъдеща трудова услуга (стаж), и възможността за признаването на предплащанията като актив.</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КРМСФО 19 Погасяване на финансови пасиви с инструменти на собствения капитал (в сила за годишни периоди от 01.07.2010 г. – прието от ЕК от 01.07.2010 г.).</w:t>
      </w:r>
      <w:r w:rsidRPr="00B645AB">
        <w:rPr>
          <w:sz w:val="22"/>
          <w:szCs w:val="22"/>
        </w:rPr>
        <w:t xml:space="preserve"> Това тълкувание дава пояснения за счетоводното третиране на операции, свързани с изцяло или частично </w:t>
      </w:r>
      <w:r w:rsidRPr="00B645AB">
        <w:rPr>
          <w:sz w:val="22"/>
          <w:szCs w:val="22"/>
        </w:rPr>
        <w:lastRenderedPageBreak/>
        <w:t xml:space="preserve">погасяване на финансови задължения към кредитори чрез издаване на инструменти на собствения капитал на предприятието-длъжник – оценяване на инструментите на собствения капитал като насрещно възнаграждение и третиране на получените разлики между оценката им и тази на финансовия пасив, както и определени ограничения на приложение. </w:t>
      </w:r>
    </w:p>
    <w:p w:rsidR="00A7442F" w:rsidRPr="00B645AB" w:rsidRDefault="00A7442F">
      <w:pPr>
        <w:spacing w:line="288" w:lineRule="auto"/>
        <w:ind w:firstLine="720"/>
        <w:jc w:val="both"/>
        <w:rPr>
          <w:sz w:val="4"/>
          <w:szCs w:val="4"/>
        </w:rPr>
      </w:pPr>
    </w:p>
    <w:p w:rsidR="00A7442F" w:rsidRPr="00B645AB" w:rsidRDefault="00A7442F">
      <w:pPr>
        <w:spacing w:line="288" w:lineRule="auto"/>
        <w:ind w:firstLine="720"/>
        <w:jc w:val="both"/>
        <w:rPr>
          <w:sz w:val="22"/>
          <w:szCs w:val="22"/>
        </w:rPr>
      </w:pPr>
    </w:p>
    <w:p w:rsidR="00A7442F" w:rsidRPr="00B645AB" w:rsidRDefault="00A7442F">
      <w:pPr>
        <w:spacing w:line="288" w:lineRule="auto"/>
        <w:ind w:firstLine="720"/>
        <w:jc w:val="both"/>
        <w:rPr>
          <w:sz w:val="22"/>
          <w:szCs w:val="22"/>
        </w:rPr>
      </w:pPr>
      <w:r w:rsidRPr="00B645AB">
        <w:rPr>
          <w:sz w:val="22"/>
          <w:szCs w:val="22"/>
        </w:rPr>
        <w:t xml:space="preserve">Към датата на одобряване за издаване на този консолидиран финансов отчет са издадени, но не са все още в сила за годишни периоди, започващи на 1 януари 2011 г., няколко стандарти, променени стандарти и тълкувания, които не са били приети за по-ранно приложение от Групата. От тях ръководството на дружеството-майка е преценило, че следните биха имали евентуално потенциален ефект в бъдеще за промени в счетоводната политика и финансовите отчети на Групата за следващи периоди: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МСС 1 (променен) Представяне на финансови отчети (в сила за годишни периоди от </w:t>
      </w:r>
      <w:r w:rsidRPr="001E6CB9">
        <w:rPr>
          <w:i/>
          <w:sz w:val="22"/>
          <w:szCs w:val="22"/>
          <w:lang w:val="ru-RU"/>
        </w:rPr>
        <w:t>0</w:t>
      </w:r>
      <w:r w:rsidRPr="00B645AB">
        <w:rPr>
          <w:i/>
          <w:sz w:val="22"/>
          <w:szCs w:val="22"/>
        </w:rPr>
        <w:t xml:space="preserve">1.07.2012 г. – не е приет от ЕК). </w:t>
      </w:r>
      <w:r w:rsidRPr="00B645AB">
        <w:rPr>
          <w:sz w:val="22"/>
          <w:szCs w:val="22"/>
        </w:rPr>
        <w:t xml:space="preserve">Промяната въвежда изискване за представяне на компонентите на други всеобхватни доходи в отчета за всеобхватния доход в две отделни групи, в зависимост от това дали те потенциално в бъдеще биха могли последващо да се рекласифицират, или не към отчета за доходи в текущите печалби и загуби, вкл. и техния данъчен ефект.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МСС 12 (променен) Данъци върху дохода (в сила за годишни периоди от 01.01.2012 г. – не приет от ЕК). </w:t>
      </w:r>
      <w:r w:rsidRPr="00B645AB">
        <w:rPr>
          <w:sz w:val="22"/>
          <w:szCs w:val="22"/>
        </w:rPr>
        <w:t>Промяната е свързана с изричното пояснение, че оценката на отсрочените данъци (актив или пасив), свързани с определен</w:t>
      </w:r>
      <w:r w:rsidR="003705DB">
        <w:rPr>
          <w:sz w:val="22"/>
          <w:szCs w:val="22"/>
        </w:rPr>
        <w:t xml:space="preserve"> </w:t>
      </w:r>
      <w:r w:rsidRPr="00B645AB">
        <w:rPr>
          <w:sz w:val="22"/>
          <w:szCs w:val="22"/>
        </w:rPr>
        <w:t xml:space="preserve">актив, следва да се направи през призмата на намеренията на съответното предприятие как ще възстановява инвестираните средства в балансовата стойност на този актив – чрез продажба или през продължаваща употреба. Конкретни правила са дадени в случаите на нетекущи активи, преоценени по реда на МСС 16, но най-вече за инвестиционните имоти, оценявани по справедлива стойност по МСС 40, вкл. придобити по реда на бизнес-комбинации ,т. е. приема се презумцията, че те ще се възстановяват през продажба за целите на определяне на отсрочените данъци. ПКР 21 е инкорпориран в МСС 12, поради което е отменен с датата на влизане в сила на промяната в МСС 12.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i/>
          <w:sz w:val="22"/>
          <w:szCs w:val="22"/>
        </w:rPr>
      </w:pPr>
      <w:r w:rsidRPr="00B645AB">
        <w:rPr>
          <w:i/>
          <w:sz w:val="22"/>
          <w:szCs w:val="22"/>
        </w:rPr>
        <w:t xml:space="preserve">МСС 19 (променен) Доходи на наети лица (в сила за годишни периоди от </w:t>
      </w:r>
      <w:r w:rsidRPr="001E6CB9">
        <w:rPr>
          <w:i/>
          <w:sz w:val="22"/>
          <w:szCs w:val="22"/>
          <w:lang w:val="ru-RU"/>
        </w:rPr>
        <w:t>0</w:t>
      </w:r>
      <w:r w:rsidRPr="00B645AB">
        <w:rPr>
          <w:i/>
          <w:sz w:val="22"/>
          <w:szCs w:val="22"/>
        </w:rPr>
        <w:t xml:space="preserve">1.01.2013 г. – не е приет от ЕК). </w:t>
      </w:r>
      <w:r w:rsidRPr="00B645AB">
        <w:rPr>
          <w:sz w:val="22"/>
          <w:szCs w:val="22"/>
        </w:rPr>
        <w:t>Промените са свързани с плановете с дефинирани доходи и доходите при напускане. Фундаменталната промяна е отпадането на метода на „коридора” и въвеждането на правилото за признаване на всички последващи оценки (до сега наричани – актюерски печалби или загуби) на задълженията по дефинирани доходи и на планове от активи в момента на възникването им, през компонент на „други всеобхватни доходи”, както и ускореното признаване на разходите за минал стаж.</w:t>
      </w:r>
      <w:r w:rsidRPr="00B645AB">
        <w:rPr>
          <w:i/>
          <w:sz w:val="22"/>
          <w:szCs w:val="22"/>
        </w:rPr>
        <w:t xml:space="preserve">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i/>
          <w:sz w:val="22"/>
          <w:szCs w:val="22"/>
        </w:rPr>
      </w:pPr>
      <w:r w:rsidRPr="00B645AB">
        <w:rPr>
          <w:i/>
          <w:sz w:val="22"/>
          <w:szCs w:val="22"/>
        </w:rPr>
        <w:t xml:space="preserve">МСС 27 (изменен 2011 г.) Индивидуални финансови отчети (в сила за годишни периоди от 01.01.2013 г. – не е приет от ЕК). </w:t>
      </w:r>
      <w:r w:rsidRPr="00B645AB">
        <w:rPr>
          <w:sz w:val="22"/>
          <w:szCs w:val="22"/>
        </w:rPr>
        <w:t xml:space="preserve">Стандартът е преиздаден с променено наименование, като частта от него, която засягаше консолидирани финансови отчети, е изцяло обособена в нов стандарт – МСФО 10 Консолидирани финансови отчети. По този начин в стандарта са останали включени само правилата за отчитане на инвестиции в дъщерни, асоциирани и съвместни предприятия на ниво индивидуални отчети.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МСС 28 (изменен 2011 г.) Инвестиции в асоциирани и съвместни предприятия – (в сила за годишни периоди от 01.01.2013 г. – не е приет от ЕК). </w:t>
      </w:r>
      <w:r w:rsidRPr="00B645AB">
        <w:rPr>
          <w:sz w:val="22"/>
          <w:szCs w:val="22"/>
        </w:rPr>
        <w:t xml:space="preserve">Стандартът е с променено наименование и включва правила за отчитане по метода на собствения капитал както на </w:t>
      </w:r>
      <w:r w:rsidRPr="00B645AB">
        <w:rPr>
          <w:sz w:val="22"/>
          <w:szCs w:val="22"/>
        </w:rPr>
        <w:lastRenderedPageBreak/>
        <w:t xml:space="preserve">инвестициите в асоциираните, така и в съвместните предприятия, които досега са били под обхвата на МСС 31 Съвместни предприятия в съответствие на новите МСФО 11 и МСФО 12. МСС 31 спира да бъде приложим от 01.01.2013 г.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i/>
          <w:sz w:val="22"/>
          <w:szCs w:val="22"/>
        </w:rPr>
      </w:pPr>
      <w:r w:rsidRPr="00B645AB">
        <w:rPr>
          <w:i/>
          <w:sz w:val="22"/>
          <w:szCs w:val="22"/>
        </w:rPr>
        <w:t xml:space="preserve">МСФО 7 (променен) Финансови инструменти: Оповестявания – относно трансфер на финансови активи (в сила за годишни периоди от 01.07.2011 г. –приет от ЕК от 01.07.2011 г.). </w:t>
      </w:r>
      <w:r w:rsidRPr="00B645AB">
        <w:rPr>
          <w:sz w:val="22"/>
          <w:szCs w:val="22"/>
        </w:rPr>
        <w:t xml:space="preserve">Тези промени са свързани с разширяване на изискванията за оповестяване на данни относно трансферирани финансови активи и операциите с тях, вкл. в зависимост от обстоятелството дали към датата на финансовия отчет отчитащото се предприятие продължава да има участие и отговорност към съответния финансов актив чрез носене на определени рискове, права и ползи, и независимо дали трансферираните активи са отписани или не от отчета му за финансовото състояние.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i/>
          <w:sz w:val="22"/>
          <w:szCs w:val="22"/>
        </w:rPr>
      </w:pPr>
      <w:r w:rsidRPr="00B645AB">
        <w:rPr>
          <w:i/>
          <w:sz w:val="22"/>
          <w:szCs w:val="22"/>
        </w:rPr>
        <w:t xml:space="preserve">МСФО 9 (издаден м.11.2009 г. и м.10.2010 г.) Финансови инструменти: Класификация и оценяване (в сила за годишни периоди от 01.01.2013 г., и ревизирано приложение за годишни периоди от01.01.2015 г.– не е приет от ЕК). </w:t>
      </w:r>
      <w:r w:rsidRPr="00B645AB">
        <w:rPr>
          <w:sz w:val="22"/>
          <w:szCs w:val="22"/>
        </w:rPr>
        <w:t>Този стандарт замества части от МСС 39, като установява принципи, правила и критерии за класификация, оценка и отписване на финансовите активи и пасиви, вкл. хибридните договори. Той въвежда изискване класификацията на финансовите активи да бъда правена на база бизнес модела на предприятието за тяхното управление и на характеристиките на договорените парични потоци на съответните активи. Въвеждат две основни категории оценки – по амортизируема и по справедлива стойност. Новите правила ще доведат до евентуални промени основно в отчитането на финансови активи като дългови инструменти и на финансови пасиви приети за отчитане по справедлива стойност през текущите печалби и загуби (за кредитния риск).</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МСФО 10 Консолидирани финансови отчети (в сила за годишни периоди от </w:t>
      </w:r>
      <w:r w:rsidRPr="001E6CB9">
        <w:rPr>
          <w:i/>
          <w:sz w:val="22"/>
          <w:szCs w:val="22"/>
          <w:lang w:val="ru-RU"/>
        </w:rPr>
        <w:t>0</w:t>
      </w:r>
      <w:r w:rsidRPr="00B645AB">
        <w:rPr>
          <w:i/>
          <w:sz w:val="22"/>
          <w:szCs w:val="22"/>
        </w:rPr>
        <w:t xml:space="preserve">1.01.2013 г. – не приет от ЕК). Този стандарт заменя в значителната му част МСС 27 Консолидирани и индивидуални финансови отчети и ПКР Разяснение 12 Консолидация – предприятия със специално предназначени). </w:t>
      </w:r>
      <w:r w:rsidRPr="00B645AB">
        <w:rPr>
          <w:sz w:val="22"/>
          <w:szCs w:val="22"/>
        </w:rPr>
        <w:t>Основната му цел е да се установят принципите и начина на изготвяне и представяне на финансови отчети</w:t>
      </w:r>
      <w:r w:rsidRPr="001E6CB9">
        <w:rPr>
          <w:sz w:val="22"/>
          <w:szCs w:val="22"/>
          <w:lang w:val="ru-RU"/>
        </w:rPr>
        <w:t>,</w:t>
      </w:r>
      <w:r w:rsidRPr="00B645AB">
        <w:rPr>
          <w:sz w:val="22"/>
          <w:szCs w:val="22"/>
        </w:rPr>
        <w:t xml:space="preserve"> когато едно предприятие контролира едно или повече други предприятия. Той дава ново определение на понятието „контрол”, съдържащо три компонента и определя контролът като единства база за консолидация. Стандартът установява и основните задължителни правила по изготвянето на консолидирани финансови отчети.</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МСФО 11 Съвместни споразумения (в сила за годишни периоди от </w:t>
      </w:r>
      <w:r w:rsidRPr="001E6CB9">
        <w:rPr>
          <w:i/>
          <w:sz w:val="22"/>
          <w:szCs w:val="22"/>
          <w:lang w:val="ru-RU"/>
        </w:rPr>
        <w:t>0</w:t>
      </w:r>
      <w:r w:rsidRPr="00B645AB">
        <w:rPr>
          <w:i/>
          <w:sz w:val="22"/>
          <w:szCs w:val="22"/>
        </w:rPr>
        <w:t xml:space="preserve">1.01.2013 г. – не приет от ЕК). </w:t>
      </w:r>
      <w:r w:rsidRPr="00B645AB">
        <w:rPr>
          <w:sz w:val="22"/>
          <w:szCs w:val="22"/>
        </w:rPr>
        <w:t>Този стандарт заменя МСС 31 Дялове в съвместни предприятия), вкл. и ПКР 13 Съвместно контролирани предприятия – непарични вноски от контролиращите съдружници. Той въвежда само два типа съвместни споразумения – съвместни дейности и съвместни</w:t>
      </w:r>
      <w:r w:rsidRPr="001E6CB9">
        <w:rPr>
          <w:sz w:val="22"/>
          <w:szCs w:val="22"/>
          <w:lang w:val="ru-RU"/>
        </w:rPr>
        <w:t xml:space="preserve"> </w:t>
      </w:r>
      <w:r w:rsidRPr="00B645AB">
        <w:rPr>
          <w:sz w:val="22"/>
          <w:szCs w:val="22"/>
        </w:rPr>
        <w:t xml:space="preserve">дружества, като установеният критерий за класификация не е правната форма, а видът на правата и задълженията на всяка страна в конкретното споразумение, т.е. дали са права върху активите и пасивите, респ. разходите и приходите от съвместното споразумение /съвместна дейност/, или са права върху нетните активи от съвместното споразумение /съвместно дружество/. Стандартът премахва опцията за прилагане на метода на пропорционална консолидация и налага ползването на метода на собствения капитал при консолидация на съвместно контролирани дружества. </w:t>
      </w:r>
    </w:p>
    <w:p w:rsidR="006A4067" w:rsidRPr="006A4067" w:rsidRDefault="00A7442F" w:rsidP="006A4067">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МСФО 12 Оповестяване на участия в други предприятия (в сила за годишни периоди от 1.01.2013 г. – не приет от ЕК). </w:t>
      </w:r>
      <w:r w:rsidR="006A4067" w:rsidRPr="006A4067">
        <w:rPr>
          <w:i/>
          <w:sz w:val="22"/>
          <w:szCs w:val="22"/>
          <w:lang w:val="ru-RU"/>
        </w:rPr>
        <w:t xml:space="preserve">   </w:t>
      </w:r>
      <w:r w:rsidRPr="00B645AB">
        <w:rPr>
          <w:sz w:val="22"/>
          <w:szCs w:val="22"/>
        </w:rPr>
        <w:t>Този стандарт</w:t>
      </w:r>
      <w:r w:rsidRPr="001E6CB9">
        <w:rPr>
          <w:sz w:val="22"/>
          <w:szCs w:val="22"/>
          <w:lang w:val="ru-RU"/>
        </w:rPr>
        <w:t xml:space="preserve"> </w:t>
      </w:r>
      <w:r w:rsidR="006A4067">
        <w:rPr>
          <w:sz w:val="22"/>
          <w:szCs w:val="22"/>
          <w:lang w:val="en-US"/>
        </w:rPr>
        <w:t xml:space="preserve"> </w:t>
      </w:r>
      <w:r w:rsidRPr="00B645AB">
        <w:rPr>
          <w:sz w:val="22"/>
          <w:szCs w:val="22"/>
        </w:rPr>
        <w:t xml:space="preserve">въвежда изисквания </w:t>
      </w:r>
      <w:r w:rsidR="006A4067">
        <w:rPr>
          <w:sz w:val="22"/>
          <w:szCs w:val="22"/>
          <w:lang w:val="en-US"/>
        </w:rPr>
        <w:t xml:space="preserve"> </w:t>
      </w:r>
      <w:r w:rsidRPr="00B645AB">
        <w:rPr>
          <w:sz w:val="22"/>
          <w:szCs w:val="22"/>
        </w:rPr>
        <w:t>за оповестяване и към</w:t>
      </w:r>
    </w:p>
    <w:p w:rsidR="00A7442F" w:rsidRPr="00B645AB" w:rsidRDefault="00A7442F" w:rsidP="006A4067">
      <w:pPr>
        <w:pStyle w:val="afd"/>
        <w:spacing w:after="0" w:line="288" w:lineRule="auto"/>
        <w:ind w:left="0"/>
        <w:jc w:val="both"/>
        <w:rPr>
          <w:sz w:val="22"/>
          <w:szCs w:val="22"/>
        </w:rPr>
      </w:pPr>
      <w:r w:rsidRPr="00B645AB">
        <w:rPr>
          <w:sz w:val="22"/>
          <w:szCs w:val="22"/>
        </w:rPr>
        <w:lastRenderedPageBreak/>
        <w:t xml:space="preserve"> информацията в оповестяванията във финансовите отчети относно всички видове участия на отчитащото се предприятие в други дружества и предприятия, вкл. и ефектите и рисковете от тези участия.</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МСФО 13 Измерване на справедлива стойност (в сила за годишни периоди от 1.01.2013 г. – не приет от ЕК). </w:t>
      </w:r>
      <w:r w:rsidRPr="00B645AB">
        <w:rPr>
          <w:sz w:val="22"/>
          <w:szCs w:val="22"/>
        </w:rPr>
        <w:t>Този стандарт се явява единен източник с методологически насоки, съдържащ прецизирано определение на понятието „справедлива стойност”, правила</w:t>
      </w:r>
      <w:r w:rsidRPr="001E6CB9">
        <w:rPr>
          <w:sz w:val="22"/>
          <w:szCs w:val="22"/>
          <w:lang w:val="ru-RU"/>
        </w:rPr>
        <w:t xml:space="preserve"> </w:t>
      </w:r>
      <w:r w:rsidRPr="00B645AB">
        <w:rPr>
          <w:sz w:val="22"/>
          <w:szCs w:val="22"/>
        </w:rPr>
        <w:t xml:space="preserve">и методика за нейното измерване, както и по-широки изисквания за оповестяване относно справедливата стойност и нейното измерване за целите на всички МСФО. Той покрива както финансовите инструменти, така и нефинансовите активи и пасиви, за които МСФО изискват или разрешават прилагането на справедлива стойност. </w:t>
      </w:r>
    </w:p>
    <w:p w:rsidR="00A7442F" w:rsidRPr="00B645AB" w:rsidRDefault="00A7442F">
      <w:pPr>
        <w:pStyle w:val="21"/>
        <w:spacing w:line="288" w:lineRule="auto"/>
        <w:ind w:firstLine="360"/>
        <w:rPr>
          <w:b/>
          <w:bCs/>
        </w:rPr>
      </w:pPr>
    </w:p>
    <w:p w:rsidR="00A7442F" w:rsidRPr="00B645AB" w:rsidRDefault="00A7442F">
      <w:pPr>
        <w:pStyle w:val="21"/>
        <w:spacing w:line="288" w:lineRule="auto"/>
        <w:ind w:firstLine="720"/>
      </w:pPr>
      <w:r w:rsidRPr="00B645AB">
        <w:t xml:space="preserve">Допълнително, за посочените по-долу нови стандарти, променени стандарти и приети тълкувания, които са издадени, но все още не са в сила за годишни периоди започващи на 1 януари 2011 г., ръководството на дружеството-майка е преценило, че следните по-скоро не биха имали потенциален ефект за промени в счетоводната политика и финансовите отчети на Групата, доколкото нейната дейност не е в посочваните стопански сектори, нито има такава практика или извършва подобни сделки и операции.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МСС 32 (променен) Финансови инструменти: Представяне (в сила за годишни периоди от 01.01.2014 г. – не приет от ЕК) </w:t>
      </w:r>
      <w:r w:rsidRPr="00B645AB">
        <w:rPr>
          <w:sz w:val="22"/>
          <w:szCs w:val="22"/>
        </w:rPr>
        <w:t>– относно нетиране (компенсиране) на финансови активи и финансови пасиви. Тези промени са свързани с уточнение относно приложението на правилата за нетиране на финансови инструменти.</w:t>
      </w:r>
      <w:r w:rsidRPr="001E6CB9">
        <w:rPr>
          <w:sz w:val="22"/>
          <w:szCs w:val="22"/>
          <w:lang w:val="ru-RU"/>
        </w:rPr>
        <w:t xml:space="preserve">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МСФО 1 (промяна) Прилагане за първи път на международните стандарти за финансово отчитане – в сила за годишни периоди от 1.07.2011 г. – не е приет от ЕК. </w:t>
      </w:r>
      <w:r w:rsidRPr="00B645AB">
        <w:rPr>
          <w:sz w:val="22"/>
          <w:szCs w:val="22"/>
        </w:rPr>
        <w:t xml:space="preserve">Облекчение за тези, които прилагат МСФО 1 за първи път относно транзакции, които са се случили преди датата на преминаването по МСФО, както и насоки към предприятия, които излизат от период на свръхинфлация – дали да подновят представянето на отчети по МСФО или да представят финансови отчети по МСФО за първи път. Ръководството на Групата е направило проучване и е определило, че тези промени могат да окажат влияние върху счетоводната политика и върху стойностите и класификацията на активите, пасивите, операциите и резултатите на дружествата опериращи текущо в условия на свърхинфлация след периода на необходимост за представяне на преизчислени отчети за ефектите от свръхинфлация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МСФО 1 (променен) Прилагане за първи път на МСФО (в сила за годишни периоди от 01.01.2013 г. – не е приет от ЕК). </w:t>
      </w:r>
      <w:r w:rsidRPr="00B645AB">
        <w:rPr>
          <w:sz w:val="22"/>
          <w:szCs w:val="22"/>
        </w:rPr>
        <w:t>Тези промени са свързани с унифициране на подхода</w:t>
      </w:r>
      <w:r w:rsidRPr="001E6CB9">
        <w:rPr>
          <w:sz w:val="22"/>
          <w:szCs w:val="22"/>
          <w:lang w:val="ru-RU"/>
        </w:rPr>
        <w:t xml:space="preserve"> </w:t>
      </w:r>
      <w:r w:rsidRPr="00B645AB">
        <w:rPr>
          <w:sz w:val="22"/>
          <w:szCs w:val="22"/>
        </w:rPr>
        <w:t>относно перспективното прилагане на МСС 20, за получени държавни заеми, на или след датата на преминаване по МСФО</w:t>
      </w:r>
      <w:r w:rsidRPr="001E6CB9">
        <w:rPr>
          <w:sz w:val="22"/>
          <w:szCs w:val="22"/>
          <w:lang w:val="ru-RU"/>
        </w:rPr>
        <w:t>.</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МСФО 7 (променен) Финансови инструменти: Оповестявания – относно нетиране (компенсиране) на финансови активи и пасиви (в сила за годишни периоди от 01.01.2013 г. – не еприет от ЕК). </w:t>
      </w:r>
      <w:r w:rsidRPr="00B645AB">
        <w:rPr>
          <w:sz w:val="22"/>
          <w:szCs w:val="22"/>
        </w:rPr>
        <w:t xml:space="preserve">Тези промени са свързани с разширяването на оповестяванията за всички финансови инструменти, които ще се нетират (компенсират) в съответствие с МСС 32 (пар. 42), както и според допълнителни споразумения за нетиране, които са извън обхвата на МСС 32. </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lastRenderedPageBreak/>
        <w:t>МСФО 7 (променен) Финансови инструменти: Оповестявания – относно облекчението за преизчислението на сравнителни периоди и свързаните с тях оповестявания при прилагането на МСФО 9 (в сила за годишни периоди от 01.01.2015 г. – не е</w:t>
      </w:r>
      <w:r w:rsidR="003705DB">
        <w:rPr>
          <w:i/>
          <w:sz w:val="22"/>
          <w:szCs w:val="22"/>
        </w:rPr>
        <w:t xml:space="preserve"> </w:t>
      </w:r>
      <w:r w:rsidRPr="00B645AB">
        <w:rPr>
          <w:i/>
          <w:sz w:val="22"/>
          <w:szCs w:val="22"/>
        </w:rPr>
        <w:t>приет от ЕК).</w:t>
      </w:r>
    </w:p>
    <w:p w:rsidR="00A7442F" w:rsidRPr="00B645AB" w:rsidRDefault="00A7442F" w:rsidP="00BF1BD3">
      <w:pPr>
        <w:pStyle w:val="afd"/>
        <w:numPr>
          <w:ilvl w:val="0"/>
          <w:numId w:val="16"/>
        </w:numPr>
        <w:tabs>
          <w:tab w:val="clear" w:pos="1440"/>
          <w:tab w:val="num" w:pos="0"/>
        </w:tabs>
        <w:spacing w:after="0" w:line="288" w:lineRule="auto"/>
        <w:ind w:left="0" w:firstLine="567"/>
        <w:jc w:val="both"/>
        <w:rPr>
          <w:sz w:val="22"/>
          <w:szCs w:val="22"/>
        </w:rPr>
      </w:pPr>
      <w:r w:rsidRPr="00B645AB">
        <w:rPr>
          <w:i/>
          <w:sz w:val="22"/>
          <w:szCs w:val="22"/>
        </w:rPr>
        <w:t xml:space="preserve">КРМСФО 20 Разходи за отстраняване на инертна маса във фаза производство на открита мина (в сила за годишни периоди от 1.01.2013 г. – не прието от ЕК). </w:t>
      </w:r>
      <w:r w:rsidRPr="00B645AB">
        <w:rPr>
          <w:sz w:val="22"/>
          <w:szCs w:val="22"/>
        </w:rPr>
        <w:t>Това тълкуване дава разяснение относно разграничението на счетоводното третиране на разходи за отстраняване на инертна маса с цел производство и разходи с цел за подобряване на достъпа до други количества минна маса за производство в бъдещи периоди.</w:t>
      </w:r>
    </w:p>
    <w:p w:rsidR="00A7442F" w:rsidRPr="00B645AB" w:rsidRDefault="00A7442F">
      <w:pPr>
        <w:pStyle w:val="32"/>
        <w:spacing w:before="80" w:after="80" w:line="288" w:lineRule="auto"/>
        <w:ind w:right="0"/>
        <w:rPr>
          <w:sz w:val="22"/>
          <w:szCs w:val="22"/>
        </w:rPr>
      </w:pPr>
      <w:r w:rsidRPr="00B645AB">
        <w:rPr>
          <w:sz w:val="22"/>
          <w:szCs w:val="22"/>
        </w:rPr>
        <w:t>Консолидираният финансов отчет е изготвен на база историческа цена с изключение на: а/ имотите, машините и оборудването, които са оценени по преоценена стойност; и б/ инвестиционните имоти и финансовите инструменти на разположение и за продажба, които са оценени по тяхната справедлива стойност към датата на консолидирания отчет за финансовото състояние. Показателите на дружествата, консолидирани в настоящия отчет, които осъществяват своята дейност в условия на свръхинфлация са преизчислени за ефектите от свръхинфлация със съответния инфлационен индекс (Приложения № 2.9, 2.12, 2.14).</w:t>
      </w:r>
    </w:p>
    <w:p w:rsidR="00A7442F" w:rsidRPr="00B645AB" w:rsidRDefault="00A7442F">
      <w:pPr>
        <w:pStyle w:val="32"/>
        <w:spacing w:before="80" w:after="80" w:line="288" w:lineRule="auto"/>
        <w:ind w:right="0"/>
        <w:rPr>
          <w:sz w:val="22"/>
          <w:szCs w:val="22"/>
        </w:rPr>
      </w:pPr>
      <w:r w:rsidRPr="00B645AB">
        <w:rPr>
          <w:sz w:val="22"/>
          <w:szCs w:val="22"/>
        </w:rPr>
        <w:t xml:space="preserve">Българските дружества от Групата водят своите счетоводни регистри в български лев (BGN), който приемат като тяхна функционална и отчетна валута на представяне. Задграничните дъщерни и съвместни дружества организират своето счетоводство и отчетност съгласно изискванията на съответното местно законодателство (Ростбалканфарм ЗАО – Русия, ПАО Витамини – Украйна, Иванчич и синове ООД – Сърбия, Екстаб фарма лимитид – Великобритания, Бриз ООД – Латвия, Брититрейд СОО, Табина ООО, ЗАО Интерфарм – Беларус, Софарма САЩ и Екстаб корпорейшън – законодателството на САЩ и Софарма Поланд ООД – в ликвидация, Софарма Варшава ЕООД и съвместното дружество Софарма Здровит АД – в ликвидация - полското законодателство), и поддържат своите счетоводни регистри в съответната местна валута - рубли (RUB), гривни (UAH), сръбски динар (RSD), евро (ЕUR), британска лира (GBP), латвийски лат (LVL), беларуска рубла (BRUB), щатски долари (USD) и полски злоти (PLN). </w:t>
      </w:r>
    </w:p>
    <w:p w:rsidR="00A7442F" w:rsidRPr="00B645AB" w:rsidRDefault="00A7442F">
      <w:pPr>
        <w:pStyle w:val="32"/>
        <w:spacing w:before="80" w:after="80" w:line="288" w:lineRule="auto"/>
        <w:ind w:right="0"/>
        <w:rPr>
          <w:spacing w:val="-2"/>
          <w:sz w:val="22"/>
          <w:szCs w:val="22"/>
        </w:rPr>
      </w:pPr>
      <w:r w:rsidRPr="00B645AB">
        <w:rPr>
          <w:spacing w:val="-2"/>
          <w:sz w:val="22"/>
          <w:szCs w:val="22"/>
        </w:rPr>
        <w:t xml:space="preserve">Данните в консолидирания финансов отчет и приложенията към него са представени в хиляди лева освен ако не е оповестено изрично нещо друго, като българският лев е приет за отчетна валута на представяне на Групата. Отчетите на задграничните дружества се преизчисляват от местна валута в български лев за целите на всеки консолидиран финансов отчет съгласно политиката на Групата (Приложение № 2.5). Отчетите на дружествата от Групата, </w:t>
      </w:r>
      <w:r w:rsidRPr="00B645AB">
        <w:rPr>
          <w:color w:val="000000"/>
          <w:sz w:val="22"/>
          <w:szCs w:val="22"/>
        </w:rPr>
        <w:t>чиято функционална валута е валута на свръхинфлационна икономика</w:t>
      </w:r>
      <w:r w:rsidRPr="001E6CB9">
        <w:rPr>
          <w:color w:val="000000"/>
          <w:sz w:val="22"/>
          <w:szCs w:val="22"/>
          <w:lang w:val="ru-RU"/>
        </w:rPr>
        <w:t>,</w:t>
      </w:r>
      <w:r w:rsidRPr="00B645AB">
        <w:rPr>
          <w:color w:val="000000"/>
          <w:sz w:val="22"/>
          <w:szCs w:val="22"/>
        </w:rPr>
        <w:t xml:space="preserve"> се преизчисляват с инфлационен индекс, за да бъдат изразени в мерни единици, валидни към края на отчетния период, след което се преизчислени от местна валута в български лев за целите на консолидацията на Групата.</w:t>
      </w:r>
    </w:p>
    <w:p w:rsidR="006A4067" w:rsidRPr="006A4067" w:rsidRDefault="00A7442F">
      <w:pPr>
        <w:pStyle w:val="32"/>
        <w:spacing w:before="80" w:after="80" w:line="288" w:lineRule="auto"/>
        <w:ind w:right="0"/>
        <w:rPr>
          <w:sz w:val="22"/>
          <w:szCs w:val="22"/>
          <w:lang w:val="ru-RU"/>
        </w:rPr>
      </w:pPr>
      <w:r w:rsidRPr="00B645AB">
        <w:rPr>
          <w:sz w:val="22"/>
          <w:szCs w:val="22"/>
        </w:rPr>
        <w:t xml:space="preserve">Представянето на консолидирания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w:t>
      </w:r>
      <w:r w:rsidR="006A4067" w:rsidRPr="006A4067">
        <w:rPr>
          <w:sz w:val="22"/>
          <w:szCs w:val="22"/>
          <w:lang w:val="ru-RU"/>
        </w:rPr>
        <w:t xml:space="preserve"> </w:t>
      </w:r>
      <w:r w:rsidRPr="00B645AB">
        <w:rPr>
          <w:sz w:val="22"/>
          <w:szCs w:val="22"/>
        </w:rPr>
        <w:t xml:space="preserve">задължения </w:t>
      </w:r>
      <w:r w:rsidR="006A4067" w:rsidRPr="006A4067">
        <w:rPr>
          <w:sz w:val="22"/>
          <w:szCs w:val="22"/>
          <w:lang w:val="ru-RU"/>
        </w:rPr>
        <w:t xml:space="preserve"> </w:t>
      </w:r>
      <w:r w:rsidRPr="00B645AB">
        <w:rPr>
          <w:sz w:val="22"/>
          <w:szCs w:val="22"/>
        </w:rPr>
        <w:t xml:space="preserve">към </w:t>
      </w:r>
      <w:r w:rsidR="006A4067" w:rsidRPr="006A4067">
        <w:rPr>
          <w:sz w:val="22"/>
          <w:szCs w:val="22"/>
          <w:lang w:val="ru-RU"/>
        </w:rPr>
        <w:t xml:space="preserve"> </w:t>
      </w:r>
      <w:r w:rsidRPr="00B645AB">
        <w:rPr>
          <w:sz w:val="22"/>
          <w:szCs w:val="22"/>
        </w:rPr>
        <w:t xml:space="preserve">датата на отчета. </w:t>
      </w:r>
      <w:r w:rsidR="006A4067" w:rsidRPr="006A4067">
        <w:rPr>
          <w:sz w:val="22"/>
          <w:szCs w:val="22"/>
          <w:lang w:val="ru-RU"/>
        </w:rPr>
        <w:t xml:space="preserve"> </w:t>
      </w:r>
      <w:r w:rsidRPr="00B645AB">
        <w:rPr>
          <w:sz w:val="22"/>
          <w:szCs w:val="22"/>
        </w:rPr>
        <w:t>Тези приблизителни оценки,</w:t>
      </w:r>
      <w:r w:rsidR="006A4067" w:rsidRPr="006A4067">
        <w:rPr>
          <w:sz w:val="22"/>
          <w:szCs w:val="22"/>
          <w:lang w:val="ru-RU"/>
        </w:rPr>
        <w:t xml:space="preserve"> </w:t>
      </w:r>
      <w:r w:rsidRPr="00B645AB">
        <w:rPr>
          <w:sz w:val="22"/>
          <w:szCs w:val="22"/>
        </w:rPr>
        <w:t xml:space="preserve"> начисления </w:t>
      </w:r>
      <w:r w:rsidR="006A4067" w:rsidRPr="006A4067">
        <w:rPr>
          <w:sz w:val="22"/>
          <w:szCs w:val="22"/>
          <w:lang w:val="ru-RU"/>
        </w:rPr>
        <w:t xml:space="preserve"> </w:t>
      </w:r>
      <w:r w:rsidRPr="00B645AB">
        <w:rPr>
          <w:sz w:val="22"/>
          <w:szCs w:val="22"/>
        </w:rPr>
        <w:t xml:space="preserve">и </w:t>
      </w:r>
    </w:p>
    <w:p w:rsidR="00A7442F" w:rsidRPr="00B645AB" w:rsidRDefault="00A7442F" w:rsidP="006A4067">
      <w:pPr>
        <w:pStyle w:val="32"/>
        <w:spacing w:before="80" w:after="80" w:line="288" w:lineRule="auto"/>
        <w:ind w:right="0" w:firstLine="0"/>
        <w:rPr>
          <w:sz w:val="22"/>
          <w:szCs w:val="22"/>
        </w:rPr>
      </w:pPr>
      <w:r w:rsidRPr="00B645AB">
        <w:rPr>
          <w:sz w:val="22"/>
          <w:szCs w:val="22"/>
        </w:rPr>
        <w:lastRenderedPageBreak/>
        <w:t xml:space="preserve">предположения са основани на информацията, която е налична към датата на консолидирания финансов отчет, поради което бъдещите фактически резултати биха могли да бъдат различни от тях (като в условия на финансова криза несигурностите са по-значителни). Обектите, които предполагат по-висока степен на субективна преценка или сложност, или където предположенията и приблизителните счетоводни оценки са съществени за консолидирания финансов отчет, са оповестени в Приложение № 2.31. </w:t>
      </w:r>
    </w:p>
    <w:p w:rsidR="00A7442F" w:rsidRPr="00B645AB" w:rsidRDefault="00A7442F">
      <w:pPr>
        <w:spacing w:before="80" w:after="80" w:line="288" w:lineRule="auto"/>
        <w:ind w:firstLine="720"/>
        <w:jc w:val="both"/>
        <w:rPr>
          <w:b/>
          <w:bCs/>
          <w:i/>
          <w:iCs/>
          <w:sz w:val="8"/>
          <w:szCs w:val="8"/>
        </w:rPr>
      </w:pPr>
    </w:p>
    <w:p w:rsidR="00A7442F" w:rsidRPr="00B645AB" w:rsidRDefault="00A7442F">
      <w:pPr>
        <w:spacing w:before="80" w:after="80" w:line="288" w:lineRule="auto"/>
        <w:ind w:firstLine="720"/>
        <w:jc w:val="both"/>
        <w:rPr>
          <w:b/>
          <w:bCs/>
          <w:i/>
          <w:iCs/>
          <w:sz w:val="22"/>
          <w:szCs w:val="22"/>
        </w:rPr>
      </w:pPr>
      <w:r w:rsidRPr="00B645AB">
        <w:rPr>
          <w:b/>
          <w:bCs/>
          <w:i/>
          <w:iCs/>
          <w:sz w:val="22"/>
          <w:szCs w:val="22"/>
        </w:rPr>
        <w:t xml:space="preserve">2.2. Дефиниции </w:t>
      </w:r>
    </w:p>
    <w:p w:rsidR="00A7442F" w:rsidRPr="00B645AB" w:rsidRDefault="00A7442F">
      <w:pPr>
        <w:spacing w:before="80" w:after="80" w:line="288" w:lineRule="auto"/>
        <w:ind w:firstLine="720"/>
        <w:jc w:val="both"/>
        <w:rPr>
          <w:bCs/>
          <w:iCs/>
          <w:sz w:val="22"/>
          <w:szCs w:val="22"/>
        </w:rPr>
      </w:pPr>
      <w:r w:rsidRPr="00B645AB">
        <w:rPr>
          <w:b/>
          <w:bCs/>
          <w:i/>
          <w:iCs/>
          <w:sz w:val="22"/>
          <w:szCs w:val="22"/>
        </w:rPr>
        <w:t>Дружество-майка</w:t>
      </w:r>
      <w:r w:rsidRPr="00B645AB">
        <w:rPr>
          <w:sz w:val="22"/>
          <w:szCs w:val="22"/>
        </w:rPr>
        <w:t xml:space="preserve"> - това e дружеството, което притежава контрола върху стопанската </w:t>
      </w:r>
      <w:r w:rsidRPr="00B645AB">
        <w:rPr>
          <w:bCs/>
          <w:iCs/>
          <w:sz w:val="22"/>
          <w:szCs w:val="22"/>
        </w:rPr>
        <w:t xml:space="preserve">и финансова политика и дейност на дъщерните дружества чрез притежанието на повече от 50% от дяловете от капитала му и/или правата на глас или по силата на сключено писмено споразумение за контрол между акционерите. </w:t>
      </w:r>
    </w:p>
    <w:p w:rsidR="00A7442F" w:rsidRPr="00B645AB" w:rsidRDefault="00A7442F">
      <w:pPr>
        <w:spacing w:before="80" w:after="80" w:line="288" w:lineRule="auto"/>
        <w:ind w:firstLine="720"/>
        <w:jc w:val="both"/>
        <w:rPr>
          <w:b/>
          <w:bCs/>
          <w:i/>
          <w:iCs/>
          <w:sz w:val="22"/>
          <w:szCs w:val="22"/>
        </w:rPr>
      </w:pPr>
      <w:r w:rsidRPr="00B645AB">
        <w:rPr>
          <w:sz w:val="22"/>
          <w:szCs w:val="22"/>
        </w:rPr>
        <w:t>Дружеството-майка е СОФАРМА АД, България (Приложение № 1.1).</w:t>
      </w:r>
    </w:p>
    <w:p w:rsidR="00A7442F" w:rsidRPr="00B645AB" w:rsidRDefault="00A7442F">
      <w:pPr>
        <w:spacing w:before="80" w:after="80"/>
        <w:ind w:firstLine="720"/>
        <w:jc w:val="both"/>
        <w:rPr>
          <w:b/>
          <w:bCs/>
          <w:i/>
          <w:iCs/>
          <w:sz w:val="4"/>
          <w:szCs w:val="4"/>
        </w:rPr>
      </w:pPr>
    </w:p>
    <w:p w:rsidR="00A7442F" w:rsidRPr="00B645AB" w:rsidRDefault="00A7442F">
      <w:pPr>
        <w:spacing w:before="80" w:after="80" w:line="288" w:lineRule="auto"/>
        <w:ind w:firstLine="720"/>
        <w:jc w:val="both"/>
        <w:rPr>
          <w:sz w:val="22"/>
          <w:szCs w:val="22"/>
        </w:rPr>
      </w:pPr>
      <w:r w:rsidRPr="00B645AB">
        <w:rPr>
          <w:b/>
          <w:bCs/>
          <w:i/>
          <w:iCs/>
          <w:sz w:val="22"/>
          <w:szCs w:val="22"/>
        </w:rPr>
        <w:t>Дъщерни дружества</w:t>
      </w:r>
      <w:r w:rsidRPr="00B645AB">
        <w:rPr>
          <w:sz w:val="22"/>
          <w:szCs w:val="22"/>
        </w:rPr>
        <w:t xml:space="preserve"> - дружества, включително предприятия, неюридически лица, в които дружеството-майка, пряко или косвено, притежава повече от 50 % от правата на глас в Общото събрание (в акционерния капитал) и/или има правото да назначи повече от 50 % от Съвета на директорите на съответното дружество </w:t>
      </w:r>
      <w:r w:rsidRPr="00B645AB">
        <w:rPr>
          <w:bCs/>
          <w:iCs/>
          <w:sz w:val="22"/>
          <w:szCs w:val="22"/>
        </w:rPr>
        <w:t>или по силата на сключено писмено споразумение за контрол</w:t>
      </w:r>
      <w:r w:rsidRPr="00B645AB">
        <w:rPr>
          <w:sz w:val="22"/>
          <w:szCs w:val="22"/>
        </w:rPr>
        <w:t xml:space="preserve"> </w:t>
      </w:r>
      <w:r w:rsidRPr="00B645AB">
        <w:rPr>
          <w:bCs/>
          <w:iCs/>
          <w:sz w:val="22"/>
          <w:szCs w:val="22"/>
        </w:rPr>
        <w:t>между акционерите</w:t>
      </w:r>
      <w:r w:rsidRPr="00B645AB">
        <w:rPr>
          <w:sz w:val="22"/>
          <w:szCs w:val="22"/>
        </w:rPr>
        <w:t xml:space="preserve"> и може да упражнява контрол върху тяхната финансова и оперативна политика (вкл. по силата на сключено споразумение за контрол между акционери). Дъщерните дружества се консолидират от датата, на която ефективният контрол е придобит от Групата и спират да се консолидират от датата, на която се приема, че контролът е прекратен и е прехвърлен извън Групата. За тяхната консолидация се използва методът на пълната консолидация. </w:t>
      </w:r>
    </w:p>
    <w:p w:rsidR="00A7442F" w:rsidRPr="00B645AB" w:rsidRDefault="00A7442F">
      <w:pPr>
        <w:spacing w:before="80" w:after="80" w:line="288" w:lineRule="auto"/>
        <w:ind w:firstLine="720"/>
        <w:jc w:val="both"/>
        <w:rPr>
          <w:sz w:val="22"/>
          <w:szCs w:val="22"/>
        </w:rPr>
      </w:pPr>
      <w:r w:rsidRPr="00B645AB">
        <w:rPr>
          <w:sz w:val="22"/>
          <w:szCs w:val="22"/>
        </w:rPr>
        <w:t>Дъщерните дружества са посочени в Приложение № 1.2.</w:t>
      </w:r>
    </w:p>
    <w:p w:rsidR="00A7442F" w:rsidRPr="00B645AB" w:rsidRDefault="00A7442F">
      <w:pPr>
        <w:spacing w:before="80" w:after="80" w:line="288" w:lineRule="auto"/>
        <w:ind w:firstLine="720"/>
        <w:jc w:val="both"/>
        <w:rPr>
          <w:b/>
          <w:bCs/>
          <w:i/>
          <w:iCs/>
          <w:sz w:val="22"/>
          <w:szCs w:val="22"/>
        </w:rPr>
      </w:pPr>
    </w:p>
    <w:p w:rsidR="00A7442F" w:rsidRPr="00B645AB" w:rsidRDefault="00A7442F">
      <w:pPr>
        <w:spacing w:before="80" w:after="80" w:line="288" w:lineRule="auto"/>
        <w:ind w:firstLine="720"/>
        <w:jc w:val="both"/>
        <w:rPr>
          <w:sz w:val="22"/>
          <w:szCs w:val="22"/>
        </w:rPr>
      </w:pPr>
      <w:r w:rsidRPr="00B645AB">
        <w:rPr>
          <w:b/>
          <w:bCs/>
          <w:i/>
          <w:iCs/>
          <w:sz w:val="22"/>
          <w:szCs w:val="22"/>
        </w:rPr>
        <w:t xml:space="preserve">Съвместно дружество </w:t>
      </w:r>
      <w:r w:rsidRPr="00B645AB">
        <w:rPr>
          <w:i/>
          <w:iCs/>
          <w:sz w:val="22"/>
          <w:szCs w:val="22"/>
        </w:rPr>
        <w:t>-</w:t>
      </w:r>
      <w:r w:rsidRPr="00B645AB">
        <w:rPr>
          <w:b/>
          <w:bCs/>
          <w:i/>
          <w:iCs/>
          <w:sz w:val="22"/>
          <w:szCs w:val="22"/>
        </w:rPr>
        <w:t xml:space="preserve"> </w:t>
      </w:r>
      <w:r w:rsidRPr="00B645AB">
        <w:rPr>
          <w:sz w:val="22"/>
          <w:szCs w:val="22"/>
        </w:rPr>
        <w:t>съвместно дружество се създава по силата на</w:t>
      </w:r>
      <w:r w:rsidRPr="00B645AB">
        <w:rPr>
          <w:b/>
          <w:bCs/>
          <w:i/>
          <w:iCs/>
          <w:sz w:val="22"/>
          <w:szCs w:val="22"/>
        </w:rPr>
        <w:t xml:space="preserve"> </w:t>
      </w:r>
      <w:r w:rsidRPr="00B645AB">
        <w:rPr>
          <w:sz w:val="22"/>
          <w:szCs w:val="22"/>
        </w:rPr>
        <w:t xml:space="preserve">договорно споразумение, на база на което две или повече страни (дружества) се заемат с обща стопанска дейност, която подлежи на съвместен контрол. </w:t>
      </w:r>
    </w:p>
    <w:p w:rsidR="00A7442F" w:rsidRPr="00B645AB" w:rsidRDefault="00A7442F">
      <w:pPr>
        <w:pStyle w:val="23"/>
        <w:spacing w:before="80" w:after="80" w:line="288" w:lineRule="auto"/>
      </w:pPr>
      <w:r w:rsidRPr="00B645AB">
        <w:t>Съвместен контрол представлява договорно споделяне на контрола (50:50) върху дадена стопанска дейност. Той се определя от установеното изискване вземането на стратегически финансови и оперативни решения, свързани със стопанската дейност и развитието на съвместното дружество, да става със задължително единодушно съгласие на контролиращите съдружници.</w:t>
      </w:r>
    </w:p>
    <w:p w:rsidR="00A7442F" w:rsidRPr="00B645AB" w:rsidRDefault="00A7442F">
      <w:pPr>
        <w:pStyle w:val="23"/>
        <w:spacing w:before="80" w:after="80" w:line="288" w:lineRule="auto"/>
      </w:pPr>
      <w:r w:rsidRPr="00B645AB">
        <w:t>Контролиращ съдружник в съвместно дружество е страната (дружеството), която (което) участва в съвместното дружество и споделя съвместния контрол върху последното.</w:t>
      </w:r>
    </w:p>
    <w:p w:rsidR="00A7442F" w:rsidRPr="00B645AB" w:rsidRDefault="00A7442F">
      <w:pPr>
        <w:spacing w:before="80" w:after="80" w:line="288" w:lineRule="auto"/>
        <w:ind w:firstLine="720"/>
        <w:jc w:val="both"/>
        <w:rPr>
          <w:sz w:val="22"/>
          <w:szCs w:val="22"/>
        </w:rPr>
      </w:pPr>
      <w:r w:rsidRPr="00B645AB">
        <w:rPr>
          <w:sz w:val="22"/>
          <w:szCs w:val="22"/>
        </w:rPr>
        <w:t xml:space="preserve">За консолидацията на съвместното дружество се прилага методът на пропорционалната консолидация. Съвместното дружество се консолидира от датата, на която ефективният съвместен контрол е придобит от контролиращия съдружник (конкретно - дружеството-майка) и спира да се консолидира чрез този метод или от датата, когато съвместното дружество се </w:t>
      </w:r>
      <w:r w:rsidRPr="00B645AB">
        <w:rPr>
          <w:sz w:val="22"/>
          <w:szCs w:val="22"/>
        </w:rPr>
        <w:lastRenderedPageBreak/>
        <w:t>трасформира в дъщерно, или от датата, на която се приема, че съвместният контрол е прехвърлен от контролиращия съдружник на трети лица.</w:t>
      </w:r>
    </w:p>
    <w:p w:rsidR="00A7442F" w:rsidRPr="00B645AB" w:rsidRDefault="00A7442F" w:rsidP="00D80C00">
      <w:pPr>
        <w:spacing w:before="80" w:after="80" w:line="288" w:lineRule="auto"/>
        <w:jc w:val="both"/>
        <w:rPr>
          <w:b/>
          <w:bCs/>
          <w:i/>
          <w:iCs/>
          <w:sz w:val="22"/>
          <w:szCs w:val="22"/>
        </w:rPr>
      </w:pPr>
      <w:r w:rsidRPr="001E6CB9">
        <w:rPr>
          <w:sz w:val="22"/>
          <w:szCs w:val="22"/>
          <w:lang w:val="ru-RU"/>
        </w:rPr>
        <w:t xml:space="preserve">         </w:t>
      </w:r>
      <w:r w:rsidRPr="00B645AB">
        <w:rPr>
          <w:sz w:val="22"/>
          <w:szCs w:val="22"/>
        </w:rPr>
        <w:t>Съвместното дружество е Софарма Здровит АД,  Полша</w:t>
      </w:r>
      <w:r>
        <w:rPr>
          <w:sz w:val="22"/>
          <w:szCs w:val="22"/>
        </w:rPr>
        <w:t>-</w:t>
      </w:r>
      <w:r w:rsidRPr="00B645AB">
        <w:rPr>
          <w:sz w:val="22"/>
          <w:szCs w:val="22"/>
        </w:rPr>
        <w:t xml:space="preserve"> в ликвидация (Приложение № 1.2).</w:t>
      </w:r>
    </w:p>
    <w:p w:rsidR="00A7442F" w:rsidRPr="00B645AB" w:rsidRDefault="00A7442F">
      <w:pPr>
        <w:spacing w:before="80" w:after="80" w:line="288" w:lineRule="auto"/>
        <w:ind w:firstLine="720"/>
        <w:jc w:val="both"/>
        <w:rPr>
          <w:b/>
          <w:bCs/>
          <w:i/>
          <w:iCs/>
          <w:sz w:val="4"/>
          <w:szCs w:val="4"/>
        </w:rPr>
      </w:pPr>
    </w:p>
    <w:p w:rsidR="00A7442F" w:rsidRPr="00B645AB" w:rsidRDefault="00A7442F">
      <w:pPr>
        <w:rPr>
          <w:b/>
          <w:bCs/>
          <w:i/>
          <w:iCs/>
          <w:sz w:val="22"/>
          <w:szCs w:val="22"/>
        </w:rPr>
      </w:pPr>
      <w:r w:rsidRPr="00B645AB">
        <w:rPr>
          <w:b/>
          <w:bCs/>
          <w:i/>
          <w:iCs/>
          <w:sz w:val="22"/>
          <w:szCs w:val="22"/>
        </w:rPr>
        <w:tab/>
        <w:t xml:space="preserve">Асоциирано дружество </w:t>
      </w:r>
    </w:p>
    <w:p w:rsidR="00A7442F" w:rsidRPr="00B645AB" w:rsidRDefault="00A7442F">
      <w:pPr>
        <w:pStyle w:val="23"/>
        <w:spacing w:before="80" w:after="80" w:line="288" w:lineRule="auto"/>
      </w:pPr>
      <w:r w:rsidRPr="00B645AB">
        <w:t xml:space="preserve">Асоциирано дружество е такова дружество, в което инвеститорът (конкретно - дружеството-майка) упражнява значително влияние, но което не представлява нито дъщерно дружество, нито съвместно дружество на инвеститора. </w:t>
      </w:r>
    </w:p>
    <w:p w:rsidR="00A7442F" w:rsidRPr="00B645AB" w:rsidRDefault="00A7442F">
      <w:pPr>
        <w:pStyle w:val="23"/>
        <w:spacing w:before="80" w:after="80" w:line="288" w:lineRule="auto"/>
      </w:pPr>
      <w:r w:rsidRPr="00B645AB">
        <w:t>Значително влияние е правото на участие при вземането на решения, свързани с финансовата и оперативната политика на предприятието, в което е инвестирано, но не е контрол или съвместен контрол върху тази политика. Обичайно то е налице при: а) притежаване, пряко или косвено от страна на инвеститора на дялове (акции) от 20% до 50 % от капитала на дружеството, в което е инвестирано (вкл. по силата на споразумение между акционери) и, б) в допълнение, инвеститорът има представителство в</w:t>
      </w:r>
      <w:r w:rsidRPr="001E6CB9">
        <w:rPr>
          <w:lang w:val="ru-RU"/>
        </w:rPr>
        <w:t xml:space="preserve"> </w:t>
      </w:r>
      <w:r w:rsidRPr="00B645AB">
        <w:t xml:space="preserve">управляващия орган на дружеството, в което е инвестирано и/или участва в процеса на вземане на решенията по отношение на политиката и стратегията на дружеството, в което е инвестирано, и/или са налице съществени операции между инвеститора и дружеството, в което е инвестирано. </w:t>
      </w:r>
    </w:p>
    <w:p w:rsidR="00A7442F" w:rsidRPr="00B645AB" w:rsidRDefault="00A7442F">
      <w:pPr>
        <w:spacing w:before="80" w:after="80" w:line="288" w:lineRule="auto"/>
        <w:ind w:firstLine="720"/>
        <w:jc w:val="both"/>
        <w:rPr>
          <w:sz w:val="22"/>
          <w:szCs w:val="22"/>
        </w:rPr>
      </w:pPr>
      <w:r w:rsidRPr="00B645AB">
        <w:rPr>
          <w:sz w:val="22"/>
          <w:szCs w:val="22"/>
        </w:rPr>
        <w:t>Асоциираното дружество се включва в консолидирания финансов отчет на Групата</w:t>
      </w:r>
      <w:r w:rsidRPr="001E6CB9">
        <w:rPr>
          <w:sz w:val="22"/>
          <w:szCs w:val="22"/>
          <w:lang w:val="ru-RU"/>
        </w:rPr>
        <w:t>,</w:t>
      </w:r>
      <w:r w:rsidRPr="00B645AB">
        <w:rPr>
          <w:sz w:val="22"/>
          <w:szCs w:val="22"/>
        </w:rPr>
        <w:t xml:space="preserve"> като се прилага методът на собствения капитал - от датата, на която е придобито значително влияние от инвеститора (конкретно - дружеството-майка) и спира да се включва чрез този метод или от датата, когато дружеството се трансформира в дъщерно, или от датата, на която се приема, че значителното влияние е прехвърлено от инвеститора на трети лица.</w:t>
      </w:r>
    </w:p>
    <w:p w:rsidR="00A7442F" w:rsidRPr="00B645AB" w:rsidRDefault="00A7442F">
      <w:pPr>
        <w:pStyle w:val="32"/>
        <w:spacing w:before="80" w:after="80" w:line="288" w:lineRule="auto"/>
        <w:ind w:right="0"/>
        <w:rPr>
          <w:b/>
          <w:bCs/>
          <w:i/>
          <w:iCs/>
          <w:sz w:val="22"/>
          <w:szCs w:val="22"/>
        </w:rPr>
      </w:pPr>
    </w:p>
    <w:p w:rsidR="00A7442F" w:rsidRPr="00B645AB" w:rsidRDefault="00A7442F">
      <w:pPr>
        <w:pStyle w:val="32"/>
        <w:spacing w:before="80" w:after="80" w:line="288" w:lineRule="auto"/>
        <w:ind w:right="0"/>
        <w:rPr>
          <w:b/>
          <w:bCs/>
          <w:i/>
          <w:iCs/>
          <w:sz w:val="22"/>
          <w:szCs w:val="22"/>
        </w:rPr>
      </w:pPr>
      <w:r w:rsidRPr="00B645AB">
        <w:rPr>
          <w:b/>
          <w:bCs/>
          <w:i/>
          <w:iCs/>
          <w:sz w:val="22"/>
          <w:szCs w:val="22"/>
        </w:rPr>
        <w:t>2.3. Принципи на консолидацията</w:t>
      </w:r>
    </w:p>
    <w:p w:rsidR="00A7442F" w:rsidRPr="00B645AB" w:rsidRDefault="00A7442F">
      <w:pPr>
        <w:spacing w:before="80" w:after="80" w:line="288" w:lineRule="auto"/>
        <w:ind w:firstLine="567"/>
        <w:jc w:val="both"/>
        <w:rPr>
          <w:sz w:val="22"/>
          <w:szCs w:val="22"/>
        </w:rPr>
      </w:pPr>
      <w:r w:rsidRPr="00B645AB">
        <w:rPr>
          <w:sz w:val="22"/>
          <w:szCs w:val="22"/>
        </w:rPr>
        <w:t>Консолидираният финансов отчет включва финансовите отчети на дружеств</w:t>
      </w:r>
      <w:r>
        <w:rPr>
          <w:sz w:val="22"/>
          <w:szCs w:val="22"/>
        </w:rPr>
        <w:t xml:space="preserve">ото-майка, дъщерните дружества и </w:t>
      </w:r>
      <w:r w:rsidRPr="00B645AB">
        <w:rPr>
          <w:sz w:val="22"/>
          <w:szCs w:val="22"/>
        </w:rPr>
        <w:t>с</w:t>
      </w:r>
      <w:r>
        <w:rPr>
          <w:sz w:val="22"/>
          <w:szCs w:val="22"/>
        </w:rPr>
        <w:t>ъвместното дружество.</w:t>
      </w:r>
      <w:r w:rsidRPr="00B645AB">
        <w:rPr>
          <w:sz w:val="22"/>
          <w:szCs w:val="22"/>
        </w:rPr>
        <w:t>При консолидацията е прилаган подходът на “икономическо предприятие”, с изключение на оценката на неконтролиращото участие при бизнес</w:t>
      </w:r>
      <w:r w:rsidRPr="001E6CB9">
        <w:rPr>
          <w:sz w:val="22"/>
          <w:szCs w:val="22"/>
          <w:lang w:val="ru-RU"/>
        </w:rPr>
        <w:t>-</w:t>
      </w:r>
      <w:r w:rsidRPr="00B645AB">
        <w:rPr>
          <w:sz w:val="22"/>
          <w:szCs w:val="22"/>
        </w:rPr>
        <w:t>комбинации и други форми на придобивания на дъщерни дружест</w:t>
      </w:r>
      <w:r w:rsidR="003705DB">
        <w:rPr>
          <w:sz w:val="22"/>
          <w:szCs w:val="22"/>
        </w:rPr>
        <w:t>в</w:t>
      </w:r>
      <w:r w:rsidRPr="00B645AB">
        <w:rPr>
          <w:sz w:val="22"/>
          <w:szCs w:val="22"/>
        </w:rPr>
        <w:t>а, за която е избран методът на “пропорционален дял в нетните активи”.</w:t>
      </w:r>
    </w:p>
    <w:p w:rsidR="00A7442F" w:rsidRPr="00B645AB" w:rsidRDefault="00A7442F">
      <w:pPr>
        <w:spacing w:before="80" w:after="80" w:line="288" w:lineRule="auto"/>
        <w:ind w:firstLine="567"/>
        <w:jc w:val="both"/>
        <w:rPr>
          <w:sz w:val="22"/>
          <w:szCs w:val="22"/>
        </w:rPr>
      </w:pPr>
      <w:r w:rsidRPr="00B645AB">
        <w:rPr>
          <w:sz w:val="22"/>
          <w:szCs w:val="22"/>
        </w:rPr>
        <w:t xml:space="preserve"> Финансовите отчети на дъщерните, съвместното и асоциираните дружества за целите на консолидацията са изготвени за същия отчетен период, както този на дружеството-майка и при прилагане на единна счетоводна политика. </w:t>
      </w:r>
    </w:p>
    <w:p w:rsidR="00A7442F" w:rsidRPr="00B645AB" w:rsidRDefault="00A7442F">
      <w:pPr>
        <w:pStyle w:val="a3"/>
        <w:spacing w:before="80" w:after="80" w:line="288" w:lineRule="auto"/>
        <w:ind w:firstLine="567"/>
        <w:jc w:val="both"/>
        <w:rPr>
          <w:b/>
          <w:bCs/>
          <w:i/>
          <w:iCs/>
          <w:sz w:val="4"/>
          <w:szCs w:val="4"/>
        </w:rPr>
      </w:pPr>
    </w:p>
    <w:p w:rsidR="00A7442F" w:rsidRPr="00B645AB" w:rsidRDefault="00A7442F">
      <w:pPr>
        <w:pStyle w:val="a3"/>
        <w:spacing w:before="80" w:after="80" w:line="288" w:lineRule="auto"/>
        <w:ind w:firstLine="567"/>
        <w:jc w:val="both"/>
        <w:rPr>
          <w:b/>
          <w:bCs/>
          <w:i/>
          <w:iCs/>
        </w:rPr>
      </w:pPr>
      <w:r w:rsidRPr="00B645AB">
        <w:rPr>
          <w:b/>
          <w:bCs/>
          <w:i/>
          <w:iCs/>
        </w:rPr>
        <w:t>2.3.1.Консолидация на дъщерни дружества</w:t>
      </w:r>
    </w:p>
    <w:p w:rsidR="00A7442F" w:rsidRPr="00B645AB" w:rsidRDefault="00A7442F">
      <w:pPr>
        <w:pStyle w:val="a3"/>
        <w:spacing w:before="80" w:after="80" w:line="288" w:lineRule="auto"/>
        <w:ind w:firstLine="567"/>
        <w:jc w:val="both"/>
      </w:pPr>
      <w:r w:rsidRPr="00B645AB">
        <w:t xml:space="preserve"> В консолидирания финансов отчет, отчетите на включените дъщерни дружества са консолидирани на база на метода “пълна консолидация”, ред по ред, като е прилагана унифицирана за съществените обекти счетоводна политика. Инвестициите на дружеството-майка са елиминирани срещу дела в собствения капитал на дъщерните дружества към датата на придобиване. Вътрешногруповите операции и разчети са напълно елиминирани, вкл. </w:t>
      </w:r>
      <w:r w:rsidRPr="00B645AB">
        <w:lastRenderedPageBreak/>
        <w:t>нереализираната вътрешногрупова печалба или загуба. Отчетен е и ефектът на отсрочените данъци при тези елиминиращи консолидационни записвания.</w:t>
      </w:r>
    </w:p>
    <w:p w:rsidR="00A7442F" w:rsidRPr="00B645AB" w:rsidRDefault="00A7442F">
      <w:pPr>
        <w:tabs>
          <w:tab w:val="left" w:pos="3828"/>
        </w:tabs>
        <w:spacing w:before="80" w:after="80" w:line="288" w:lineRule="auto"/>
        <w:ind w:firstLine="720"/>
        <w:jc w:val="both"/>
        <w:rPr>
          <w:color w:val="FFFF00"/>
          <w:sz w:val="22"/>
          <w:szCs w:val="22"/>
        </w:rPr>
      </w:pPr>
      <w:r w:rsidRPr="00B645AB">
        <w:rPr>
          <w:sz w:val="22"/>
          <w:szCs w:val="22"/>
        </w:rPr>
        <w:t>Дяловете на съдружници - трети лица в дъщерните дружества, извън тези на акционерите на дружеството-майка, са посочени самостоятелно в консолидирания отчет за финансовото състояние, консолидирания отчет за всеобхватния доход и отчета за промените в собствения капитал като “неконтролиращо участие”. Неконтролиращото участие съдържа: а) сумата на дела на акционерите (съдружниците)-</w:t>
      </w:r>
      <w:r w:rsidRPr="001E6CB9">
        <w:rPr>
          <w:sz w:val="22"/>
          <w:szCs w:val="22"/>
          <w:lang w:val="ru-RU"/>
        </w:rPr>
        <w:t xml:space="preserve"> </w:t>
      </w:r>
      <w:r w:rsidRPr="00B645AB">
        <w:rPr>
          <w:sz w:val="22"/>
          <w:szCs w:val="22"/>
        </w:rPr>
        <w:t>трети лица към датата на консолидацията за първи път в справедливата</w:t>
      </w:r>
      <w:r w:rsidRPr="001E6CB9">
        <w:rPr>
          <w:sz w:val="22"/>
          <w:szCs w:val="22"/>
          <w:lang w:val="ru-RU"/>
        </w:rPr>
        <w:t xml:space="preserve"> </w:t>
      </w:r>
      <w:r w:rsidRPr="00B645AB">
        <w:rPr>
          <w:sz w:val="22"/>
          <w:szCs w:val="22"/>
        </w:rPr>
        <w:t xml:space="preserve">(намерената стойност) на всички разграничими придобити активи, поети пасиви и условните (изкристализирали) задължения на всяко от съответните дъщерни дружества, определена (на дела) чрез пропорционалния метод, и б) изменението на сумата на дела на тези лица в собствения капитал на всяко от съответните дъщерни дружества от първата им консолидация до края на текущия отчетен период. </w:t>
      </w:r>
    </w:p>
    <w:p w:rsidR="00A7442F" w:rsidRPr="00B645AB" w:rsidRDefault="00A7442F">
      <w:pPr>
        <w:autoSpaceDE w:val="0"/>
        <w:autoSpaceDN w:val="0"/>
        <w:adjustRightInd w:val="0"/>
        <w:ind w:firstLine="720"/>
        <w:jc w:val="both"/>
        <w:rPr>
          <w:i/>
          <w:iCs/>
          <w:sz w:val="22"/>
          <w:szCs w:val="22"/>
        </w:rPr>
      </w:pPr>
    </w:p>
    <w:p w:rsidR="00A7442F" w:rsidRPr="00B645AB" w:rsidRDefault="00A7442F">
      <w:pPr>
        <w:autoSpaceDE w:val="0"/>
        <w:autoSpaceDN w:val="0"/>
        <w:adjustRightInd w:val="0"/>
        <w:spacing w:before="120" w:after="80" w:line="288" w:lineRule="auto"/>
        <w:ind w:firstLine="720"/>
        <w:jc w:val="both"/>
        <w:rPr>
          <w:b/>
          <w:i/>
          <w:iCs/>
          <w:sz w:val="22"/>
          <w:szCs w:val="22"/>
        </w:rPr>
      </w:pPr>
      <w:r w:rsidRPr="00B645AB">
        <w:rPr>
          <w:b/>
          <w:i/>
          <w:iCs/>
          <w:sz w:val="22"/>
          <w:szCs w:val="22"/>
        </w:rPr>
        <w:t>2.3.2. Придобиване на дъщерни дружества</w:t>
      </w:r>
    </w:p>
    <w:p w:rsidR="00A7442F" w:rsidRPr="00B645AB" w:rsidRDefault="00A7442F">
      <w:pPr>
        <w:pStyle w:val="a3"/>
        <w:spacing w:before="80" w:after="80" w:line="288" w:lineRule="auto"/>
        <w:ind w:firstLine="567"/>
        <w:jc w:val="both"/>
      </w:pPr>
      <w:r w:rsidRPr="00B645AB">
        <w:tab/>
        <w:t>При придобиване на дъщерно дружество (предприятие) от Групата при бизнес</w:t>
      </w:r>
      <w:r w:rsidRPr="001E6CB9">
        <w:rPr>
          <w:lang w:val="ru-RU"/>
        </w:rPr>
        <w:t>-</w:t>
      </w:r>
      <w:r w:rsidRPr="00B645AB">
        <w:t>комбинации се използва методът на придобиване (покупко-продажба). Прехвърленото възнаграждение включва</w:t>
      </w:r>
      <w:r w:rsidRPr="001E6CB9">
        <w:rPr>
          <w:lang w:val="ru-RU"/>
        </w:rPr>
        <w:t xml:space="preserve"> </w:t>
      </w:r>
      <w:r w:rsidRPr="00B645AB">
        <w:t>справедливата стойност към датата на размяната на предоставените активи, възникналите или поети задължения и на издадените инструменти на собствен капитал от придобиващото дружество, в замяна на получаването на контрола над придобиваното дружество. Тя включва и справедливата стойност на всеки актив или пасив, който се явява резултат от споразумение за възнаграждение под условие. Преките разходи, свързани с придобиването</w:t>
      </w:r>
      <w:r w:rsidRPr="001E6CB9">
        <w:rPr>
          <w:lang w:val="ru-RU"/>
        </w:rPr>
        <w:t>,</w:t>
      </w:r>
      <w:r w:rsidRPr="00B645AB">
        <w:t xml:space="preserve"> се признават като текущи за периода, в който те са извършени, с изключение на разходите за емисия на дългови или инструменти на собствения капитал, които се признават като компонент на собствения капитал. </w:t>
      </w:r>
    </w:p>
    <w:p w:rsidR="00A7442F" w:rsidRPr="00B645AB" w:rsidRDefault="00A7442F">
      <w:pPr>
        <w:pStyle w:val="a3"/>
        <w:spacing w:before="80" w:after="80" w:line="288" w:lineRule="auto"/>
        <w:ind w:firstLine="567"/>
        <w:jc w:val="both"/>
      </w:pPr>
      <w:r w:rsidRPr="00B645AB">
        <w:tab/>
        <w:t>Всички придобити разграничими активи</w:t>
      </w:r>
      <w:r w:rsidRPr="001E6CB9">
        <w:rPr>
          <w:lang w:val="ru-RU"/>
        </w:rPr>
        <w:t>,</w:t>
      </w:r>
      <w:r w:rsidRPr="00B645AB">
        <w:t xml:space="preserve">  поети пасиви и условните (изкристализирали) задължения в бизнес</w:t>
      </w:r>
      <w:r w:rsidRPr="001E6CB9">
        <w:rPr>
          <w:lang w:val="ru-RU"/>
        </w:rPr>
        <w:t>-</w:t>
      </w:r>
      <w:r w:rsidRPr="00B645AB">
        <w:t>комбинацията, се оценяват първоначално по тяхната справедлива стойност към датата на размяната. Всяко превишение на сбора от прехвърленото възнаграждение (оценено по справедлива стойност), сумата на неконтролиращото участие в придобиваното предприятие и, при придобиване на етапи, справедливата стойност на датата на придобиване на по-рано притежаванато капиталово участие в придобиваното предприятие, над придобитите разграничими активи и поети пасиви на придобиващото дружество, се третира и признава като репутация. Ако делът на придобиващото дружество в справедливата стойност на нетните придобити разграничими активи надвишава цената на придобиване на бизнес</w:t>
      </w:r>
      <w:r w:rsidRPr="001E6CB9">
        <w:rPr>
          <w:lang w:val="ru-RU"/>
        </w:rPr>
        <w:t>-</w:t>
      </w:r>
      <w:r w:rsidRPr="00B645AB">
        <w:t>комбинацията, това превишение се признава незабавно в консолидирания отчет за доходите на Групата в статията “Печалби/(загуби) от придобиване на и освобождаване от дъщерни дружества, нетно”. Всяко неконтролиращо участие при бизнес комбинация се оценява на база метода “пропорционален дял в нетните активи” на придобиваното дружество.</w:t>
      </w:r>
    </w:p>
    <w:p w:rsidR="00A7442F" w:rsidRPr="00B645AB" w:rsidRDefault="00A7442F">
      <w:pPr>
        <w:pStyle w:val="a3"/>
        <w:spacing w:before="80" w:after="80" w:line="288" w:lineRule="auto"/>
        <w:ind w:firstLine="567"/>
        <w:jc w:val="both"/>
      </w:pPr>
      <w:r w:rsidRPr="00B645AB">
        <w:tab/>
        <w:t xml:space="preserve">Когато бизнес комбинацията по придобиването на дъщерно дружество се осъществява на етапи, на датата на придобиване всички предишни инвестиции, държани от придобиващия, се преоценяват до справедлива стойност, като получените ефекти от тази преоценка се признават в текущата печалба или загуба на Групата, съответно към “финансови приходи” и “финансови </w:t>
      </w:r>
      <w:r w:rsidRPr="00B645AB">
        <w:lastRenderedPageBreak/>
        <w:t xml:space="preserve">разходи” или „печалби/(загуби) от </w:t>
      </w:r>
      <w:r w:rsidRPr="00B645AB">
        <w:rPr>
          <w:bCs/>
        </w:rPr>
        <w:t>асоциирано дружество”</w:t>
      </w:r>
      <w:r w:rsidRPr="00B645AB">
        <w:t>, вкл. всички предишно отчетени ефекти в другите компоненти на всеобхватния доход се рециклират.</w:t>
      </w:r>
    </w:p>
    <w:p w:rsidR="00A7442F" w:rsidRPr="00B645AB" w:rsidRDefault="00A7442F">
      <w:pPr>
        <w:pStyle w:val="a3"/>
        <w:spacing w:before="80" w:after="80" w:line="288" w:lineRule="auto"/>
        <w:ind w:firstLine="567"/>
        <w:jc w:val="both"/>
      </w:pPr>
    </w:p>
    <w:p w:rsidR="00A7442F" w:rsidRPr="00B645AB" w:rsidRDefault="00A7442F">
      <w:pPr>
        <w:autoSpaceDE w:val="0"/>
        <w:autoSpaceDN w:val="0"/>
        <w:adjustRightInd w:val="0"/>
        <w:spacing w:before="120" w:after="80" w:line="288" w:lineRule="auto"/>
        <w:ind w:firstLine="720"/>
        <w:jc w:val="both"/>
        <w:rPr>
          <w:b/>
          <w:i/>
          <w:iCs/>
          <w:sz w:val="22"/>
          <w:szCs w:val="22"/>
        </w:rPr>
      </w:pPr>
      <w:r w:rsidRPr="00B645AB">
        <w:rPr>
          <w:b/>
          <w:i/>
          <w:iCs/>
          <w:sz w:val="22"/>
          <w:szCs w:val="22"/>
        </w:rPr>
        <w:t>2.3.3. Продажба на дъщерни дружества</w:t>
      </w:r>
    </w:p>
    <w:p w:rsidR="00A7442F" w:rsidRPr="00B645AB" w:rsidRDefault="00A7442F">
      <w:pPr>
        <w:spacing w:before="80" w:after="80" w:line="288" w:lineRule="auto"/>
        <w:ind w:firstLine="720"/>
        <w:jc w:val="both"/>
        <w:rPr>
          <w:sz w:val="22"/>
          <w:szCs w:val="22"/>
        </w:rPr>
      </w:pPr>
      <w:r w:rsidRPr="00B645AB">
        <w:rPr>
          <w:sz w:val="22"/>
          <w:szCs w:val="22"/>
        </w:rPr>
        <w:t xml:space="preserve">При продажба или друга форма на загуба (трансфер) на контрол върху дъщерно дружество: </w:t>
      </w:r>
    </w:p>
    <w:p w:rsidR="00A7442F" w:rsidRPr="00B645AB" w:rsidRDefault="00A7442F" w:rsidP="00AE0A81">
      <w:pPr>
        <w:numPr>
          <w:ilvl w:val="0"/>
          <w:numId w:val="9"/>
        </w:numPr>
        <w:spacing w:before="80" w:after="80" w:line="288" w:lineRule="auto"/>
        <w:jc w:val="both"/>
        <w:rPr>
          <w:sz w:val="22"/>
          <w:szCs w:val="22"/>
        </w:rPr>
      </w:pPr>
      <w:r w:rsidRPr="00B645AB">
        <w:rPr>
          <w:sz w:val="22"/>
          <w:szCs w:val="22"/>
        </w:rPr>
        <w:t>Отписват се активите и пасивите (вкл. ако има принадлежаща репутация) на дъщерното дружество по балансова стойност към датата на загубата на контрол;</w:t>
      </w:r>
    </w:p>
    <w:p w:rsidR="00A7442F" w:rsidRPr="00B645AB" w:rsidRDefault="00A7442F" w:rsidP="00AE0A81">
      <w:pPr>
        <w:numPr>
          <w:ilvl w:val="0"/>
          <w:numId w:val="9"/>
        </w:numPr>
        <w:spacing w:before="80" w:after="80" w:line="288" w:lineRule="auto"/>
        <w:jc w:val="both"/>
        <w:rPr>
          <w:sz w:val="22"/>
          <w:szCs w:val="22"/>
        </w:rPr>
      </w:pPr>
      <w:r w:rsidRPr="00B645AB">
        <w:rPr>
          <w:sz w:val="22"/>
          <w:szCs w:val="22"/>
        </w:rPr>
        <w:t xml:space="preserve">Отписва се неконтролиращото участие в това дъщерно дружество по балансова стойност в консолидирания отчет за финансовото състояние към датата на загубата на контрола, </w:t>
      </w:r>
      <w:r w:rsidRPr="00B645AB">
        <w:rPr>
          <w:sz w:val="22"/>
        </w:rPr>
        <w:t>вкл. всички компоненти на друг всеобхватен доход, свързани с тях</w:t>
      </w:r>
      <w:r w:rsidRPr="00B645AB">
        <w:rPr>
          <w:sz w:val="22"/>
          <w:szCs w:val="22"/>
        </w:rPr>
        <w:t>;</w:t>
      </w:r>
    </w:p>
    <w:p w:rsidR="00A7442F" w:rsidRPr="00B645AB" w:rsidRDefault="00A7442F" w:rsidP="00AE0A81">
      <w:pPr>
        <w:numPr>
          <w:ilvl w:val="0"/>
          <w:numId w:val="9"/>
        </w:numPr>
        <w:spacing w:before="80" w:after="80" w:line="288" w:lineRule="auto"/>
        <w:jc w:val="both"/>
        <w:rPr>
          <w:sz w:val="22"/>
          <w:szCs w:val="22"/>
        </w:rPr>
      </w:pPr>
      <w:r w:rsidRPr="00B645AB">
        <w:rPr>
          <w:sz w:val="22"/>
          <w:szCs w:val="22"/>
        </w:rPr>
        <w:t>Признава се полученото възнаграждение по справедлива стойност от сделката, събитието или операцията, довела до загубата на контрол;</w:t>
      </w:r>
    </w:p>
    <w:p w:rsidR="00A7442F" w:rsidRPr="00B645AB" w:rsidRDefault="00A7442F" w:rsidP="00AE0A81">
      <w:pPr>
        <w:numPr>
          <w:ilvl w:val="0"/>
          <w:numId w:val="9"/>
        </w:numPr>
        <w:spacing w:before="80" w:after="80" w:line="288" w:lineRule="auto"/>
        <w:jc w:val="both"/>
        <w:rPr>
          <w:sz w:val="22"/>
          <w:szCs w:val="22"/>
        </w:rPr>
      </w:pPr>
      <w:r w:rsidRPr="00B645AB">
        <w:rPr>
          <w:sz w:val="22"/>
          <w:szCs w:val="22"/>
        </w:rPr>
        <w:t>Рекласифицират се към “печалби или загуби за годината”, или се трансферират директно към натрупани печалби всички компоненти на собствения капитал, представляващи нереализирани доходи или загуби – съгласно изискванията на съответните МСФО, под чиито правила попадат тези компоненти на собствения капитал;</w:t>
      </w:r>
    </w:p>
    <w:p w:rsidR="00A7442F" w:rsidRPr="00B645AB" w:rsidRDefault="00A7442F" w:rsidP="00AE0A81">
      <w:pPr>
        <w:numPr>
          <w:ilvl w:val="0"/>
          <w:numId w:val="9"/>
        </w:numPr>
        <w:spacing w:before="80" w:after="80" w:line="288" w:lineRule="auto"/>
        <w:jc w:val="both"/>
        <w:rPr>
          <w:b/>
          <w:bCs/>
          <w:sz w:val="22"/>
          <w:szCs w:val="22"/>
        </w:rPr>
      </w:pPr>
      <w:r w:rsidRPr="00B645AB">
        <w:rPr>
          <w:sz w:val="22"/>
          <w:szCs w:val="22"/>
        </w:rPr>
        <w:t>Признава се всяка резултатна разлика като “печалба или загуба от освобождаване (продажба) на дъщерно дружество” в консолидирания отчет за всеобхватния доход, принадлежаща на дружеството-майка.</w:t>
      </w:r>
    </w:p>
    <w:p w:rsidR="00A7442F" w:rsidRPr="00B645AB" w:rsidRDefault="00A7442F" w:rsidP="00AE0A81">
      <w:pPr>
        <w:numPr>
          <w:ilvl w:val="0"/>
          <w:numId w:val="9"/>
        </w:numPr>
        <w:spacing w:before="80" w:after="80" w:line="288" w:lineRule="auto"/>
        <w:jc w:val="both"/>
        <w:rPr>
          <w:sz w:val="22"/>
          <w:szCs w:val="22"/>
        </w:rPr>
      </w:pPr>
      <w:r w:rsidRPr="00B645AB">
        <w:rPr>
          <w:sz w:val="22"/>
          <w:szCs w:val="22"/>
        </w:rPr>
        <w:t xml:space="preserve">Останалите за държане дялове, формиращи инвестиции в асоциирани дружества или инвестиции на разположение и за продажба се оценяват първоначално по справедлива стойност към датата на продажбата и в последствие се оценяват по реда на приетата от Групата счетоводна политика (Приложения № 2.13 и Приложение № 2.14). </w:t>
      </w:r>
    </w:p>
    <w:p w:rsidR="00A7442F" w:rsidRPr="00B645AB" w:rsidRDefault="00A7442F">
      <w:pPr>
        <w:spacing w:before="80" w:after="80" w:line="288" w:lineRule="auto"/>
        <w:ind w:firstLine="720"/>
        <w:jc w:val="both"/>
        <w:rPr>
          <w:sz w:val="4"/>
          <w:szCs w:val="4"/>
        </w:rPr>
      </w:pPr>
    </w:p>
    <w:p w:rsidR="00A7442F" w:rsidRPr="00B645AB" w:rsidRDefault="00A7442F">
      <w:pPr>
        <w:spacing w:before="80" w:after="80" w:line="288" w:lineRule="auto"/>
        <w:ind w:firstLine="720"/>
        <w:jc w:val="both"/>
        <w:rPr>
          <w:sz w:val="22"/>
        </w:rPr>
      </w:pPr>
      <w:r w:rsidRPr="00B645AB">
        <w:rPr>
          <w:sz w:val="22"/>
        </w:rPr>
        <w:t xml:space="preserve">Методът на придобиване (покупко-продажба) се прилага и при операции за обединение и/или преструктуриране на предприятия под общ контрол, в случай че те се явяват придобивания от позицията на дружеството-майка. </w:t>
      </w:r>
    </w:p>
    <w:p w:rsidR="00A7442F" w:rsidRPr="00B645AB" w:rsidRDefault="00A7442F">
      <w:pPr>
        <w:spacing w:before="80" w:after="80" w:line="288" w:lineRule="auto"/>
        <w:ind w:firstLine="720"/>
        <w:jc w:val="both"/>
        <w:rPr>
          <w:sz w:val="22"/>
        </w:rPr>
      </w:pPr>
    </w:p>
    <w:p w:rsidR="00A7442F" w:rsidRPr="00B645AB" w:rsidRDefault="00A7442F">
      <w:pPr>
        <w:pStyle w:val="32"/>
        <w:spacing w:before="80" w:after="80" w:line="288" w:lineRule="auto"/>
        <w:ind w:left="153" w:right="0"/>
        <w:rPr>
          <w:b/>
          <w:i/>
          <w:iCs/>
          <w:sz w:val="22"/>
          <w:szCs w:val="22"/>
        </w:rPr>
      </w:pPr>
      <w:r w:rsidRPr="00B645AB">
        <w:rPr>
          <w:b/>
          <w:i/>
          <w:iCs/>
          <w:sz w:val="22"/>
          <w:szCs w:val="22"/>
        </w:rPr>
        <w:t>2.3.4. Сделки с неконтролиращото участие</w:t>
      </w:r>
    </w:p>
    <w:p w:rsidR="00A7442F" w:rsidRPr="00B645AB" w:rsidRDefault="00A7442F">
      <w:pPr>
        <w:pStyle w:val="32"/>
        <w:spacing w:before="80" w:after="80" w:line="288" w:lineRule="auto"/>
        <w:ind w:left="153" w:right="0"/>
        <w:rPr>
          <w:sz w:val="22"/>
          <w:szCs w:val="22"/>
        </w:rPr>
      </w:pPr>
      <w:r w:rsidRPr="00B645AB">
        <w:rPr>
          <w:sz w:val="22"/>
          <w:szCs w:val="22"/>
        </w:rPr>
        <w:t>Операциите с неконтролиращото участие се третират от Групата като сделки с лица, притежаващи инструменти на общия собствен капитал на Групата. Ефектите от продажби на дялове на дружеството-майка, без загуба на контрол, към притежатели на неконтролиращи участия не се третират като компоненти на текущата печалба или загуба на Групата, а като движения директно в компонентите на собствения й капитал, обикновено към компонента-резерв „натрупана печалба”. И обратно, при покупки от дружеството-майка, без придобиване на контрол, на допълнителни дялове от участието на притежатели на неконтролиращи участия всяка разлика между платената сума и съответния придобит дял от балансовата стойност на нетните активи на дъщерното дружество се признава също директно в консолидирания отчет за собствения капитал, обикновено към</w:t>
      </w:r>
      <w:r w:rsidR="003705DB">
        <w:rPr>
          <w:sz w:val="22"/>
          <w:szCs w:val="22"/>
        </w:rPr>
        <w:t xml:space="preserve"> </w:t>
      </w:r>
      <w:r w:rsidRPr="00B645AB">
        <w:rPr>
          <w:sz w:val="22"/>
          <w:szCs w:val="22"/>
        </w:rPr>
        <w:t>компонента-резерв „натрупана печалба”.</w:t>
      </w:r>
    </w:p>
    <w:p w:rsidR="00A7442F" w:rsidRPr="00B645AB" w:rsidRDefault="00A7442F">
      <w:pPr>
        <w:pStyle w:val="32"/>
        <w:spacing w:before="80" w:after="80" w:line="288" w:lineRule="auto"/>
        <w:ind w:left="153" w:right="0"/>
        <w:rPr>
          <w:sz w:val="22"/>
          <w:szCs w:val="18"/>
        </w:rPr>
      </w:pPr>
      <w:r w:rsidRPr="00B645AB">
        <w:rPr>
          <w:sz w:val="22"/>
          <w:szCs w:val="22"/>
        </w:rPr>
        <w:lastRenderedPageBreak/>
        <w:t xml:space="preserve">Когато Групата престане да притежава контрол и значително влияние, всяка оставаща малцинствена инвестиция като дял в капитала на съответното дружество, се преоценява по справедлива стойност, като разликата до балансовата стойност се признава в текущата печалба или загуба, като съответно всички суми преди признати в други компоненти на всеобхватния доход се </w:t>
      </w:r>
      <w:r w:rsidRPr="00B645AB">
        <w:rPr>
          <w:sz w:val="22"/>
          <w:szCs w:val="18"/>
        </w:rPr>
        <w:t>отчитат така както при операция на директно освобождаване на всички асоциирани с първоначалната инвестиция (в дъщерното или асоциираното дружество) компоненти.</w:t>
      </w:r>
    </w:p>
    <w:p w:rsidR="00A7442F" w:rsidRPr="00B645AB" w:rsidRDefault="00A7442F" w:rsidP="008969C1">
      <w:pPr>
        <w:pStyle w:val="32"/>
        <w:spacing w:before="80" w:after="80" w:line="288" w:lineRule="auto"/>
        <w:ind w:right="0"/>
        <w:rPr>
          <w:i/>
          <w:iCs/>
          <w:sz w:val="4"/>
          <w:szCs w:val="4"/>
        </w:rPr>
      </w:pPr>
    </w:p>
    <w:p w:rsidR="00A7442F" w:rsidRPr="00B645AB" w:rsidRDefault="00A7442F">
      <w:pPr>
        <w:pStyle w:val="32"/>
        <w:spacing w:before="80" w:after="80" w:line="288" w:lineRule="auto"/>
        <w:ind w:left="153" w:right="0"/>
        <w:rPr>
          <w:i/>
          <w:iCs/>
          <w:sz w:val="4"/>
          <w:szCs w:val="4"/>
        </w:rPr>
      </w:pPr>
    </w:p>
    <w:p w:rsidR="00A7442F" w:rsidRPr="00B645AB" w:rsidRDefault="00A7442F">
      <w:pPr>
        <w:pStyle w:val="a3"/>
        <w:spacing w:before="80" w:after="80" w:line="288" w:lineRule="auto"/>
        <w:ind w:firstLine="720"/>
        <w:jc w:val="both"/>
        <w:rPr>
          <w:b/>
          <w:bCs/>
          <w:i/>
          <w:iCs/>
        </w:rPr>
      </w:pPr>
      <w:r w:rsidRPr="00B645AB">
        <w:rPr>
          <w:b/>
          <w:bCs/>
          <w:i/>
          <w:iCs/>
        </w:rPr>
        <w:t>2.3.5. Консолидация на съвместно дружество</w:t>
      </w:r>
    </w:p>
    <w:p w:rsidR="00A7442F" w:rsidRPr="00B645AB" w:rsidRDefault="00A7442F">
      <w:pPr>
        <w:autoSpaceDE w:val="0"/>
        <w:autoSpaceDN w:val="0"/>
        <w:adjustRightInd w:val="0"/>
        <w:spacing w:before="80" w:after="80" w:line="288" w:lineRule="auto"/>
        <w:ind w:firstLine="720"/>
        <w:jc w:val="both"/>
        <w:rPr>
          <w:sz w:val="22"/>
          <w:szCs w:val="22"/>
        </w:rPr>
      </w:pPr>
      <w:r w:rsidRPr="00B645AB">
        <w:rPr>
          <w:sz w:val="22"/>
          <w:szCs w:val="22"/>
        </w:rPr>
        <w:t>За включване на съвместното дружество в консолидирания отчет е използван методът на пропорционална консолидация, доколкото дружеството-майка СОФАРМА АД има статут на контролиращ съдружник спрямо дружеството Софарма Здровит АД – в ликвидация, Полша. При метода на пропорционалната консолидация делът на контролиращия съдружник (конкретно дружеството-майка) във всеки един от активите, пасивите, приходите и разходите на съвместно контролираното дружество е обединен (добавен) ред по ред с аналогичните по съдържание позиции в елементите на финансовия отчет на контролиращия съдружник. Групата признава само приспадащата се част от отчетените печалби и загуби от сделки по продажба на активи от Групата на съвместното дружество, която част се отнася за другите инвеститори и контролиращи съдружници. Същевременно, елиминират се всички вътрешно-групови операции и разчети със съвместното дружество, вкл. нереализираната вътрешногрупова печалба или загуба от покупки на активи на съвместното дружество от Групата до тяхната препродажба на трети независими лица, като включително се проверява за обезценка в случаите на загуба. Отчетен е и ефектът на отсрочените данъци при тези консолидационни процедури.</w:t>
      </w:r>
    </w:p>
    <w:p w:rsidR="00A7442F" w:rsidRPr="00B645AB" w:rsidRDefault="00A7442F">
      <w:pPr>
        <w:pStyle w:val="a3"/>
        <w:spacing w:before="80" w:after="80" w:line="288" w:lineRule="auto"/>
        <w:ind w:firstLine="567"/>
        <w:jc w:val="both"/>
        <w:rPr>
          <w:b/>
          <w:bCs/>
          <w:i/>
          <w:iCs/>
        </w:rPr>
      </w:pPr>
    </w:p>
    <w:p w:rsidR="00A7442F" w:rsidRPr="00B645AB" w:rsidRDefault="00A7442F">
      <w:pPr>
        <w:pStyle w:val="a3"/>
        <w:spacing w:before="80" w:after="80" w:line="288" w:lineRule="auto"/>
        <w:ind w:firstLine="567"/>
        <w:jc w:val="both"/>
        <w:rPr>
          <w:b/>
          <w:bCs/>
          <w:i/>
          <w:iCs/>
        </w:rPr>
      </w:pPr>
      <w:r w:rsidRPr="00B645AB">
        <w:rPr>
          <w:b/>
          <w:bCs/>
          <w:i/>
          <w:iCs/>
        </w:rPr>
        <w:t>2.3.6. Консолидация на асоциирани дружества</w:t>
      </w:r>
    </w:p>
    <w:p w:rsidR="00A7442F" w:rsidRPr="00B645AB" w:rsidRDefault="00A7442F">
      <w:pPr>
        <w:spacing w:before="80" w:after="80" w:line="288" w:lineRule="auto"/>
        <w:ind w:firstLine="567"/>
        <w:jc w:val="both"/>
        <w:rPr>
          <w:sz w:val="22"/>
          <w:szCs w:val="22"/>
        </w:rPr>
      </w:pPr>
      <w:r w:rsidRPr="00B645AB">
        <w:rPr>
          <w:sz w:val="22"/>
          <w:szCs w:val="22"/>
        </w:rPr>
        <w:t>За включването на асоциираните дружества в консолидирания финансов отчет е приложен методът на собствения капитал, според който инвестицията на дружеството-майка в него първоначално се отчита по цена на придобиване (себестойност), а впоследствие се преизчислява, за да отрази промените на дела на инвеститора (конкретно – дружеството-майка) в нетните активи на асоциираното дружество след придобиването. Инвестицията на Групата в асоциираното дружество включва и репутациите, идентифицирани при придобиването им, нетно от всяка призната обезценка.</w:t>
      </w:r>
    </w:p>
    <w:p w:rsidR="00A7442F" w:rsidRPr="00B645AB" w:rsidRDefault="00A7442F">
      <w:pPr>
        <w:spacing w:before="80" w:after="80" w:line="288" w:lineRule="auto"/>
        <w:ind w:firstLine="720"/>
        <w:jc w:val="both"/>
        <w:rPr>
          <w:sz w:val="22"/>
          <w:szCs w:val="22"/>
        </w:rPr>
      </w:pPr>
      <w:r w:rsidRPr="00B645AB">
        <w:rPr>
          <w:sz w:val="22"/>
          <w:szCs w:val="22"/>
        </w:rPr>
        <w:t>Печалбата или загубата след придобиването за Групата (чрез дружеството-майка) от асоциираното дружество, за съответния отчетен период, представлява нейния дял в нетните му финансови резултати (след данъци) от неговата стопанска дейност за този период, който дял се признава и представя на отделен ред в консолидирания отчет за всеобхватния доход. Аналогично, делът на Групата в измененията след придобиването на другите компоненти на всеобхватния доход на асоциираното дружество (предприятие), също се признава и представя като движение в другите компоненти на всеобхватния доход в отчета за всеобхватния доход, съответно консолидираните резерви на Групата в отчета за измененията в собствения капитал. Групата признава своя дял в загуби на асоциираното дружество до размера на нейната инвестиция, в т.ч. и включени предоставените му вътрешни заеми.</w:t>
      </w:r>
    </w:p>
    <w:p w:rsidR="00A7442F" w:rsidRPr="00B645AB" w:rsidRDefault="00A7442F">
      <w:pPr>
        <w:spacing w:before="80" w:after="80" w:line="288" w:lineRule="auto"/>
        <w:ind w:firstLine="720"/>
        <w:jc w:val="both"/>
        <w:rPr>
          <w:sz w:val="22"/>
          <w:szCs w:val="22"/>
        </w:rPr>
      </w:pPr>
      <w:r w:rsidRPr="00B645AB">
        <w:rPr>
          <w:sz w:val="22"/>
          <w:szCs w:val="22"/>
        </w:rPr>
        <w:lastRenderedPageBreak/>
        <w:t>Вътрешните разчети между Групата и асоциираното дружество не се елиминират. Нереализираната печалба или загуба от сделки между тях се елиминира до процента на груповото участие в асоциираното дружество, като включително се проверява за обезценка в случаите на загуба. Отчетен е и ефектът на отсрочените данъци при тези консолидационни процедури.</w:t>
      </w:r>
    </w:p>
    <w:p w:rsidR="00A7442F" w:rsidRPr="00B645AB" w:rsidRDefault="00A7442F">
      <w:pPr>
        <w:spacing w:before="80" w:after="80" w:line="288" w:lineRule="auto"/>
        <w:ind w:firstLine="720"/>
        <w:jc w:val="both"/>
        <w:rPr>
          <w:b/>
          <w:bCs/>
          <w:i/>
          <w:iCs/>
          <w:sz w:val="22"/>
          <w:szCs w:val="22"/>
        </w:rPr>
      </w:pPr>
    </w:p>
    <w:p w:rsidR="00A7442F" w:rsidRPr="00B645AB" w:rsidRDefault="00A7442F">
      <w:pPr>
        <w:spacing w:before="80" w:after="80" w:line="288" w:lineRule="auto"/>
        <w:ind w:firstLine="720"/>
        <w:jc w:val="both"/>
        <w:rPr>
          <w:sz w:val="22"/>
          <w:szCs w:val="22"/>
        </w:rPr>
      </w:pPr>
      <w:r w:rsidRPr="00B645AB">
        <w:rPr>
          <w:b/>
          <w:bCs/>
          <w:i/>
          <w:iCs/>
          <w:sz w:val="22"/>
          <w:szCs w:val="22"/>
        </w:rPr>
        <w:t>2.4. Сравнителни данни</w:t>
      </w:r>
    </w:p>
    <w:p w:rsidR="00A7442F" w:rsidRPr="00B645AB" w:rsidRDefault="00A7442F">
      <w:pPr>
        <w:spacing w:before="80" w:after="80" w:line="288" w:lineRule="auto"/>
        <w:ind w:firstLine="720"/>
        <w:jc w:val="both"/>
        <w:rPr>
          <w:sz w:val="22"/>
          <w:szCs w:val="22"/>
        </w:rPr>
      </w:pPr>
      <w:r w:rsidRPr="00B645AB">
        <w:rPr>
          <w:sz w:val="22"/>
          <w:szCs w:val="22"/>
        </w:rPr>
        <w:t>Групата представя сравнителна информация в този консолидиран финансов отчет за една предходна година.</w:t>
      </w:r>
    </w:p>
    <w:p w:rsidR="00A7442F" w:rsidRPr="00B645AB" w:rsidRDefault="00A7442F">
      <w:pPr>
        <w:spacing w:before="80" w:after="80" w:line="288" w:lineRule="auto"/>
        <w:ind w:firstLine="720"/>
        <w:jc w:val="both"/>
        <w:rPr>
          <w:sz w:val="22"/>
          <w:szCs w:val="22"/>
        </w:rPr>
      </w:pPr>
      <w:r w:rsidRPr="00B645AB">
        <w:rPr>
          <w:sz w:val="22"/>
          <w:szCs w:val="22"/>
        </w:rPr>
        <w:t>Когато е необходимо, сравнителните данни се рекласифицират (и преизчисляват), за да се постигне съпоставимост спрямо промени в представянето в текущата година.</w:t>
      </w:r>
    </w:p>
    <w:p w:rsidR="00A7442F" w:rsidRPr="00B645AB" w:rsidRDefault="00A7442F">
      <w:pPr>
        <w:spacing w:before="80" w:after="80" w:line="288" w:lineRule="auto"/>
        <w:ind w:firstLine="720"/>
        <w:jc w:val="both"/>
        <w:rPr>
          <w:sz w:val="22"/>
          <w:szCs w:val="22"/>
        </w:rPr>
      </w:pPr>
    </w:p>
    <w:p w:rsidR="00A7442F" w:rsidRPr="00B645AB" w:rsidRDefault="00A7442F">
      <w:pPr>
        <w:spacing w:before="80" w:after="80" w:line="288" w:lineRule="auto"/>
        <w:ind w:firstLine="720"/>
        <w:jc w:val="both"/>
        <w:rPr>
          <w:b/>
          <w:bCs/>
          <w:i/>
          <w:iCs/>
          <w:sz w:val="22"/>
          <w:szCs w:val="22"/>
        </w:rPr>
      </w:pPr>
      <w:r w:rsidRPr="00B645AB">
        <w:rPr>
          <w:b/>
          <w:bCs/>
          <w:i/>
          <w:iCs/>
          <w:sz w:val="22"/>
          <w:szCs w:val="22"/>
        </w:rPr>
        <w:t>2.5. Функционална валута и признаване на курсови разлики</w:t>
      </w:r>
    </w:p>
    <w:p w:rsidR="00A7442F" w:rsidRPr="00B645AB" w:rsidRDefault="00A7442F">
      <w:pPr>
        <w:pStyle w:val="32"/>
        <w:spacing w:line="288" w:lineRule="auto"/>
        <w:ind w:right="0" w:firstLine="720"/>
        <w:rPr>
          <w:sz w:val="22"/>
          <w:szCs w:val="22"/>
        </w:rPr>
      </w:pPr>
      <w:r w:rsidRPr="00B645AB">
        <w:rPr>
          <w:sz w:val="22"/>
          <w:szCs w:val="22"/>
        </w:rPr>
        <w:t>Функционалната валута на дружествата от Групата в България и отчетната валута на представяне на Групата е българският лев. Левът е фиксиран по Закона за БНБ към еврото в съотношение BGN 1.95583:EUR 1.</w:t>
      </w:r>
    </w:p>
    <w:p w:rsidR="00A7442F" w:rsidRPr="00B645AB" w:rsidRDefault="00A7442F">
      <w:pPr>
        <w:spacing w:before="80" w:after="80" w:line="288" w:lineRule="auto"/>
        <w:ind w:firstLine="709"/>
        <w:jc w:val="both"/>
        <w:rPr>
          <w:sz w:val="22"/>
          <w:szCs w:val="22"/>
        </w:rPr>
      </w:pPr>
      <w:r w:rsidRPr="00B645AB">
        <w:rPr>
          <w:sz w:val="22"/>
          <w:szCs w:val="22"/>
        </w:rPr>
        <w:t>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w:t>
      </w:r>
      <w:r>
        <w:rPr>
          <w:sz w:val="22"/>
          <w:szCs w:val="22"/>
        </w:rPr>
        <w:t>тветния месец. Т</w:t>
      </w:r>
      <w:r w:rsidRPr="00B645AB">
        <w:rPr>
          <w:sz w:val="22"/>
          <w:szCs w:val="22"/>
        </w:rPr>
        <w:t>е се оценяват в български лева, като се използва заключителният обменен курс на БНБ.</w:t>
      </w:r>
    </w:p>
    <w:p w:rsidR="00A7442F" w:rsidRPr="00B645AB" w:rsidRDefault="00A7442F">
      <w:pPr>
        <w:spacing w:before="80" w:after="80" w:line="288" w:lineRule="auto"/>
        <w:ind w:firstLine="709"/>
        <w:jc w:val="both"/>
        <w:rPr>
          <w:sz w:val="22"/>
          <w:szCs w:val="22"/>
        </w:rPr>
      </w:pPr>
      <w:r w:rsidRPr="00B645AB">
        <w:rPr>
          <w:sz w:val="22"/>
          <w:szCs w:val="22"/>
        </w:rPr>
        <w:t>Немонетарните отчетни обекти в консолидирания отчет за финансовото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rsidR="00A7442F" w:rsidRPr="00B645AB" w:rsidRDefault="00A7442F">
      <w:pPr>
        <w:spacing w:before="80" w:after="80" w:line="288" w:lineRule="auto"/>
        <w:ind w:firstLine="709"/>
        <w:jc w:val="both"/>
        <w:rPr>
          <w:sz w:val="22"/>
          <w:szCs w:val="22"/>
        </w:rPr>
      </w:pPr>
      <w:r w:rsidRPr="00B645AB">
        <w:rPr>
          <w:sz w:val="22"/>
          <w:szCs w:val="22"/>
        </w:rPr>
        <w:t>Ефектите от курсовите разлики, свързани с уреждането на сделки в чуждестранна валута, или отчитането на търговски сделки в чуждестранна валута по курсове, които са различни, от тези, по които първоначално са били признати, се включват в консолидирания отчет за всеобхватния доход в момента на възникването им, като се третират като “други доходи/(загуби) от дейността” и се представят нетно.</w:t>
      </w:r>
    </w:p>
    <w:p w:rsidR="00A7442F" w:rsidRPr="00B645AB" w:rsidRDefault="00A7442F">
      <w:pPr>
        <w:pStyle w:val="32"/>
        <w:spacing w:before="80" w:after="80" w:line="288" w:lineRule="auto"/>
        <w:ind w:right="0" w:firstLine="709"/>
        <w:rPr>
          <w:sz w:val="22"/>
          <w:szCs w:val="22"/>
        </w:rPr>
      </w:pPr>
      <w:r w:rsidRPr="00B645AB">
        <w:rPr>
          <w:sz w:val="22"/>
          <w:szCs w:val="22"/>
        </w:rPr>
        <w:t xml:space="preserve">Функционалната валута на дружествата в Полша (Софарма Поланд АД – в ликвидация, Софарма Варшава ЕООД и Софарма Здровит АД – в ликвидация) е полската злота, на дъщерното дружество в Русия (Ростбалканфарм ЗАО) - руската рубла, на дъщерното дружество в Украйна (ПАО Витамини) – украинска гривна, на дъщерното дружество в Сърбия (Иванчич и синове ООД) – сръбски динар, на дъщерното дружество в Латвия (Бриз ООД) – лат, на дъщерните дружества в Беларус (Брититрейд СООO, Табина ООД и ЗАО Интерфарм ) – беларуска рубла, на дъщерното дружество Екстаб фарма лимитид (Великобритания) – британски лири,а на дружествата в САЩ (Софарма САЩ и Екстаб корпорейшън) – щатски долар. </w:t>
      </w:r>
    </w:p>
    <w:p w:rsidR="00A7442F" w:rsidRPr="00B645AB" w:rsidRDefault="00A7442F">
      <w:pPr>
        <w:pStyle w:val="32"/>
        <w:spacing w:before="80" w:after="80" w:line="288" w:lineRule="auto"/>
        <w:ind w:right="0" w:firstLine="720"/>
        <w:rPr>
          <w:sz w:val="22"/>
          <w:szCs w:val="22"/>
        </w:rPr>
      </w:pPr>
      <w:r w:rsidRPr="00B645AB">
        <w:rPr>
          <w:sz w:val="22"/>
          <w:szCs w:val="22"/>
        </w:rPr>
        <w:lastRenderedPageBreak/>
        <w:t xml:space="preserve">За целите на всеки консолидиран финансов отчет се извършва преизчисление на валутата на финансовите отчети на дъщерните дружества в чужбина: от функционалната валута на съответното чуждестранно дъщерно дружество във валутата на представяне (BGN), приета в консолидирания финансов отчет, като: </w:t>
      </w:r>
    </w:p>
    <w:p w:rsidR="00A7442F" w:rsidRPr="00B645AB" w:rsidRDefault="00A7442F">
      <w:pPr>
        <w:pStyle w:val="32"/>
        <w:spacing w:before="80" w:after="80" w:line="288" w:lineRule="auto"/>
        <w:ind w:right="0"/>
        <w:rPr>
          <w:sz w:val="22"/>
          <w:szCs w:val="22"/>
        </w:rPr>
      </w:pPr>
      <w:r w:rsidRPr="00B645AB">
        <w:rPr>
          <w:sz w:val="22"/>
          <w:szCs w:val="22"/>
        </w:rPr>
        <w:t>а) всички активи и пасиви се преизчисляват в груповата валута по заключителен курс на местната в</w:t>
      </w:r>
      <w:r>
        <w:rPr>
          <w:sz w:val="22"/>
          <w:szCs w:val="22"/>
        </w:rPr>
        <w:t xml:space="preserve">алута спрямо нея </w:t>
      </w:r>
      <w:r w:rsidRPr="00B645AB">
        <w:rPr>
          <w:sz w:val="22"/>
          <w:szCs w:val="22"/>
        </w:rPr>
        <w:t xml:space="preserve">; </w:t>
      </w:r>
    </w:p>
    <w:p w:rsidR="00A7442F" w:rsidRPr="00B645AB" w:rsidRDefault="00A7442F">
      <w:pPr>
        <w:pStyle w:val="32"/>
        <w:spacing w:before="80" w:after="80" w:line="288" w:lineRule="auto"/>
        <w:ind w:right="0"/>
        <w:rPr>
          <w:sz w:val="22"/>
          <w:szCs w:val="22"/>
        </w:rPr>
      </w:pPr>
      <w:r w:rsidRPr="00B645AB">
        <w:rPr>
          <w:sz w:val="22"/>
          <w:szCs w:val="22"/>
        </w:rPr>
        <w:t xml:space="preserve">б) всички приходни и разходни позиции се преизчисляват в груповата валута по среден курс на местната валута спрямо нея за периода на отчета или по заключителен валутен курс на местната валута спрямо груповата валута  - за дружествата, чиито отчети са преизчислени за свръхинфлация (Приложение № 2.6); </w:t>
      </w:r>
    </w:p>
    <w:p w:rsidR="00A7442F" w:rsidRPr="00B645AB" w:rsidRDefault="00A7442F">
      <w:pPr>
        <w:pStyle w:val="32"/>
        <w:spacing w:before="80" w:after="80" w:line="288" w:lineRule="auto"/>
        <w:ind w:right="0"/>
        <w:rPr>
          <w:sz w:val="22"/>
          <w:szCs w:val="22"/>
        </w:rPr>
      </w:pPr>
      <w:r w:rsidRPr="00B645AB">
        <w:rPr>
          <w:sz w:val="22"/>
          <w:szCs w:val="22"/>
        </w:rPr>
        <w:t xml:space="preserve">в) всички получени курсови разлики в резултат на преизчисленията се признават и представят като отделен компонент на собствения капитал в консолидирания отчет за финансовото състояние, нетно от ефектите на отсрочените данъци, и </w:t>
      </w:r>
    </w:p>
    <w:p w:rsidR="00A7442F" w:rsidRPr="00B645AB" w:rsidRDefault="00A7442F">
      <w:pPr>
        <w:pStyle w:val="32"/>
        <w:spacing w:before="80" w:after="80" w:line="288" w:lineRule="auto"/>
        <w:ind w:right="0"/>
        <w:rPr>
          <w:sz w:val="22"/>
          <w:szCs w:val="22"/>
        </w:rPr>
      </w:pPr>
      <w:r w:rsidRPr="00B645AB">
        <w:rPr>
          <w:sz w:val="22"/>
          <w:szCs w:val="22"/>
        </w:rPr>
        <w:t xml:space="preserve">г) курсовите разлики получени в резултат на валутното преизчисление на нетната инвестиция в задграничните (чуждестранните) дружества, заедно със заемите и други валутни инструменти, приети за хедж на тези инвестиции, се представят директно в собствения капитал. </w:t>
      </w:r>
    </w:p>
    <w:p w:rsidR="00A7442F" w:rsidRPr="00B645AB" w:rsidRDefault="00A7442F">
      <w:pPr>
        <w:pStyle w:val="32"/>
        <w:spacing w:before="80" w:after="80" w:line="288" w:lineRule="auto"/>
        <w:ind w:right="0"/>
        <w:rPr>
          <w:sz w:val="22"/>
          <w:szCs w:val="22"/>
        </w:rPr>
      </w:pPr>
      <w:r w:rsidRPr="00B645AB">
        <w:rPr>
          <w:sz w:val="22"/>
          <w:szCs w:val="22"/>
        </w:rPr>
        <w:t xml:space="preserve">При освобождаване (продажба) от чуждестранна дейност (дружество) кумулативната сума на курсовите разлики, които са били отчетени директно като отделен компонент в капитала, се признават като част от печалбата или загубата в консолидирания отчет за всеобхватния доход на ред “печалби/(загуби) от придобиване на и освобождаване от дъщерни дружества, нетно”, получена при освобождаването (продажбата). </w:t>
      </w:r>
    </w:p>
    <w:p w:rsidR="00A7442F" w:rsidRPr="00B645AB" w:rsidRDefault="00A7442F">
      <w:pPr>
        <w:spacing w:before="80" w:after="80" w:line="288" w:lineRule="auto"/>
        <w:ind w:firstLine="709"/>
        <w:jc w:val="both"/>
        <w:rPr>
          <w:sz w:val="22"/>
          <w:szCs w:val="22"/>
        </w:rPr>
      </w:pPr>
      <w:r w:rsidRPr="00B645AB">
        <w:rPr>
          <w:sz w:val="22"/>
          <w:szCs w:val="22"/>
        </w:rPr>
        <w:t xml:space="preserve">Репутацията и корекциите до справедливи стойности, възникнали при придобиване на задгранично (чуждестранно) дружество се третират аналогично както активите и пасивите на това дружество и валутно се преизчисляват по заключителен курс. </w:t>
      </w:r>
    </w:p>
    <w:p w:rsidR="00A7442F" w:rsidRPr="00B645AB" w:rsidRDefault="00A7442F" w:rsidP="00DF4B5E">
      <w:pPr>
        <w:pStyle w:val="3"/>
        <w:spacing w:before="80" w:after="80" w:line="288" w:lineRule="auto"/>
        <w:ind w:firstLine="720"/>
        <w:jc w:val="both"/>
        <w:rPr>
          <w:i/>
          <w:iCs/>
        </w:rPr>
      </w:pPr>
    </w:p>
    <w:p w:rsidR="00A7442F" w:rsidRPr="00B645AB" w:rsidRDefault="00A7442F">
      <w:pPr>
        <w:spacing w:line="288" w:lineRule="auto"/>
        <w:ind w:firstLine="709"/>
        <w:jc w:val="both"/>
        <w:rPr>
          <w:b/>
          <w:i/>
          <w:sz w:val="22"/>
          <w:szCs w:val="22"/>
        </w:rPr>
      </w:pPr>
      <w:r w:rsidRPr="00B645AB">
        <w:rPr>
          <w:b/>
          <w:i/>
          <w:sz w:val="22"/>
          <w:szCs w:val="22"/>
        </w:rPr>
        <w:t xml:space="preserve">2.6. Преизчисления на показатели от финансови отчети на дружества от Групата, работещи в условия на свръхинфлация (преизчисления при свръхинфлационни икономики)  </w:t>
      </w:r>
    </w:p>
    <w:p w:rsidR="00A7442F" w:rsidRPr="00B645AB" w:rsidRDefault="00A7442F" w:rsidP="00DF4B5E">
      <w:pPr>
        <w:spacing w:line="288" w:lineRule="auto"/>
        <w:ind w:firstLine="709"/>
        <w:jc w:val="both"/>
        <w:rPr>
          <w:sz w:val="22"/>
          <w:szCs w:val="22"/>
        </w:rPr>
      </w:pPr>
      <w:r w:rsidRPr="00B645AB">
        <w:rPr>
          <w:sz w:val="22"/>
          <w:szCs w:val="22"/>
        </w:rPr>
        <w:t xml:space="preserve">Показателите от финансовите </w:t>
      </w:r>
      <w:r w:rsidRPr="00B645AB">
        <w:rPr>
          <w:rStyle w:val="hps"/>
          <w:sz w:val="22"/>
          <w:szCs w:val="22"/>
        </w:rPr>
        <w:t>отчети</w:t>
      </w:r>
      <w:r w:rsidRPr="00B645AB">
        <w:rPr>
          <w:sz w:val="22"/>
          <w:szCs w:val="22"/>
        </w:rPr>
        <w:t xml:space="preserve"> </w:t>
      </w:r>
      <w:r w:rsidRPr="00B645AB">
        <w:rPr>
          <w:rStyle w:val="hps"/>
          <w:sz w:val="22"/>
          <w:szCs w:val="22"/>
        </w:rPr>
        <w:t>на дъщерните дружества</w:t>
      </w:r>
      <w:r w:rsidRPr="00B645AB">
        <w:rPr>
          <w:sz w:val="22"/>
          <w:szCs w:val="22"/>
        </w:rPr>
        <w:t xml:space="preserve">, опериращи </w:t>
      </w:r>
      <w:r w:rsidRPr="00B645AB">
        <w:rPr>
          <w:rStyle w:val="hps"/>
          <w:sz w:val="22"/>
          <w:szCs w:val="22"/>
        </w:rPr>
        <w:t>в</w:t>
      </w:r>
      <w:r w:rsidRPr="00B645AB">
        <w:rPr>
          <w:sz w:val="22"/>
          <w:szCs w:val="22"/>
        </w:rPr>
        <w:t xml:space="preserve"> </w:t>
      </w:r>
      <w:r w:rsidRPr="00B645AB">
        <w:rPr>
          <w:rStyle w:val="hps"/>
          <w:sz w:val="22"/>
          <w:szCs w:val="22"/>
        </w:rPr>
        <w:t xml:space="preserve"> икономики при свръхинфлация</w:t>
      </w:r>
      <w:r w:rsidRPr="00B645AB">
        <w:rPr>
          <w:sz w:val="22"/>
          <w:szCs w:val="22"/>
        </w:rPr>
        <w:t xml:space="preserve">, на първо място, </w:t>
      </w:r>
      <w:r w:rsidRPr="00B645AB">
        <w:rPr>
          <w:rStyle w:val="hps"/>
          <w:sz w:val="22"/>
          <w:szCs w:val="22"/>
        </w:rPr>
        <w:t>се</w:t>
      </w:r>
      <w:r w:rsidRPr="00B645AB">
        <w:rPr>
          <w:sz w:val="22"/>
          <w:szCs w:val="22"/>
        </w:rPr>
        <w:t xml:space="preserve"> </w:t>
      </w:r>
      <w:r w:rsidRPr="00B645AB">
        <w:rPr>
          <w:rStyle w:val="hps"/>
          <w:sz w:val="22"/>
          <w:szCs w:val="22"/>
        </w:rPr>
        <w:t>преизчисляват</w:t>
      </w:r>
      <w:r w:rsidRPr="00B645AB">
        <w:rPr>
          <w:sz w:val="22"/>
          <w:szCs w:val="22"/>
        </w:rPr>
        <w:t xml:space="preserve"> на база общия ценови индекс до </w:t>
      </w:r>
      <w:r w:rsidRPr="001E6CB9">
        <w:rPr>
          <w:sz w:val="22"/>
          <w:szCs w:val="22"/>
          <w:lang w:val="ru-RU"/>
        </w:rPr>
        <w:t xml:space="preserve"> мерна</w:t>
      </w:r>
      <w:r w:rsidRPr="00B645AB">
        <w:rPr>
          <w:sz w:val="22"/>
          <w:szCs w:val="22"/>
        </w:rPr>
        <w:t xml:space="preserve">та единица </w:t>
      </w:r>
      <w:r w:rsidRPr="00B645AB">
        <w:rPr>
          <w:b/>
          <w:sz w:val="22"/>
          <w:szCs w:val="22"/>
        </w:rPr>
        <w:t xml:space="preserve"> </w:t>
      </w:r>
      <w:r w:rsidRPr="00B645AB">
        <w:rPr>
          <w:sz w:val="22"/>
          <w:szCs w:val="22"/>
        </w:rPr>
        <w:t xml:space="preserve">валидна към края на отчетния период, </w:t>
      </w:r>
      <w:r w:rsidRPr="00B645AB">
        <w:rPr>
          <w:rStyle w:val="hps"/>
          <w:sz w:val="22"/>
          <w:szCs w:val="22"/>
        </w:rPr>
        <w:t>с цел отразяване промените в покупателната стойност на парите</w:t>
      </w:r>
      <w:r w:rsidRPr="001E6CB9">
        <w:rPr>
          <w:sz w:val="22"/>
          <w:szCs w:val="22"/>
          <w:lang w:val="ru-RU"/>
        </w:rPr>
        <w:t xml:space="preserve"> </w:t>
      </w:r>
      <w:r w:rsidRPr="00B645AB">
        <w:rPr>
          <w:sz w:val="22"/>
          <w:szCs w:val="22"/>
        </w:rPr>
        <w:t xml:space="preserve">за периода, </w:t>
      </w:r>
      <w:r w:rsidRPr="001E6CB9">
        <w:rPr>
          <w:sz w:val="22"/>
          <w:szCs w:val="22"/>
          <w:lang w:val="ru-RU"/>
        </w:rPr>
        <w:t xml:space="preserve">след което </w:t>
      </w:r>
      <w:r w:rsidRPr="00B645AB">
        <w:rPr>
          <w:sz w:val="22"/>
          <w:szCs w:val="22"/>
        </w:rPr>
        <w:t xml:space="preserve">на второ място </w:t>
      </w:r>
      <w:r w:rsidRPr="001E6CB9">
        <w:rPr>
          <w:sz w:val="22"/>
          <w:szCs w:val="22"/>
          <w:lang w:val="ru-RU"/>
        </w:rPr>
        <w:t xml:space="preserve">– се </w:t>
      </w:r>
      <w:r w:rsidRPr="00B645AB">
        <w:rPr>
          <w:sz w:val="22"/>
          <w:szCs w:val="22"/>
        </w:rPr>
        <w:t xml:space="preserve"> превалутират в </w:t>
      </w:r>
      <w:r w:rsidRPr="00B645AB">
        <w:rPr>
          <w:rStyle w:val="hps"/>
          <w:sz w:val="22"/>
          <w:szCs w:val="22"/>
        </w:rPr>
        <w:t>отчетната валута</w:t>
      </w:r>
      <w:r w:rsidRPr="00B645AB">
        <w:rPr>
          <w:sz w:val="22"/>
          <w:szCs w:val="22"/>
        </w:rPr>
        <w:t xml:space="preserve"> </w:t>
      </w:r>
      <w:r w:rsidRPr="00B645AB">
        <w:rPr>
          <w:rStyle w:val="hps"/>
          <w:sz w:val="22"/>
          <w:szCs w:val="22"/>
        </w:rPr>
        <w:t>на Групата.</w:t>
      </w:r>
    </w:p>
    <w:p w:rsidR="006A4067" w:rsidRDefault="00A7442F" w:rsidP="003C2917">
      <w:pPr>
        <w:spacing w:line="288" w:lineRule="auto"/>
        <w:ind w:firstLine="709"/>
        <w:jc w:val="both"/>
        <w:rPr>
          <w:rStyle w:val="hps"/>
          <w:sz w:val="22"/>
          <w:szCs w:val="22"/>
          <w:lang w:val="en-US"/>
        </w:rPr>
      </w:pPr>
      <w:r w:rsidRPr="00B645AB">
        <w:rPr>
          <w:sz w:val="22"/>
          <w:szCs w:val="22"/>
        </w:rPr>
        <w:t>Паричните позиции на отчета за финансовото състояние, които включват пари и парични средства и такива позиции, които ще се уреждат с пари или парични средства, не се преизчисляват за целите на отразяване на ефекти от свръхинфлация. Всички други активи и пасиви, като: имоти, машини и съоръжения; нематериални активи; инвестици; материални запаси;</w:t>
      </w:r>
      <w:r w:rsidRPr="001E6CB9">
        <w:rPr>
          <w:sz w:val="22"/>
          <w:szCs w:val="22"/>
          <w:lang w:val="ru-RU"/>
        </w:rPr>
        <w:tab/>
      </w:r>
      <w:r w:rsidRPr="00B645AB">
        <w:rPr>
          <w:sz w:val="22"/>
          <w:szCs w:val="22"/>
        </w:rPr>
        <w:t xml:space="preserve"> репутация, както и компонентите на собствения капитал, са непарични позиции на отчета за финансовото състояние за целите на преизчисления за свръхинфлация. </w:t>
      </w:r>
      <w:r w:rsidRPr="00B645AB">
        <w:rPr>
          <w:rStyle w:val="hps"/>
          <w:sz w:val="22"/>
          <w:szCs w:val="22"/>
        </w:rPr>
        <w:t>Непаричните позиции, които са представени по текущи стойности към края на отчетния период, не</w:t>
      </w:r>
      <w:r w:rsidRPr="00B645AB">
        <w:rPr>
          <w:sz w:val="22"/>
          <w:szCs w:val="22"/>
        </w:rPr>
        <w:t xml:space="preserve"> </w:t>
      </w:r>
      <w:r w:rsidRPr="00B645AB">
        <w:rPr>
          <w:rStyle w:val="hps"/>
          <w:sz w:val="22"/>
          <w:szCs w:val="22"/>
        </w:rPr>
        <w:t xml:space="preserve">се преизчисляват с инфлационен индекс. </w:t>
      </w:r>
      <w:r w:rsidRPr="00B645AB">
        <w:rPr>
          <w:sz w:val="22"/>
          <w:szCs w:val="22"/>
        </w:rPr>
        <w:t xml:space="preserve">Всички други </w:t>
      </w:r>
      <w:r w:rsidRPr="00B645AB">
        <w:rPr>
          <w:rStyle w:val="hps"/>
          <w:sz w:val="22"/>
          <w:szCs w:val="22"/>
        </w:rPr>
        <w:t>непарични</w:t>
      </w:r>
      <w:r w:rsidRPr="00B645AB">
        <w:rPr>
          <w:sz w:val="22"/>
          <w:szCs w:val="22"/>
        </w:rPr>
        <w:t xml:space="preserve"> </w:t>
      </w:r>
      <w:r w:rsidRPr="00B645AB">
        <w:rPr>
          <w:rStyle w:val="hps"/>
          <w:sz w:val="22"/>
          <w:szCs w:val="22"/>
        </w:rPr>
        <w:t>позиции, оценени</w:t>
      </w:r>
      <w:r w:rsidRPr="00B645AB">
        <w:rPr>
          <w:sz w:val="22"/>
          <w:szCs w:val="22"/>
        </w:rPr>
        <w:t xml:space="preserve"> </w:t>
      </w:r>
      <w:r w:rsidRPr="00B645AB">
        <w:rPr>
          <w:rStyle w:val="hps"/>
          <w:sz w:val="22"/>
          <w:szCs w:val="22"/>
        </w:rPr>
        <w:t xml:space="preserve">по цена на </w:t>
      </w:r>
    </w:p>
    <w:p w:rsidR="00A7442F" w:rsidRPr="00B645AB" w:rsidRDefault="00A7442F" w:rsidP="006A4067">
      <w:pPr>
        <w:spacing w:line="288" w:lineRule="auto"/>
        <w:jc w:val="both"/>
        <w:rPr>
          <w:sz w:val="22"/>
          <w:szCs w:val="22"/>
        </w:rPr>
      </w:pPr>
      <w:r w:rsidRPr="00B645AB">
        <w:rPr>
          <w:rStyle w:val="hps"/>
          <w:sz w:val="22"/>
          <w:szCs w:val="22"/>
        </w:rPr>
        <w:lastRenderedPageBreak/>
        <w:t>придобиване</w:t>
      </w:r>
      <w:r w:rsidRPr="00B645AB">
        <w:rPr>
          <w:sz w:val="22"/>
          <w:szCs w:val="22"/>
        </w:rPr>
        <w:t xml:space="preserve"> </w:t>
      </w:r>
      <w:r w:rsidRPr="00B645AB">
        <w:rPr>
          <w:rStyle w:val="hps"/>
          <w:sz w:val="22"/>
          <w:szCs w:val="22"/>
        </w:rPr>
        <w:t>или по цена на придобиване намалена с натрупана амортизация,</w:t>
      </w:r>
      <w:r w:rsidRPr="00B645AB">
        <w:rPr>
          <w:sz w:val="22"/>
          <w:szCs w:val="22"/>
        </w:rPr>
        <w:t xml:space="preserve"> </w:t>
      </w:r>
      <w:r w:rsidRPr="00B645AB">
        <w:rPr>
          <w:rStyle w:val="hps"/>
          <w:sz w:val="22"/>
          <w:szCs w:val="22"/>
        </w:rPr>
        <w:t>се преизчисляват</w:t>
      </w:r>
      <w:r w:rsidRPr="00B645AB">
        <w:rPr>
          <w:sz w:val="22"/>
          <w:szCs w:val="22"/>
        </w:rPr>
        <w:t xml:space="preserve"> </w:t>
      </w:r>
      <w:r w:rsidRPr="00B645AB">
        <w:rPr>
          <w:rStyle w:val="hps"/>
          <w:sz w:val="22"/>
          <w:szCs w:val="22"/>
        </w:rPr>
        <w:t>за</w:t>
      </w:r>
      <w:r w:rsidRPr="00B645AB">
        <w:rPr>
          <w:sz w:val="22"/>
          <w:szCs w:val="22"/>
        </w:rPr>
        <w:t xml:space="preserve"> </w:t>
      </w:r>
      <w:r w:rsidRPr="00B645AB">
        <w:rPr>
          <w:rStyle w:val="hps"/>
          <w:sz w:val="22"/>
          <w:szCs w:val="22"/>
        </w:rPr>
        <w:t>отразяване на ефекти от свръхинфлация чрез</w:t>
      </w:r>
      <w:r w:rsidRPr="00B645AB">
        <w:rPr>
          <w:sz w:val="22"/>
          <w:szCs w:val="22"/>
        </w:rPr>
        <w:t xml:space="preserve"> използване на </w:t>
      </w:r>
      <w:r w:rsidRPr="00B645AB">
        <w:rPr>
          <w:rStyle w:val="hps"/>
          <w:sz w:val="22"/>
          <w:szCs w:val="22"/>
        </w:rPr>
        <w:t>общия ценови индекс</w:t>
      </w:r>
      <w:r w:rsidRPr="00B645AB">
        <w:rPr>
          <w:sz w:val="22"/>
          <w:szCs w:val="22"/>
        </w:rPr>
        <w:t xml:space="preserve"> - </w:t>
      </w:r>
      <w:r w:rsidRPr="00B645AB">
        <w:rPr>
          <w:rStyle w:val="hps"/>
          <w:sz w:val="22"/>
          <w:szCs w:val="22"/>
        </w:rPr>
        <w:t>от</w:t>
      </w:r>
      <w:r w:rsidRPr="00B645AB">
        <w:rPr>
          <w:sz w:val="22"/>
          <w:szCs w:val="22"/>
        </w:rPr>
        <w:t xml:space="preserve"> </w:t>
      </w:r>
      <w:r w:rsidRPr="00B645AB">
        <w:rPr>
          <w:rStyle w:val="hps"/>
          <w:sz w:val="22"/>
          <w:szCs w:val="22"/>
        </w:rPr>
        <w:t>датата на сделката /придобиването/</w:t>
      </w:r>
      <w:r w:rsidRPr="00B645AB">
        <w:rPr>
          <w:sz w:val="22"/>
          <w:szCs w:val="22"/>
        </w:rPr>
        <w:t xml:space="preserve"> </w:t>
      </w:r>
      <w:r w:rsidRPr="00B645AB">
        <w:rPr>
          <w:rStyle w:val="hps"/>
          <w:sz w:val="22"/>
          <w:szCs w:val="22"/>
        </w:rPr>
        <w:t>до</w:t>
      </w:r>
      <w:r w:rsidRPr="00B645AB">
        <w:rPr>
          <w:sz w:val="22"/>
          <w:szCs w:val="22"/>
        </w:rPr>
        <w:t xml:space="preserve"> </w:t>
      </w:r>
      <w:r w:rsidRPr="00B645AB">
        <w:rPr>
          <w:rStyle w:val="hps"/>
          <w:sz w:val="22"/>
          <w:szCs w:val="22"/>
        </w:rPr>
        <w:t>края на текущия отчетен период</w:t>
      </w:r>
      <w:r w:rsidRPr="00B645AB">
        <w:rPr>
          <w:sz w:val="22"/>
          <w:szCs w:val="22"/>
        </w:rPr>
        <w:t>. Непарични пози</w:t>
      </w:r>
      <w:r w:rsidR="003705DB">
        <w:rPr>
          <w:sz w:val="22"/>
          <w:szCs w:val="22"/>
        </w:rPr>
        <w:t>ц</w:t>
      </w:r>
      <w:r w:rsidRPr="00B645AB">
        <w:rPr>
          <w:sz w:val="22"/>
          <w:szCs w:val="22"/>
        </w:rPr>
        <w:t>ии, отчитани по цени, текущи към дати, различни от датата на придобиването /преоценени стойности/ или края на отчетния период, се преизчисляват от датата на преоценката до края на отчетния период. Преизчислената инфлирана стойност на дадена непарична позиция се намалява съгласно съответния за нея МСФО, когато тази стойност надвишава възстановимата стойност на непаричната позиция.</w:t>
      </w:r>
    </w:p>
    <w:p w:rsidR="00A7442F" w:rsidRPr="00B645AB" w:rsidRDefault="00A7442F" w:rsidP="003C2917">
      <w:pPr>
        <w:spacing w:line="288" w:lineRule="auto"/>
        <w:ind w:firstLine="709"/>
        <w:jc w:val="both"/>
        <w:rPr>
          <w:sz w:val="22"/>
          <w:szCs w:val="22"/>
        </w:rPr>
      </w:pPr>
      <w:r w:rsidRPr="00B645AB">
        <w:rPr>
          <w:rStyle w:val="hps"/>
          <w:sz w:val="22"/>
          <w:szCs w:val="22"/>
        </w:rPr>
        <w:t>Всички компоненти на</w:t>
      </w:r>
      <w:r w:rsidRPr="00B645AB">
        <w:rPr>
          <w:sz w:val="22"/>
          <w:szCs w:val="22"/>
        </w:rPr>
        <w:t xml:space="preserve"> </w:t>
      </w:r>
      <w:r w:rsidRPr="00B645AB">
        <w:rPr>
          <w:rStyle w:val="hps"/>
          <w:sz w:val="22"/>
          <w:szCs w:val="22"/>
        </w:rPr>
        <w:t>собствения капитал, с изключение на натрупаните печалби и всички преоценъчни резерви,</w:t>
      </w:r>
      <w:r w:rsidRPr="00B645AB">
        <w:rPr>
          <w:sz w:val="22"/>
          <w:szCs w:val="22"/>
        </w:rPr>
        <w:t xml:space="preserve"> </w:t>
      </w:r>
      <w:r w:rsidRPr="00B645AB">
        <w:rPr>
          <w:rStyle w:val="hps"/>
          <w:sz w:val="22"/>
          <w:szCs w:val="22"/>
        </w:rPr>
        <w:t>се преизчисляват</w:t>
      </w:r>
      <w:r w:rsidRPr="00B645AB">
        <w:rPr>
          <w:sz w:val="22"/>
          <w:szCs w:val="22"/>
        </w:rPr>
        <w:t xml:space="preserve"> </w:t>
      </w:r>
      <w:r w:rsidRPr="00B645AB">
        <w:rPr>
          <w:rStyle w:val="hps"/>
          <w:sz w:val="22"/>
          <w:szCs w:val="22"/>
        </w:rPr>
        <w:t>за</w:t>
      </w:r>
      <w:r w:rsidRPr="00B645AB">
        <w:rPr>
          <w:sz w:val="22"/>
          <w:szCs w:val="22"/>
        </w:rPr>
        <w:t xml:space="preserve"> целите на отразяване на ефекти от свръхинфлация</w:t>
      </w:r>
      <w:r w:rsidRPr="00B645AB">
        <w:rPr>
          <w:rStyle w:val="hps"/>
          <w:sz w:val="22"/>
          <w:szCs w:val="22"/>
        </w:rPr>
        <w:t xml:space="preserve"> чрез използване на</w:t>
      </w:r>
      <w:r w:rsidRPr="00B645AB">
        <w:rPr>
          <w:sz w:val="22"/>
          <w:szCs w:val="22"/>
        </w:rPr>
        <w:t xml:space="preserve"> </w:t>
      </w:r>
      <w:r w:rsidRPr="00B645AB">
        <w:rPr>
          <w:rStyle w:val="hps"/>
          <w:sz w:val="22"/>
          <w:szCs w:val="22"/>
        </w:rPr>
        <w:t>общия ценови индекс - от датата на възникването на съответния компонент до</w:t>
      </w:r>
      <w:r w:rsidRPr="00B645AB">
        <w:rPr>
          <w:sz w:val="22"/>
          <w:szCs w:val="22"/>
        </w:rPr>
        <w:t xml:space="preserve"> </w:t>
      </w:r>
      <w:r w:rsidRPr="00B645AB">
        <w:rPr>
          <w:rStyle w:val="hps"/>
          <w:sz w:val="22"/>
          <w:szCs w:val="22"/>
        </w:rPr>
        <w:t>края</w:t>
      </w:r>
      <w:r w:rsidRPr="00B645AB">
        <w:rPr>
          <w:sz w:val="22"/>
          <w:szCs w:val="22"/>
        </w:rPr>
        <w:t xml:space="preserve"> </w:t>
      </w:r>
      <w:r w:rsidRPr="00B645AB">
        <w:rPr>
          <w:rStyle w:val="hps"/>
          <w:sz w:val="22"/>
          <w:szCs w:val="22"/>
        </w:rPr>
        <w:t>на текущия отчетен период</w:t>
      </w:r>
      <w:r w:rsidRPr="00B645AB">
        <w:rPr>
          <w:sz w:val="22"/>
          <w:szCs w:val="22"/>
        </w:rPr>
        <w:t>.</w:t>
      </w:r>
    </w:p>
    <w:p w:rsidR="00A7442F" w:rsidRPr="00B645AB" w:rsidRDefault="00A7442F" w:rsidP="003C2917">
      <w:pPr>
        <w:spacing w:line="288" w:lineRule="auto"/>
        <w:ind w:firstLine="709"/>
        <w:jc w:val="both"/>
        <w:rPr>
          <w:sz w:val="22"/>
          <w:szCs w:val="22"/>
        </w:rPr>
      </w:pPr>
      <w:r w:rsidRPr="00B645AB">
        <w:rPr>
          <w:sz w:val="22"/>
          <w:szCs w:val="22"/>
        </w:rPr>
        <w:t xml:space="preserve"> </w:t>
      </w:r>
      <w:r w:rsidRPr="00B645AB">
        <w:rPr>
          <w:rStyle w:val="hps"/>
          <w:sz w:val="22"/>
          <w:szCs w:val="22"/>
        </w:rPr>
        <w:t>Всички позиции на</w:t>
      </w:r>
      <w:r w:rsidRPr="00B645AB">
        <w:rPr>
          <w:sz w:val="22"/>
          <w:szCs w:val="22"/>
        </w:rPr>
        <w:t xml:space="preserve"> отчета за </w:t>
      </w:r>
      <w:r w:rsidRPr="00B645AB">
        <w:rPr>
          <w:rStyle w:val="hps"/>
          <w:sz w:val="22"/>
          <w:szCs w:val="22"/>
        </w:rPr>
        <w:t>всеобхватния доход</w:t>
      </w:r>
      <w:r w:rsidRPr="00B645AB">
        <w:rPr>
          <w:sz w:val="22"/>
          <w:szCs w:val="22"/>
        </w:rPr>
        <w:t xml:space="preserve"> </w:t>
      </w:r>
      <w:r w:rsidRPr="00B645AB">
        <w:rPr>
          <w:rStyle w:val="hps"/>
          <w:sz w:val="22"/>
          <w:szCs w:val="22"/>
        </w:rPr>
        <w:t>се преизчисляват</w:t>
      </w:r>
      <w:r w:rsidRPr="00B645AB">
        <w:rPr>
          <w:sz w:val="22"/>
          <w:szCs w:val="22"/>
        </w:rPr>
        <w:t xml:space="preserve"> за целите на отразяване на ефекти от свръхинфлация </w:t>
      </w:r>
      <w:r w:rsidRPr="00B645AB">
        <w:rPr>
          <w:rStyle w:val="hps"/>
          <w:sz w:val="22"/>
          <w:szCs w:val="22"/>
        </w:rPr>
        <w:t>чрез използване на</w:t>
      </w:r>
      <w:r w:rsidRPr="00B645AB">
        <w:rPr>
          <w:sz w:val="22"/>
          <w:szCs w:val="22"/>
        </w:rPr>
        <w:t xml:space="preserve"> </w:t>
      </w:r>
      <w:r w:rsidRPr="00B645AB">
        <w:rPr>
          <w:rStyle w:val="hps"/>
          <w:sz w:val="22"/>
          <w:szCs w:val="22"/>
        </w:rPr>
        <w:t>общия ценови индекс  - от</w:t>
      </w:r>
      <w:r w:rsidRPr="00B645AB">
        <w:rPr>
          <w:sz w:val="22"/>
          <w:szCs w:val="22"/>
        </w:rPr>
        <w:t xml:space="preserve"> </w:t>
      </w:r>
      <w:r w:rsidRPr="00B645AB">
        <w:rPr>
          <w:rStyle w:val="hps"/>
          <w:sz w:val="22"/>
          <w:szCs w:val="22"/>
        </w:rPr>
        <w:t>датата на</w:t>
      </w:r>
      <w:r w:rsidRPr="00B645AB">
        <w:rPr>
          <w:sz w:val="22"/>
          <w:szCs w:val="22"/>
        </w:rPr>
        <w:t xml:space="preserve"> </w:t>
      </w:r>
      <w:r w:rsidRPr="00B645AB">
        <w:rPr>
          <w:rStyle w:val="hps"/>
          <w:sz w:val="22"/>
          <w:szCs w:val="22"/>
        </w:rPr>
        <w:t>първоначалното признаване</w:t>
      </w:r>
      <w:r w:rsidRPr="00B645AB">
        <w:rPr>
          <w:sz w:val="22"/>
          <w:szCs w:val="22"/>
        </w:rPr>
        <w:t xml:space="preserve"> на съответните стопански операции в отчета</w:t>
      </w:r>
      <w:r w:rsidRPr="00B645AB">
        <w:rPr>
          <w:rStyle w:val="hps"/>
          <w:sz w:val="22"/>
          <w:szCs w:val="22"/>
        </w:rPr>
        <w:t xml:space="preserve"> до</w:t>
      </w:r>
      <w:r w:rsidRPr="00B645AB">
        <w:rPr>
          <w:sz w:val="22"/>
          <w:szCs w:val="22"/>
        </w:rPr>
        <w:t xml:space="preserve"> </w:t>
      </w:r>
      <w:r w:rsidRPr="00B645AB">
        <w:rPr>
          <w:rStyle w:val="hps"/>
          <w:sz w:val="22"/>
          <w:szCs w:val="22"/>
        </w:rPr>
        <w:t>края</w:t>
      </w:r>
      <w:r w:rsidRPr="00B645AB">
        <w:rPr>
          <w:sz w:val="22"/>
          <w:szCs w:val="22"/>
        </w:rPr>
        <w:t xml:space="preserve"> </w:t>
      </w:r>
      <w:r w:rsidRPr="00B645AB">
        <w:rPr>
          <w:rStyle w:val="hps"/>
          <w:sz w:val="22"/>
          <w:szCs w:val="22"/>
        </w:rPr>
        <w:t>на текущия отчетен период</w:t>
      </w:r>
      <w:r w:rsidRPr="00B645AB">
        <w:rPr>
          <w:sz w:val="22"/>
          <w:szCs w:val="22"/>
        </w:rPr>
        <w:t>.</w:t>
      </w:r>
    </w:p>
    <w:p w:rsidR="00A7442F" w:rsidRPr="00B645AB" w:rsidRDefault="00A7442F" w:rsidP="003C2917">
      <w:pPr>
        <w:spacing w:line="288" w:lineRule="auto"/>
        <w:ind w:firstLine="709"/>
        <w:jc w:val="both"/>
        <w:rPr>
          <w:sz w:val="22"/>
          <w:szCs w:val="22"/>
        </w:rPr>
      </w:pPr>
      <w:r w:rsidRPr="00B645AB">
        <w:rPr>
          <w:sz w:val="22"/>
          <w:szCs w:val="22"/>
        </w:rPr>
        <w:t xml:space="preserve"> </w:t>
      </w:r>
      <w:r w:rsidRPr="00B645AB">
        <w:rPr>
          <w:rStyle w:val="hps"/>
          <w:sz w:val="22"/>
          <w:szCs w:val="22"/>
        </w:rPr>
        <w:t>Печалбата или загубата</w:t>
      </w:r>
      <w:r w:rsidRPr="00B645AB">
        <w:rPr>
          <w:sz w:val="22"/>
          <w:szCs w:val="22"/>
        </w:rPr>
        <w:t xml:space="preserve"> </w:t>
      </w:r>
      <w:r w:rsidRPr="00B645AB">
        <w:rPr>
          <w:rStyle w:val="hps"/>
          <w:sz w:val="22"/>
          <w:szCs w:val="22"/>
        </w:rPr>
        <w:t>от нетната</w:t>
      </w:r>
      <w:r w:rsidRPr="00B645AB">
        <w:rPr>
          <w:sz w:val="22"/>
          <w:szCs w:val="22"/>
        </w:rPr>
        <w:t xml:space="preserve"> парична </w:t>
      </w:r>
      <w:r w:rsidRPr="00B645AB">
        <w:rPr>
          <w:rStyle w:val="hps"/>
          <w:sz w:val="22"/>
          <w:szCs w:val="22"/>
        </w:rPr>
        <w:t>позиция, отразяваща ефектите от преизчисленията за свръхинфлация на непарични</w:t>
      </w:r>
      <w:r w:rsidR="003705DB">
        <w:rPr>
          <w:rStyle w:val="hps"/>
          <w:sz w:val="22"/>
          <w:szCs w:val="22"/>
        </w:rPr>
        <w:t>т</w:t>
      </w:r>
      <w:r w:rsidRPr="00B645AB">
        <w:rPr>
          <w:rStyle w:val="hps"/>
          <w:sz w:val="22"/>
          <w:szCs w:val="22"/>
        </w:rPr>
        <w:t>е позиции и позициите от отчета за всеобхватния доход,</w:t>
      </w:r>
      <w:r w:rsidRPr="00B645AB">
        <w:rPr>
          <w:sz w:val="22"/>
          <w:szCs w:val="22"/>
        </w:rPr>
        <w:t xml:space="preserve"> </w:t>
      </w:r>
      <w:r w:rsidRPr="00B645AB">
        <w:rPr>
          <w:rStyle w:val="hps"/>
          <w:sz w:val="22"/>
          <w:szCs w:val="22"/>
        </w:rPr>
        <w:t>се представят</w:t>
      </w:r>
      <w:r w:rsidRPr="00B645AB">
        <w:rPr>
          <w:sz w:val="22"/>
          <w:szCs w:val="22"/>
        </w:rPr>
        <w:t xml:space="preserve"> в консолидирания </w:t>
      </w:r>
      <w:r w:rsidRPr="00B645AB">
        <w:rPr>
          <w:rStyle w:val="hps"/>
          <w:sz w:val="22"/>
          <w:szCs w:val="22"/>
        </w:rPr>
        <w:t>отчет за всеобхватния доход (в печалбата или загубата) в  статията „печалба или загуба от нетна парична позиция от преизчисления при свръхинфлационни икономики”</w:t>
      </w:r>
      <w:r w:rsidRPr="00B645AB">
        <w:rPr>
          <w:sz w:val="22"/>
          <w:szCs w:val="22"/>
        </w:rPr>
        <w:t xml:space="preserve">. </w:t>
      </w:r>
    </w:p>
    <w:p w:rsidR="00A7442F" w:rsidRDefault="00A7442F" w:rsidP="00DF4B5E">
      <w:pPr>
        <w:spacing w:line="288" w:lineRule="auto"/>
        <w:jc w:val="both"/>
        <w:rPr>
          <w:sz w:val="22"/>
          <w:szCs w:val="22"/>
          <w:lang w:val="en-US"/>
        </w:rPr>
      </w:pPr>
    </w:p>
    <w:p w:rsidR="006A4067" w:rsidRPr="006A4067" w:rsidRDefault="006A4067" w:rsidP="00DF4B5E">
      <w:pPr>
        <w:spacing w:line="288" w:lineRule="auto"/>
        <w:jc w:val="both"/>
        <w:rPr>
          <w:sz w:val="22"/>
          <w:szCs w:val="22"/>
          <w:lang w:val="en-US"/>
        </w:rPr>
      </w:pPr>
    </w:p>
    <w:p w:rsidR="00A7442F" w:rsidRPr="00B645AB" w:rsidRDefault="00A7442F">
      <w:pPr>
        <w:pStyle w:val="3"/>
        <w:spacing w:before="80" w:after="80" w:line="288" w:lineRule="auto"/>
        <w:ind w:firstLine="720"/>
        <w:jc w:val="both"/>
        <w:rPr>
          <w:i/>
          <w:iCs/>
        </w:rPr>
      </w:pPr>
      <w:r w:rsidRPr="00B645AB">
        <w:rPr>
          <w:i/>
          <w:iCs/>
        </w:rPr>
        <w:t>2.7. Приходи</w:t>
      </w:r>
    </w:p>
    <w:p w:rsidR="00A7442F" w:rsidRPr="00B645AB" w:rsidRDefault="00A7442F">
      <w:pPr>
        <w:spacing w:line="288" w:lineRule="auto"/>
        <w:ind w:firstLine="720"/>
        <w:jc w:val="both"/>
        <w:rPr>
          <w:sz w:val="22"/>
          <w:szCs w:val="22"/>
        </w:rPr>
      </w:pPr>
      <w:r w:rsidRPr="00B645AB">
        <w:rPr>
          <w:sz w:val="22"/>
          <w:szCs w:val="22"/>
        </w:rPr>
        <w:t xml:space="preserve">Приходите в Групата се признават на база принципа за начисляване и до степента, до която </w:t>
      </w:r>
      <w:r w:rsidRPr="00B645AB">
        <w:rPr>
          <w:sz w:val="22"/>
        </w:rPr>
        <w:t xml:space="preserve">и по начина, по който </w:t>
      </w:r>
      <w:r w:rsidRPr="00B645AB">
        <w:rPr>
          <w:sz w:val="22"/>
          <w:szCs w:val="22"/>
        </w:rPr>
        <w:t xml:space="preserve">стопанските изгоди се придобиват от Групата </w:t>
      </w:r>
      <w:r w:rsidRPr="00B645AB">
        <w:rPr>
          <w:sz w:val="22"/>
        </w:rPr>
        <w:t>и респ. стопанските рискове се носят</w:t>
      </w:r>
      <w:r w:rsidRPr="00B645AB">
        <w:rPr>
          <w:sz w:val="22"/>
          <w:szCs w:val="22"/>
        </w:rPr>
        <w:t>, както и доколкото приходите могат надеждно да се измерят.</w:t>
      </w:r>
    </w:p>
    <w:p w:rsidR="00A7442F" w:rsidRPr="00B645AB" w:rsidRDefault="00A7442F">
      <w:pPr>
        <w:spacing w:before="80" w:after="80" w:line="288" w:lineRule="auto"/>
        <w:ind w:firstLine="720"/>
        <w:jc w:val="both"/>
        <w:rPr>
          <w:sz w:val="22"/>
          <w:szCs w:val="22"/>
        </w:rPr>
      </w:pPr>
      <w:r w:rsidRPr="00B645AB">
        <w:rPr>
          <w:sz w:val="22"/>
          <w:szCs w:val="22"/>
        </w:rPr>
        <w:t>Видовете приходи на Групата са представени в Приложения № 3, № 4 и № 11.</w:t>
      </w:r>
    </w:p>
    <w:p w:rsidR="00A7442F" w:rsidRPr="00B645AB" w:rsidRDefault="00A7442F">
      <w:pPr>
        <w:spacing w:before="80" w:after="80" w:line="288" w:lineRule="auto"/>
        <w:ind w:firstLine="720"/>
        <w:jc w:val="both"/>
        <w:rPr>
          <w:sz w:val="22"/>
          <w:szCs w:val="22"/>
        </w:rPr>
      </w:pPr>
      <w:r w:rsidRPr="00B645AB">
        <w:rPr>
          <w:sz w:val="22"/>
          <w:szCs w:val="22"/>
        </w:rPr>
        <w:t xml:space="preserve">При продажбите на продукция, стоки и материали приходите се признават, когато всички съществени рискове и ползи от собствеността на стоките преминават у купувача. </w:t>
      </w:r>
    </w:p>
    <w:p w:rsidR="00A7442F" w:rsidRPr="00B645AB" w:rsidRDefault="00A7442F">
      <w:pPr>
        <w:spacing w:before="80" w:after="80" w:line="288" w:lineRule="auto"/>
        <w:ind w:firstLine="720"/>
        <w:jc w:val="both"/>
        <w:rPr>
          <w:sz w:val="22"/>
          <w:szCs w:val="22"/>
        </w:rPr>
      </w:pPr>
      <w:r w:rsidRPr="00B645AB">
        <w:rPr>
          <w:sz w:val="22"/>
          <w:szCs w:val="22"/>
        </w:rPr>
        <w:t>При предоставянето на услуги, приходите се признават, отчитайки етапа на завършеност на сделката към края на отчетния период, ако този етап може да бъде надеждно измерен, както и разходите, извършени по сделката и разходите за приключването й.</w:t>
      </w:r>
    </w:p>
    <w:p w:rsidR="00A7442F" w:rsidRPr="00B645AB" w:rsidRDefault="00A7442F">
      <w:pPr>
        <w:spacing w:before="80" w:after="80" w:line="288" w:lineRule="auto"/>
        <w:ind w:firstLine="720"/>
        <w:jc w:val="both"/>
        <w:rPr>
          <w:sz w:val="22"/>
          <w:szCs w:val="22"/>
        </w:rPr>
      </w:pPr>
      <w:r w:rsidRPr="00B645AB">
        <w:rPr>
          <w:sz w:val="22"/>
          <w:szCs w:val="22"/>
        </w:rPr>
        <w:t>Приходите се оценяват на база справедливата цена на продадените продукция, стоки и услуги, нетно от косвени данъци (акциз и данък добавена стойност) и предоставени отстъпки и рабати.</w:t>
      </w:r>
    </w:p>
    <w:p w:rsidR="00A7442F" w:rsidRPr="00B645AB" w:rsidRDefault="00A7442F">
      <w:pPr>
        <w:spacing w:before="80" w:after="80" w:line="288" w:lineRule="auto"/>
        <w:ind w:firstLine="720"/>
        <w:jc w:val="both"/>
        <w:rPr>
          <w:sz w:val="22"/>
          <w:szCs w:val="22"/>
        </w:rPr>
      </w:pPr>
      <w:r w:rsidRPr="00B645AB">
        <w:rPr>
          <w:sz w:val="22"/>
          <w:szCs w:val="22"/>
        </w:rPr>
        <w:t>Положителните и отрицателни разлики от промяна на валутни курсове, свързани с парични средства, търговски вземания и задължения, деноминирани в чуждестранна валута, се включват в консолидирания отчет за всеобхватния доход (в печалбата или загубата за годината), когато възникнат, като се представят нетно към “други доходи/(загуби) от дейността, нетно”.</w:t>
      </w:r>
    </w:p>
    <w:p w:rsidR="00A7442F" w:rsidRPr="00B645AB" w:rsidRDefault="00A7442F">
      <w:pPr>
        <w:spacing w:line="288" w:lineRule="auto"/>
        <w:ind w:firstLine="720"/>
        <w:jc w:val="both"/>
        <w:rPr>
          <w:sz w:val="22"/>
          <w:szCs w:val="22"/>
        </w:rPr>
      </w:pPr>
      <w:r w:rsidRPr="00B645AB">
        <w:rPr>
          <w:sz w:val="22"/>
          <w:szCs w:val="22"/>
        </w:rPr>
        <w:lastRenderedPageBreak/>
        <w:t xml:space="preserve">Приходите от преоценка на инвестиционни имоти до справедлива стойност се представят в консолидирания отчет за всеобхватния доход (в печалбата или загубата за годината) на ред “други доходи/(загуби) от дейността, нетно”. В същата статия на консолидирания отчет се отчитат и реализираните приходи от предоставени инвестиционни имоти на оперативен лизинг. </w:t>
      </w:r>
    </w:p>
    <w:p w:rsidR="00A7442F" w:rsidRPr="00B645AB" w:rsidRDefault="00A7442F">
      <w:pPr>
        <w:spacing w:line="288" w:lineRule="auto"/>
        <w:ind w:firstLine="720"/>
        <w:jc w:val="both"/>
        <w:rPr>
          <w:sz w:val="22"/>
          <w:szCs w:val="22"/>
        </w:rPr>
      </w:pPr>
      <w:r w:rsidRPr="00B645AB">
        <w:rPr>
          <w:sz w:val="22"/>
          <w:szCs w:val="22"/>
        </w:rPr>
        <w:t>При продажби на изплащане, приходът се признава на датата на продажбата без инкорпорираните лихви.</w:t>
      </w:r>
    </w:p>
    <w:p w:rsidR="00A7442F" w:rsidRPr="00B645AB" w:rsidRDefault="00A7442F">
      <w:pPr>
        <w:spacing w:before="80" w:after="80" w:line="288" w:lineRule="auto"/>
        <w:ind w:firstLine="720"/>
        <w:jc w:val="both"/>
        <w:rPr>
          <w:sz w:val="22"/>
          <w:szCs w:val="22"/>
        </w:rPr>
      </w:pPr>
      <w:r w:rsidRPr="00B645AB">
        <w:rPr>
          <w:sz w:val="22"/>
          <w:szCs w:val="22"/>
        </w:rPr>
        <w:t xml:space="preserve">Финансовите приходи се включват в консолидирания отчет за всеобхватния доход, когато възникнат, и се състоят от: приходи от лихви по предоставени заеми и срочни депозити, приходи от лихви по вземания по специални договори, приходи от лихви по просрочени вземания, приходи/печалби от сделки с инвестиции в ценни книжа на разположение и за продажба, в т.ч. дивиденти, нетна печалба от курсови разлики по заеми в чуждестранна валута, приходи от операции по уреждане на дълг, печалба от оценка по справедлива стойност на акции при поетапно придобиване на дъщерно дружество. Те се представят отделно от финансовите разходи на лицевата страна на консолидирания отчет за всеобхватния доход. </w:t>
      </w:r>
    </w:p>
    <w:p w:rsidR="00A7442F" w:rsidRPr="00B645AB" w:rsidRDefault="00A7442F">
      <w:pPr>
        <w:spacing w:before="80" w:after="80" w:line="288" w:lineRule="auto"/>
        <w:ind w:firstLine="720"/>
        <w:jc w:val="both"/>
        <w:rPr>
          <w:sz w:val="22"/>
          <w:szCs w:val="22"/>
        </w:rPr>
      </w:pPr>
    </w:p>
    <w:p w:rsidR="00A7442F" w:rsidRPr="00B645AB" w:rsidRDefault="00A7442F">
      <w:pPr>
        <w:pStyle w:val="3"/>
        <w:spacing w:before="80" w:after="80" w:line="288" w:lineRule="auto"/>
        <w:ind w:firstLine="720"/>
        <w:jc w:val="both"/>
        <w:rPr>
          <w:i/>
          <w:iCs/>
        </w:rPr>
      </w:pPr>
      <w:r w:rsidRPr="00B645AB">
        <w:rPr>
          <w:i/>
          <w:iCs/>
        </w:rPr>
        <w:t>2.8. Разходи</w:t>
      </w:r>
    </w:p>
    <w:p w:rsidR="00A7442F" w:rsidRPr="00B645AB" w:rsidRDefault="00A7442F">
      <w:pPr>
        <w:spacing w:before="80" w:after="80" w:line="288" w:lineRule="auto"/>
        <w:ind w:firstLine="720"/>
        <w:jc w:val="both"/>
        <w:rPr>
          <w:sz w:val="22"/>
          <w:szCs w:val="22"/>
        </w:rPr>
      </w:pPr>
      <w:r w:rsidRPr="00B645AB">
        <w:rPr>
          <w:sz w:val="22"/>
          <w:szCs w:val="22"/>
        </w:rPr>
        <w:t>Разходите в Групата се признават в момента на тяхното възникване и на база принципите на начисляване и съпоставимост (до степента, до която не би довело до признаване на актив или пасив, неотговарящ на определенията за активи и пасиви в Общата рамка към и в самите МСФО).</w:t>
      </w:r>
    </w:p>
    <w:p w:rsidR="00A7442F" w:rsidRPr="00B645AB" w:rsidRDefault="00A7442F">
      <w:pPr>
        <w:spacing w:before="80" w:after="80" w:line="288" w:lineRule="auto"/>
        <w:ind w:firstLine="720"/>
        <w:jc w:val="both"/>
        <w:rPr>
          <w:sz w:val="22"/>
          <w:szCs w:val="22"/>
        </w:rPr>
      </w:pPr>
      <w:r w:rsidRPr="00B645AB">
        <w:rPr>
          <w:sz w:val="22"/>
          <w:szCs w:val="22"/>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A7442F" w:rsidRPr="00B645AB" w:rsidRDefault="00A7442F">
      <w:pPr>
        <w:spacing w:before="80" w:after="80" w:line="288" w:lineRule="auto"/>
        <w:ind w:firstLine="720"/>
        <w:jc w:val="both"/>
        <w:rPr>
          <w:sz w:val="22"/>
          <w:szCs w:val="22"/>
        </w:rPr>
      </w:pPr>
      <w:r w:rsidRPr="00B645AB">
        <w:rPr>
          <w:sz w:val="22"/>
          <w:szCs w:val="22"/>
        </w:rPr>
        <w:t>Загубите, възникнали в резултат на преоценка на инвестиционни имоти до справедлива стойност се представят в консолидирания отчет за всеобхватния доход (в печалбата или загубата за годината) на ред „други доходи/(загуби) от дейността”.</w:t>
      </w:r>
    </w:p>
    <w:p w:rsidR="00A7442F" w:rsidRPr="00B645AB" w:rsidRDefault="00A7442F">
      <w:pPr>
        <w:pStyle w:val="23"/>
        <w:spacing w:before="80" w:after="80" w:line="288" w:lineRule="auto"/>
      </w:pPr>
      <w:r w:rsidRPr="00B645AB">
        <w:t xml:space="preserve">Финансовите разходи се включват в консолидирания отчет за всеобхватния доход, когато възникнат, като се посочват отделно от финансовите приходи и се състоят от: разходи за лихви по получени заеми, банкови такси по заеми и гаранции, нетна загуба от курсови разлики по заеми в чуждестранна валута, разходи/загуби от сделки с инвестиции в ценнни книжа на разположение и за продажба. </w:t>
      </w:r>
    </w:p>
    <w:p w:rsidR="00A7442F" w:rsidRPr="00B645AB" w:rsidRDefault="00A7442F">
      <w:pPr>
        <w:pStyle w:val="23"/>
        <w:spacing w:before="80" w:after="80" w:line="288" w:lineRule="auto"/>
      </w:pPr>
    </w:p>
    <w:p w:rsidR="00A7442F" w:rsidRPr="00B645AB" w:rsidRDefault="00A7442F" w:rsidP="009073DF">
      <w:pPr>
        <w:pStyle w:val="3"/>
        <w:spacing w:line="360" w:lineRule="auto"/>
        <w:ind w:firstLine="720"/>
        <w:jc w:val="both"/>
        <w:rPr>
          <w:i/>
        </w:rPr>
      </w:pPr>
      <w:r w:rsidRPr="00B645AB">
        <w:rPr>
          <w:i/>
        </w:rPr>
        <w:t>2.9. Задължителен дивидент за разпределение</w:t>
      </w:r>
    </w:p>
    <w:p w:rsidR="00A7442F" w:rsidRPr="00B645AB" w:rsidRDefault="00A7442F">
      <w:pPr>
        <w:spacing w:before="120" w:line="312" w:lineRule="auto"/>
        <w:ind w:firstLine="709"/>
        <w:jc w:val="both"/>
        <w:rPr>
          <w:sz w:val="22"/>
        </w:rPr>
      </w:pPr>
      <w:r w:rsidRPr="00B645AB">
        <w:tab/>
      </w:r>
      <w:r w:rsidRPr="00B645AB">
        <w:rPr>
          <w:sz w:val="22"/>
        </w:rPr>
        <w:t>Дъщерното дружеството Софарма Билдингс АДСИЦ има статут  на акционерно дружество със специална инвестиционна цел по смисъла на българския</w:t>
      </w:r>
      <w:r w:rsidRPr="001E6CB9">
        <w:rPr>
          <w:sz w:val="22"/>
          <w:lang w:val="ru-RU"/>
        </w:rPr>
        <w:t xml:space="preserve"> ЗДСИЦ</w:t>
      </w:r>
      <w:r w:rsidR="003705DB">
        <w:rPr>
          <w:sz w:val="22"/>
          <w:lang w:val="ru-RU"/>
        </w:rPr>
        <w:t>.</w:t>
      </w:r>
      <w:r w:rsidRPr="00B645AB">
        <w:rPr>
          <w:sz w:val="22"/>
        </w:rPr>
        <w:t xml:space="preserve"> Поради това дружеството има специфичната политика на разпределение на дивидентите на акционерите, в съотвествие с изискванията на закона, а именно:</w:t>
      </w:r>
    </w:p>
    <w:p w:rsidR="00A7442F" w:rsidRPr="00B645AB" w:rsidRDefault="00A7442F" w:rsidP="00BF1BD3">
      <w:pPr>
        <w:numPr>
          <w:ilvl w:val="0"/>
          <w:numId w:val="17"/>
        </w:numPr>
        <w:spacing w:before="120" w:line="312" w:lineRule="auto"/>
        <w:ind w:left="1480" w:hanging="357"/>
        <w:jc w:val="both"/>
        <w:rPr>
          <w:sz w:val="22"/>
        </w:rPr>
      </w:pPr>
      <w:r w:rsidRPr="00B645AB">
        <w:rPr>
          <w:sz w:val="22"/>
        </w:rPr>
        <w:t>дружеството е задължено по закон да разпредели като дивидент не по-малко от 90% от реализираната печалба за съответната финансова година след нейното преизчисление съгласно ЗДСИЦ; и</w:t>
      </w:r>
    </w:p>
    <w:p w:rsidR="00A7442F" w:rsidRPr="00B645AB" w:rsidRDefault="00A7442F">
      <w:pPr>
        <w:numPr>
          <w:ilvl w:val="0"/>
          <w:numId w:val="17"/>
        </w:numPr>
        <w:spacing w:line="312" w:lineRule="auto"/>
        <w:jc w:val="both"/>
        <w:rPr>
          <w:sz w:val="22"/>
        </w:rPr>
      </w:pPr>
      <w:r w:rsidRPr="00B645AB">
        <w:rPr>
          <w:sz w:val="22"/>
        </w:rPr>
        <w:lastRenderedPageBreak/>
        <w:t>разпределението на останалите 10% се определя с решение на Общото събрание на акционерите по общия ред на българския Търговски закон, в т.ч. за изплащане на дивидент.</w:t>
      </w:r>
    </w:p>
    <w:p w:rsidR="00A7442F" w:rsidRPr="00B645AB" w:rsidRDefault="00A7442F">
      <w:pPr>
        <w:pStyle w:val="AFA0"/>
        <w:suppressLineNumbers w:val="0"/>
        <w:suppressAutoHyphens w:val="0"/>
        <w:spacing w:after="0"/>
      </w:pPr>
      <w:r w:rsidRPr="00B645AB">
        <w:t xml:space="preserve">Задължителният по закон дивидент в размер на не по-малко от 90% от реализираната печалба се признава като задължение в текущата година и намаление (задължително разпределение) на текущата печалба за годината. </w:t>
      </w:r>
    </w:p>
    <w:p w:rsidR="00A7442F" w:rsidRPr="00B645AB" w:rsidRDefault="00A7442F">
      <w:pPr>
        <w:pStyle w:val="3"/>
        <w:spacing w:before="80" w:after="80" w:line="288" w:lineRule="auto"/>
        <w:ind w:firstLine="720"/>
        <w:jc w:val="both"/>
        <w:rPr>
          <w:i/>
          <w:iCs/>
        </w:rPr>
      </w:pPr>
    </w:p>
    <w:p w:rsidR="00A7442F" w:rsidRPr="00B645AB" w:rsidRDefault="00A7442F">
      <w:pPr>
        <w:pStyle w:val="3"/>
        <w:spacing w:before="80" w:after="80" w:line="288" w:lineRule="auto"/>
        <w:ind w:firstLine="720"/>
        <w:jc w:val="both"/>
        <w:rPr>
          <w:i/>
          <w:iCs/>
        </w:rPr>
      </w:pPr>
      <w:r w:rsidRPr="00B645AB">
        <w:rPr>
          <w:i/>
          <w:iCs/>
        </w:rPr>
        <w:t>2.10. Имоти, машини и оборудване</w:t>
      </w:r>
    </w:p>
    <w:p w:rsidR="00A7442F" w:rsidRPr="00B645AB" w:rsidRDefault="00A7442F" w:rsidP="00286821">
      <w:pPr>
        <w:pStyle w:val="23"/>
        <w:spacing w:before="80" w:after="80" w:line="288" w:lineRule="auto"/>
      </w:pPr>
      <w:r w:rsidRPr="00B645AB">
        <w:t>Имотите, машините и оборудването (дълготрайни материални активи) са представени в консолидирания финансов отчет по преоценена стойност, намалена с натрупаната амортизация и загубите от обезценка.</w:t>
      </w:r>
    </w:p>
    <w:p w:rsidR="00A7442F" w:rsidRPr="00B645AB" w:rsidRDefault="00A7442F">
      <w:pPr>
        <w:pStyle w:val="23"/>
        <w:spacing w:before="120" w:after="80" w:line="288" w:lineRule="auto"/>
        <w:rPr>
          <w:b/>
          <w:bCs/>
          <w:i/>
          <w:iCs/>
        </w:rPr>
      </w:pPr>
      <w:r w:rsidRPr="00B645AB">
        <w:rPr>
          <w:b/>
          <w:bCs/>
          <w:i/>
          <w:iCs/>
        </w:rPr>
        <w:t>Първоначално придобиване</w:t>
      </w:r>
    </w:p>
    <w:p w:rsidR="00A7442F" w:rsidRPr="00B645AB" w:rsidRDefault="00A7442F">
      <w:pPr>
        <w:spacing w:before="80" w:after="80" w:line="288" w:lineRule="auto"/>
        <w:ind w:firstLine="709"/>
        <w:jc w:val="both"/>
        <w:rPr>
          <w:sz w:val="22"/>
          <w:szCs w:val="22"/>
        </w:rPr>
      </w:pPr>
      <w:r w:rsidRPr="00B645AB">
        <w:rPr>
          <w:sz w:val="22"/>
          <w:szCs w:val="22"/>
        </w:rPr>
        <w:tab/>
        <w:t xml:space="preserve">При първоначално придобиване имотите, машините и оборудването се оценяват по цена на придобиване, която включва покупната цена, митническите такси и всички други преки разходи, необходими за привеждане на актива в работно състояние. Преките разходи основно са: разходи за подготовка на обекта, разходи за първоначална доставка и обработка, разходи за монтаж, разходи за хонорари на лица, свързани с проекта, невъзстановяеми данъци и др. </w:t>
      </w:r>
    </w:p>
    <w:p w:rsidR="00A7442F" w:rsidRPr="00B645AB" w:rsidRDefault="00A7442F">
      <w:pPr>
        <w:spacing w:before="80" w:after="80" w:line="288" w:lineRule="auto"/>
        <w:ind w:firstLine="709"/>
        <w:jc w:val="both"/>
        <w:rPr>
          <w:sz w:val="22"/>
          <w:szCs w:val="22"/>
        </w:rPr>
      </w:pPr>
      <w:r w:rsidRPr="00B645AB">
        <w:rPr>
          <w:sz w:val="22"/>
          <w:szCs w:val="22"/>
        </w:rPr>
        <w:t>Имотите, машините и оборудването на придобити дъщерни дружества се оценяват по справедлива стойност към датата на сделката (бизнес комбинацията), която се приема за цена на придобиване за целите на консолидацията.</w:t>
      </w:r>
    </w:p>
    <w:p w:rsidR="00A7442F" w:rsidRPr="00B645AB" w:rsidRDefault="00A7442F">
      <w:pPr>
        <w:spacing w:before="80" w:after="80" w:line="288" w:lineRule="auto"/>
        <w:ind w:firstLine="709"/>
        <w:jc w:val="both"/>
        <w:rPr>
          <w:sz w:val="22"/>
          <w:szCs w:val="22"/>
        </w:rPr>
      </w:pPr>
      <w:r w:rsidRPr="00B645AB">
        <w:rPr>
          <w:sz w:val="22"/>
          <w:szCs w:val="22"/>
        </w:rPr>
        <w:t>При придобиване на имоти, машини и оборудване при условията на разсрочено плащане, покупната цена е еквивалентна на сегашната стойност на задължението, дисконтирано на база на лихвеното равнище по привлечените от Групата кредитни ресурси с аналогичен матуритет и предназначение.</w:t>
      </w:r>
    </w:p>
    <w:p w:rsidR="00A7442F" w:rsidRPr="00B645AB" w:rsidRDefault="00A7442F">
      <w:pPr>
        <w:spacing w:before="80" w:after="80" w:line="288" w:lineRule="auto"/>
        <w:ind w:firstLine="709"/>
        <w:jc w:val="both"/>
        <w:rPr>
          <w:sz w:val="22"/>
          <w:szCs w:val="22"/>
        </w:rPr>
      </w:pPr>
      <w:r w:rsidRPr="00B645AB">
        <w:rPr>
          <w:sz w:val="22"/>
          <w:szCs w:val="22"/>
        </w:rPr>
        <w:t>Балансовите стойности на всички имоти, машини и оборудвания на дружества на Групата</w:t>
      </w:r>
      <w:r w:rsidRPr="00B645AB">
        <w:rPr>
          <w:rStyle w:val="hps"/>
          <w:sz w:val="22"/>
          <w:szCs w:val="22"/>
        </w:rPr>
        <w:t>, работещи в условия на икономики при свръхинфлация, оценени</w:t>
      </w:r>
      <w:r w:rsidRPr="00B645AB">
        <w:rPr>
          <w:sz w:val="22"/>
          <w:szCs w:val="22"/>
        </w:rPr>
        <w:t xml:space="preserve"> първначално по</w:t>
      </w:r>
      <w:r w:rsidRPr="00B645AB">
        <w:rPr>
          <w:rStyle w:val="hps"/>
          <w:sz w:val="22"/>
          <w:szCs w:val="22"/>
        </w:rPr>
        <w:t xml:space="preserve"> цена на придобиване намалена с натрупана амортизация,</w:t>
      </w:r>
      <w:r w:rsidRPr="00B645AB">
        <w:rPr>
          <w:sz w:val="22"/>
          <w:szCs w:val="22"/>
        </w:rPr>
        <w:t xml:space="preserve"> </w:t>
      </w:r>
      <w:r w:rsidRPr="00B645AB">
        <w:rPr>
          <w:rStyle w:val="hps"/>
          <w:sz w:val="22"/>
          <w:szCs w:val="22"/>
        </w:rPr>
        <w:t>се преизчисляват</w:t>
      </w:r>
      <w:r w:rsidRPr="00B645AB">
        <w:rPr>
          <w:sz w:val="22"/>
          <w:szCs w:val="22"/>
        </w:rPr>
        <w:t xml:space="preserve"> </w:t>
      </w:r>
      <w:r w:rsidRPr="00B645AB">
        <w:rPr>
          <w:rStyle w:val="hps"/>
          <w:sz w:val="22"/>
          <w:szCs w:val="22"/>
        </w:rPr>
        <w:t>за</w:t>
      </w:r>
      <w:r w:rsidRPr="00B645AB">
        <w:rPr>
          <w:sz w:val="22"/>
          <w:szCs w:val="22"/>
        </w:rPr>
        <w:t xml:space="preserve"> </w:t>
      </w:r>
      <w:r w:rsidRPr="00B645AB">
        <w:rPr>
          <w:rStyle w:val="hps"/>
          <w:sz w:val="22"/>
          <w:szCs w:val="22"/>
        </w:rPr>
        <w:t>отразяване на ефекти от свръхинфлация чрез</w:t>
      </w:r>
      <w:r w:rsidRPr="00B645AB">
        <w:rPr>
          <w:sz w:val="22"/>
          <w:szCs w:val="22"/>
        </w:rPr>
        <w:t xml:space="preserve"> използване на </w:t>
      </w:r>
      <w:r w:rsidRPr="00B645AB">
        <w:rPr>
          <w:rStyle w:val="hps"/>
          <w:sz w:val="22"/>
          <w:szCs w:val="22"/>
        </w:rPr>
        <w:t>общия ценови индекс</w:t>
      </w:r>
      <w:r w:rsidRPr="00B645AB">
        <w:rPr>
          <w:sz w:val="22"/>
          <w:szCs w:val="22"/>
        </w:rPr>
        <w:t xml:space="preserve"> - </w:t>
      </w:r>
      <w:r w:rsidRPr="00B645AB">
        <w:rPr>
          <w:rStyle w:val="hps"/>
          <w:sz w:val="22"/>
          <w:szCs w:val="22"/>
        </w:rPr>
        <w:t>от</w:t>
      </w:r>
      <w:r w:rsidRPr="00B645AB">
        <w:rPr>
          <w:sz w:val="22"/>
          <w:szCs w:val="22"/>
        </w:rPr>
        <w:t xml:space="preserve"> </w:t>
      </w:r>
      <w:r w:rsidRPr="00B645AB">
        <w:rPr>
          <w:rStyle w:val="hps"/>
          <w:sz w:val="22"/>
          <w:szCs w:val="22"/>
        </w:rPr>
        <w:t>датата на сделката /придобиването/</w:t>
      </w:r>
      <w:r w:rsidRPr="00B645AB">
        <w:rPr>
          <w:sz w:val="22"/>
          <w:szCs w:val="22"/>
        </w:rPr>
        <w:t xml:space="preserve"> </w:t>
      </w:r>
      <w:r w:rsidRPr="00B645AB">
        <w:rPr>
          <w:rStyle w:val="hps"/>
          <w:sz w:val="22"/>
          <w:szCs w:val="22"/>
        </w:rPr>
        <w:t>до</w:t>
      </w:r>
      <w:r w:rsidRPr="00B645AB">
        <w:rPr>
          <w:sz w:val="22"/>
          <w:szCs w:val="22"/>
        </w:rPr>
        <w:t xml:space="preserve"> </w:t>
      </w:r>
      <w:r w:rsidRPr="00B645AB">
        <w:rPr>
          <w:rStyle w:val="hps"/>
          <w:sz w:val="22"/>
          <w:szCs w:val="22"/>
        </w:rPr>
        <w:t>края на текущия отчетен период или от датата на последната преоценка на активите</w:t>
      </w:r>
      <w:r w:rsidRPr="00B645AB">
        <w:rPr>
          <w:sz w:val="22"/>
          <w:szCs w:val="22"/>
        </w:rPr>
        <w:t>.</w:t>
      </w:r>
    </w:p>
    <w:p w:rsidR="00A7442F" w:rsidRPr="00B645AB" w:rsidRDefault="00A7442F">
      <w:pPr>
        <w:spacing w:before="80" w:after="80" w:line="288" w:lineRule="auto"/>
        <w:ind w:firstLine="720"/>
        <w:jc w:val="both"/>
        <w:rPr>
          <w:sz w:val="22"/>
          <w:szCs w:val="22"/>
        </w:rPr>
      </w:pPr>
      <w:r w:rsidRPr="00B645AB">
        <w:rPr>
          <w:sz w:val="22"/>
          <w:szCs w:val="22"/>
        </w:rPr>
        <w:t>Групата е определила стойностен праг от 500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rsidR="00A7442F" w:rsidRPr="001E6CB9" w:rsidRDefault="00A7442F">
      <w:pPr>
        <w:spacing w:before="80" w:after="80" w:line="288" w:lineRule="auto"/>
        <w:ind w:firstLine="720"/>
        <w:jc w:val="both"/>
        <w:rPr>
          <w:sz w:val="22"/>
          <w:szCs w:val="22"/>
          <w:lang w:val="ru-RU"/>
        </w:rPr>
      </w:pPr>
    </w:p>
    <w:p w:rsidR="00A7442F" w:rsidRPr="00B645AB" w:rsidRDefault="00A7442F">
      <w:pPr>
        <w:spacing w:before="80" w:after="80" w:line="288" w:lineRule="auto"/>
        <w:jc w:val="both"/>
        <w:rPr>
          <w:b/>
          <w:bCs/>
          <w:i/>
          <w:iCs/>
          <w:sz w:val="22"/>
          <w:szCs w:val="22"/>
        </w:rPr>
      </w:pPr>
      <w:r w:rsidRPr="00B645AB">
        <w:rPr>
          <w:sz w:val="22"/>
          <w:szCs w:val="22"/>
        </w:rPr>
        <w:tab/>
      </w:r>
      <w:r w:rsidRPr="00B645AB">
        <w:rPr>
          <w:b/>
          <w:bCs/>
          <w:i/>
          <w:iCs/>
          <w:sz w:val="22"/>
          <w:szCs w:val="22"/>
        </w:rPr>
        <w:t>Последващо оценяване</w:t>
      </w:r>
    </w:p>
    <w:p w:rsidR="00A7442F" w:rsidRPr="00B645AB" w:rsidRDefault="00A7442F">
      <w:pPr>
        <w:spacing w:before="80" w:after="80" w:line="288" w:lineRule="auto"/>
        <w:ind w:firstLine="709"/>
        <w:jc w:val="both"/>
        <w:rPr>
          <w:sz w:val="22"/>
          <w:szCs w:val="22"/>
        </w:rPr>
      </w:pPr>
      <w:r w:rsidRPr="00B645AB">
        <w:rPr>
          <w:sz w:val="22"/>
          <w:szCs w:val="22"/>
        </w:rPr>
        <w:t>Избраният от Групата подход за последваща балансова оценка на имотите, машините и оборудването е модела на преоценената стойност по МСС 16 – преоценена стойност, намалена с последващо начислените амортизации и натрупаните загуби от обезценка.</w:t>
      </w:r>
    </w:p>
    <w:p w:rsidR="00A7442F" w:rsidRPr="00B645AB" w:rsidRDefault="00A7442F">
      <w:pPr>
        <w:spacing w:before="80" w:after="80" w:line="288" w:lineRule="auto"/>
        <w:ind w:firstLine="709"/>
        <w:jc w:val="both"/>
        <w:rPr>
          <w:sz w:val="22"/>
          <w:szCs w:val="22"/>
        </w:rPr>
      </w:pPr>
      <w:r w:rsidRPr="00B645AB">
        <w:rPr>
          <w:sz w:val="22"/>
          <w:szCs w:val="22"/>
        </w:rPr>
        <w:lastRenderedPageBreak/>
        <w:t>Преоценка на имотите, машините и оборудването е прието да се извършва от лицензирани оценители обичайно на период от 5 години. Когато тяхната справедлива стойност се променя съществено на по-кратки интервали от време, преоценката може да се извършва по-често.</w:t>
      </w:r>
    </w:p>
    <w:p w:rsidR="00A7442F" w:rsidRPr="00B645AB" w:rsidRDefault="00A7442F">
      <w:pPr>
        <w:spacing w:before="80" w:after="80" w:line="288" w:lineRule="auto"/>
        <w:ind w:firstLine="720"/>
        <w:jc w:val="both"/>
        <w:rPr>
          <w:b/>
          <w:bCs/>
          <w:i/>
          <w:iCs/>
          <w:sz w:val="22"/>
          <w:szCs w:val="22"/>
        </w:rPr>
      </w:pPr>
      <w:r w:rsidRPr="00B645AB">
        <w:rPr>
          <w:b/>
          <w:bCs/>
          <w:i/>
          <w:iCs/>
          <w:sz w:val="22"/>
          <w:szCs w:val="22"/>
        </w:rPr>
        <w:t>Последващи разходи</w:t>
      </w:r>
    </w:p>
    <w:p w:rsidR="00A7442F" w:rsidRPr="00B645AB" w:rsidRDefault="00A7442F">
      <w:pPr>
        <w:spacing w:before="80" w:after="80" w:line="288" w:lineRule="auto"/>
        <w:ind w:firstLine="709"/>
        <w:jc w:val="both"/>
        <w:rPr>
          <w:sz w:val="22"/>
          <w:szCs w:val="22"/>
        </w:rPr>
      </w:pPr>
      <w:r w:rsidRPr="00B645AB">
        <w:rPr>
          <w:sz w:val="22"/>
          <w:szCs w:val="22"/>
        </w:rPr>
        <w:t xml:space="preserve">Разходите за ремонти и поддръжка се признават за текущи в периода, през който са направени. Извършени последващи разходи, свързани с имоти, машини и оборудване, които имат характер на подмяна на определени възлови части и агрегати, или на преустройство и реконструкция, се капитализират към балансовата стойност на съответния актив и се преразглежда остатъчния му полезен живот към датата на капитализация. Същевременно, неамортизираната част на заменените компоненти се изписва от балансовата стойност на активите и се признава в текущите разходи за периода на преустройството. </w:t>
      </w:r>
    </w:p>
    <w:p w:rsidR="00A7442F" w:rsidRPr="00B645AB" w:rsidRDefault="00A7442F">
      <w:pPr>
        <w:spacing w:before="80" w:after="80" w:line="288" w:lineRule="auto"/>
        <w:ind w:firstLine="709"/>
        <w:jc w:val="both"/>
        <w:rPr>
          <w:sz w:val="22"/>
          <w:szCs w:val="22"/>
        </w:rPr>
      </w:pPr>
    </w:p>
    <w:p w:rsidR="00A7442F" w:rsidRPr="00B645AB" w:rsidRDefault="00A7442F">
      <w:pPr>
        <w:spacing w:before="80" w:after="80" w:line="288" w:lineRule="auto"/>
        <w:ind w:firstLine="709"/>
        <w:jc w:val="both"/>
        <w:rPr>
          <w:b/>
          <w:bCs/>
          <w:i/>
          <w:iCs/>
          <w:sz w:val="22"/>
          <w:szCs w:val="22"/>
        </w:rPr>
      </w:pPr>
      <w:r w:rsidRPr="00B645AB">
        <w:rPr>
          <w:b/>
          <w:bCs/>
          <w:i/>
          <w:iCs/>
          <w:sz w:val="22"/>
          <w:szCs w:val="22"/>
        </w:rPr>
        <w:t>Методи на амортизация</w:t>
      </w:r>
    </w:p>
    <w:p w:rsidR="00A7442F" w:rsidRPr="00B645AB" w:rsidRDefault="00A7442F">
      <w:pPr>
        <w:spacing w:before="80" w:after="80" w:line="288" w:lineRule="auto"/>
        <w:ind w:firstLine="709"/>
        <w:jc w:val="both"/>
        <w:rPr>
          <w:sz w:val="22"/>
          <w:szCs w:val="22"/>
        </w:rPr>
      </w:pPr>
      <w:r w:rsidRPr="00B645AB">
        <w:rPr>
          <w:sz w:val="22"/>
          <w:szCs w:val="22"/>
        </w:rPr>
        <w:t xml:space="preserve">Групата използва линеен метод на амортизация на имотите, машините и оборудването. Амортизирането на активите започва, когато те са на разположение за употреба. Земята не се амортизира. Полезният живот по групи активи е съобразен с физическото износване, спецификата на оборудването, бъдещите намерения за употреба и с предполагаемото морално остаряване. </w:t>
      </w:r>
    </w:p>
    <w:p w:rsidR="00A7442F" w:rsidRPr="00B645AB" w:rsidRDefault="00A7442F">
      <w:pPr>
        <w:spacing w:before="80" w:after="80" w:line="288" w:lineRule="auto"/>
        <w:ind w:firstLine="709"/>
        <w:jc w:val="both"/>
        <w:rPr>
          <w:sz w:val="22"/>
          <w:szCs w:val="22"/>
        </w:rPr>
      </w:pPr>
      <w:r w:rsidRPr="00B645AB">
        <w:rPr>
          <w:sz w:val="22"/>
          <w:szCs w:val="22"/>
        </w:rPr>
        <w:t xml:space="preserve">Срокът на годност по групи активи е както следва: </w:t>
      </w:r>
    </w:p>
    <w:p w:rsidR="00A7442F" w:rsidRPr="00B645AB" w:rsidRDefault="00A7442F">
      <w:pPr>
        <w:spacing w:line="288" w:lineRule="auto"/>
        <w:jc w:val="both"/>
        <w:rPr>
          <w:sz w:val="22"/>
          <w:szCs w:val="22"/>
        </w:rPr>
      </w:pPr>
      <w:r w:rsidRPr="00B645AB">
        <w:rPr>
          <w:sz w:val="22"/>
          <w:szCs w:val="22"/>
        </w:rPr>
        <w:tab/>
      </w:r>
      <w:r w:rsidRPr="00B645AB">
        <w:rPr>
          <w:sz w:val="22"/>
          <w:szCs w:val="22"/>
        </w:rPr>
        <w:sym w:font="Symbol" w:char="F0B7"/>
      </w:r>
      <w:r w:rsidRPr="00B645AB">
        <w:rPr>
          <w:sz w:val="22"/>
          <w:szCs w:val="22"/>
        </w:rPr>
        <w:t xml:space="preserve"> сгради –20-70 г.</w:t>
      </w:r>
    </w:p>
    <w:p w:rsidR="00A7442F" w:rsidRPr="00B645AB" w:rsidRDefault="00A7442F">
      <w:pPr>
        <w:spacing w:line="288" w:lineRule="auto"/>
        <w:jc w:val="both"/>
        <w:rPr>
          <w:sz w:val="22"/>
          <w:szCs w:val="22"/>
        </w:rPr>
      </w:pPr>
      <w:r w:rsidRPr="00B645AB">
        <w:rPr>
          <w:sz w:val="22"/>
          <w:szCs w:val="22"/>
        </w:rPr>
        <w:tab/>
      </w:r>
      <w:r w:rsidRPr="00B645AB">
        <w:rPr>
          <w:sz w:val="22"/>
          <w:szCs w:val="22"/>
        </w:rPr>
        <w:sym w:font="Symbol" w:char="F0B7"/>
      </w:r>
      <w:r w:rsidRPr="00B645AB">
        <w:rPr>
          <w:sz w:val="22"/>
          <w:szCs w:val="22"/>
        </w:rPr>
        <w:t xml:space="preserve"> пътни съоръжения – 20 г.</w:t>
      </w:r>
    </w:p>
    <w:p w:rsidR="00A7442F" w:rsidRPr="00B645AB" w:rsidRDefault="00A7442F">
      <w:pPr>
        <w:pStyle w:val="23"/>
        <w:spacing w:line="288" w:lineRule="auto"/>
      </w:pPr>
      <w:r w:rsidRPr="00B645AB">
        <w:sym w:font="Symbol" w:char="F0B7"/>
      </w:r>
      <w:r w:rsidRPr="00B645AB">
        <w:t xml:space="preserve"> машини и</w:t>
      </w:r>
      <w:r w:rsidR="003705DB">
        <w:t xml:space="preserve"> </w:t>
      </w:r>
      <w:r w:rsidRPr="00B645AB">
        <w:t>оборудване –7-15 г.</w:t>
      </w:r>
    </w:p>
    <w:p w:rsidR="00A7442F" w:rsidRPr="00B645AB" w:rsidRDefault="00A7442F">
      <w:pPr>
        <w:pStyle w:val="23"/>
        <w:spacing w:line="288" w:lineRule="auto"/>
      </w:pPr>
      <w:r w:rsidRPr="00B645AB">
        <w:sym w:font="Symbol" w:char="F0B7"/>
      </w:r>
      <w:r w:rsidRPr="00B645AB">
        <w:t xml:space="preserve"> съоръжения – 7-10 г.</w:t>
      </w:r>
    </w:p>
    <w:p w:rsidR="00A7442F" w:rsidRPr="00B645AB" w:rsidRDefault="00A7442F">
      <w:pPr>
        <w:spacing w:line="288" w:lineRule="auto"/>
        <w:jc w:val="both"/>
        <w:rPr>
          <w:sz w:val="22"/>
          <w:szCs w:val="22"/>
        </w:rPr>
      </w:pPr>
      <w:r w:rsidRPr="00B645AB">
        <w:rPr>
          <w:sz w:val="22"/>
          <w:szCs w:val="22"/>
        </w:rPr>
        <w:tab/>
      </w:r>
      <w:r w:rsidRPr="00B645AB">
        <w:rPr>
          <w:sz w:val="22"/>
          <w:szCs w:val="22"/>
        </w:rPr>
        <w:sym w:font="Symbol" w:char="F0B7"/>
      </w:r>
      <w:r w:rsidRPr="00B645AB">
        <w:rPr>
          <w:sz w:val="22"/>
          <w:szCs w:val="22"/>
        </w:rPr>
        <w:t xml:space="preserve"> компютри –2-5 г.</w:t>
      </w:r>
    </w:p>
    <w:p w:rsidR="00A7442F" w:rsidRPr="00B645AB" w:rsidRDefault="00A7442F">
      <w:pPr>
        <w:spacing w:line="288" w:lineRule="auto"/>
        <w:jc w:val="both"/>
        <w:rPr>
          <w:sz w:val="22"/>
          <w:szCs w:val="22"/>
        </w:rPr>
      </w:pPr>
      <w:r w:rsidRPr="00B645AB">
        <w:rPr>
          <w:sz w:val="22"/>
          <w:szCs w:val="22"/>
        </w:rPr>
        <w:tab/>
      </w:r>
      <w:r w:rsidRPr="00B645AB">
        <w:rPr>
          <w:sz w:val="22"/>
          <w:szCs w:val="22"/>
        </w:rPr>
        <w:sym w:font="Symbol" w:char="F0B7"/>
      </w:r>
      <w:r w:rsidRPr="00B645AB">
        <w:rPr>
          <w:sz w:val="22"/>
          <w:szCs w:val="22"/>
        </w:rPr>
        <w:t xml:space="preserve"> транспортни средства– 7-17 г.</w:t>
      </w:r>
    </w:p>
    <w:p w:rsidR="00A7442F" w:rsidRPr="00B645AB" w:rsidRDefault="00A7442F">
      <w:pPr>
        <w:pStyle w:val="21"/>
        <w:spacing w:line="288" w:lineRule="auto"/>
      </w:pPr>
      <w:r w:rsidRPr="00B645AB">
        <w:tab/>
      </w:r>
      <w:r w:rsidRPr="00B645AB">
        <w:sym w:font="Symbol" w:char="F0B7"/>
      </w:r>
      <w:r w:rsidRPr="00B645AB">
        <w:t xml:space="preserve"> стопански инвентар – 6-7 г.</w:t>
      </w:r>
    </w:p>
    <w:p w:rsidR="00A7442F" w:rsidRPr="00B645AB" w:rsidRDefault="00A7442F">
      <w:pPr>
        <w:pStyle w:val="21"/>
        <w:spacing w:before="80" w:after="80" w:line="288" w:lineRule="auto"/>
        <w:ind w:firstLine="720"/>
      </w:pPr>
      <w:r w:rsidRPr="00B645AB">
        <w:t>Определените срокове на полезен живот на дълготрайните активи се преглеждат от ръководството на всяко дружество в Групата и респективно, и от дружеството-майка в края на всеки отчетен период и при установяване на значителни отклонения спрямо бъдещите очаквания за срока на използването на активите, същият се коригира перспективно.</w:t>
      </w:r>
    </w:p>
    <w:p w:rsidR="00A7442F" w:rsidRPr="00B645AB" w:rsidRDefault="00A7442F">
      <w:pPr>
        <w:pStyle w:val="21"/>
        <w:spacing w:before="80" w:after="80" w:line="288" w:lineRule="auto"/>
        <w:ind w:firstLine="720"/>
      </w:pPr>
    </w:p>
    <w:p w:rsidR="00A7442F" w:rsidRPr="00B645AB" w:rsidRDefault="00A7442F">
      <w:pPr>
        <w:pStyle w:val="21"/>
        <w:spacing w:before="80" w:after="80" w:line="288" w:lineRule="auto"/>
        <w:ind w:firstLine="720"/>
        <w:rPr>
          <w:b/>
          <w:bCs/>
          <w:i/>
          <w:iCs/>
        </w:rPr>
      </w:pPr>
      <w:r w:rsidRPr="00B645AB">
        <w:rPr>
          <w:b/>
          <w:bCs/>
          <w:i/>
          <w:iCs/>
        </w:rPr>
        <w:t>Обезценка на активи</w:t>
      </w:r>
    </w:p>
    <w:p w:rsidR="00A7442F" w:rsidRPr="00B645AB" w:rsidRDefault="00A7442F">
      <w:pPr>
        <w:spacing w:before="80" w:after="80" w:line="288" w:lineRule="auto"/>
        <w:ind w:firstLine="720"/>
        <w:jc w:val="both"/>
        <w:rPr>
          <w:sz w:val="22"/>
          <w:szCs w:val="22"/>
        </w:rPr>
      </w:pPr>
      <w:r w:rsidRPr="00B645AB">
        <w:rPr>
          <w:sz w:val="22"/>
          <w:szCs w:val="22"/>
        </w:rPr>
        <w:t xml:space="preserve">Балансовите стойности на имотите, машините и оборудването подлежат на преглед за обезценка, когато са налице събития или промени в обстоятелствата, които показват, че балансовата стойност би могла да се отличава трайно от възстановимата им стойност. Ако са налице такива индикатори, че приблизително определената възстановима стойност е по-ниска от тяхната балансова стойност, то последната се изписва до възстановимата стойност на активите. Възстановимата стойност на имотите, машините и оборудването е по-високата от двете: </w:t>
      </w:r>
      <w:r w:rsidRPr="00B645AB">
        <w:rPr>
          <w:sz w:val="22"/>
          <w:szCs w:val="22"/>
        </w:rPr>
        <w:lastRenderedPageBreak/>
        <w:t xml:space="preserve">справедлива стойност без разходи за продажба или стойност при употреба. За определянето на стойността при употреба на активите бъдещите парични потоци се дисконтират до тяхната настояща стойност като се прилага дисконтова норма преди данъци, която отразява текущите пазарни условия и оценки на времевата стойност на парите и рисковете, специфични за съответния актив. Загубите от обезценка се отчитат в консолидирания отчет за всеобхватния доход (в печалбата или загубата за годината), освен ако за дадения актив не е формиран преоценъчен резерв. Тогава обезценката се третира като намаление на този резерв (през другите компоненти на всеобхватния доход), освен ако тя не надхвърля неговия размер, и надвишението вече се включва като разход в консолидирания отчет за всеобхватния доход (в печалбата или загубата за годината). </w:t>
      </w:r>
    </w:p>
    <w:p w:rsidR="00A7442F" w:rsidRPr="00B645AB" w:rsidRDefault="00A7442F">
      <w:pPr>
        <w:spacing w:before="80" w:after="80" w:line="288" w:lineRule="auto"/>
        <w:ind w:firstLine="720"/>
        <w:jc w:val="both"/>
        <w:rPr>
          <w:sz w:val="22"/>
          <w:szCs w:val="22"/>
        </w:rPr>
      </w:pPr>
    </w:p>
    <w:p w:rsidR="00A7442F" w:rsidRPr="00B645AB" w:rsidRDefault="00A7442F">
      <w:pPr>
        <w:pStyle w:val="21"/>
        <w:spacing w:line="288" w:lineRule="auto"/>
        <w:ind w:firstLine="720"/>
        <w:rPr>
          <w:b/>
          <w:bCs/>
          <w:i/>
          <w:iCs/>
        </w:rPr>
      </w:pPr>
      <w:r w:rsidRPr="00B645AB">
        <w:rPr>
          <w:b/>
          <w:bCs/>
          <w:i/>
          <w:iCs/>
        </w:rPr>
        <w:t>Печалби и загуби от продажба</w:t>
      </w:r>
    </w:p>
    <w:p w:rsidR="00A7442F" w:rsidRPr="00B645AB" w:rsidRDefault="00A7442F">
      <w:pPr>
        <w:pStyle w:val="21"/>
        <w:spacing w:line="288" w:lineRule="auto"/>
        <w:ind w:firstLine="720"/>
      </w:pPr>
      <w:r w:rsidRPr="00B645AB">
        <w:t xml:space="preserve">Имотите, машините и оборудването се отписват от консолидирания отчет за финансовото състояние, когато се извадят трайно от употреба и не се очаква от тях бъдещи стопански изгоди или се продадат. Печалбите или загубите от продажби на отделни активи от групата на “имоти, машини и оборудване” се определят чрез сравняването на приходите от продажбата и балансовата стойност на актива към датата на продажбата. Те се посочват нетно, към “други доходи/(загуби) от дейността, нетно” на лицевата страна на консолидирания отчет за всеобхватния доход (в печалбата или загубата за годината). Частта от “преоценъчния резерв”, отнасяща се за продадения актив, се прехвърля директно към “неразпределена печалба” в консолидирания отчет за промените в собствения капитал. </w:t>
      </w:r>
    </w:p>
    <w:p w:rsidR="00A7442F" w:rsidRPr="00B645AB" w:rsidRDefault="00A7442F">
      <w:pPr>
        <w:pStyle w:val="3"/>
        <w:spacing w:before="80" w:after="80" w:line="288" w:lineRule="auto"/>
        <w:ind w:firstLine="720"/>
        <w:jc w:val="both"/>
        <w:rPr>
          <w:i/>
          <w:iCs/>
        </w:rPr>
      </w:pPr>
    </w:p>
    <w:p w:rsidR="00A7442F" w:rsidRPr="00B645AB" w:rsidRDefault="00A7442F">
      <w:pPr>
        <w:pStyle w:val="3"/>
        <w:spacing w:after="120" w:line="288" w:lineRule="auto"/>
        <w:ind w:firstLine="720"/>
        <w:jc w:val="both"/>
      </w:pPr>
      <w:r w:rsidRPr="00B645AB">
        <w:rPr>
          <w:i/>
          <w:iCs/>
        </w:rPr>
        <w:t>2.11. Биологични активи</w:t>
      </w:r>
    </w:p>
    <w:p w:rsidR="00A7442F" w:rsidRPr="00B645AB" w:rsidRDefault="00A7442F">
      <w:pPr>
        <w:pStyle w:val="21"/>
        <w:spacing w:line="288" w:lineRule="auto"/>
        <w:ind w:firstLine="720"/>
      </w:pPr>
      <w:r w:rsidRPr="00B645AB">
        <w:t xml:space="preserve">Биологичните активи (трайни насаждения) се оценяват по справедлива стойност, намалена с приблизителната оценка на разходите за продажба. </w:t>
      </w:r>
    </w:p>
    <w:p w:rsidR="00A7442F" w:rsidRPr="00B645AB" w:rsidRDefault="00A7442F">
      <w:pPr>
        <w:pStyle w:val="21"/>
        <w:spacing w:line="288" w:lineRule="auto"/>
        <w:ind w:firstLine="720"/>
      </w:pPr>
      <w:r w:rsidRPr="00B645AB">
        <w:t>Справедливата стойност на биологичните активи се определя въз основа на тяхното настоящо местонахождение и състояние на база цена,котирана на активен пазар или други алтернативни източници за текущи цени. Печалбата или загубата, възникнала при първоначалното признаване на биологичен актив по справедлива стойност, намалена с приблизителната оценка на разходите за продажба и от промени в справедливата му стойност, намалена с приблизителната оценка на разходите за продажба, се признават в консолидирания отчет за всеобхватния доход (в печалбата или загубата за годината) в периода, в който са възникнали и се представят към “други доходи/(загуби) от дейността, нетно”. Когато справедливата стойност на определен биологичен актив не може да бъде надеждно оценена, той се оценява по неговата себестойност, намалена с натрупаната амортизация или загуби от обезценка. В последствие, когато вече стане възможно справедливата стойност на този биологичен актив да може надеждно да бъде оценявана, Групата променя подхода си и започва да оценява актива по справедлива стойност, намалена с приблизителната оценка на разходите за продажба.</w:t>
      </w:r>
    </w:p>
    <w:p w:rsidR="00A7442F" w:rsidRPr="00B645AB" w:rsidRDefault="00A7442F">
      <w:pPr>
        <w:spacing w:line="288" w:lineRule="auto"/>
      </w:pPr>
    </w:p>
    <w:p w:rsidR="00A7442F" w:rsidRPr="00B645AB" w:rsidRDefault="00A7442F">
      <w:pPr>
        <w:pStyle w:val="3"/>
        <w:spacing w:before="80" w:after="80" w:line="288" w:lineRule="auto"/>
        <w:ind w:firstLine="720"/>
        <w:jc w:val="both"/>
      </w:pPr>
      <w:r w:rsidRPr="00B645AB">
        <w:rPr>
          <w:i/>
          <w:iCs/>
        </w:rPr>
        <w:lastRenderedPageBreak/>
        <w:t>2.12. Нематериални активи</w:t>
      </w:r>
    </w:p>
    <w:p w:rsidR="00A7442F" w:rsidRPr="00B645AB" w:rsidRDefault="00A7442F">
      <w:pPr>
        <w:pStyle w:val="DT"/>
        <w:spacing w:before="80" w:after="80" w:line="288" w:lineRule="auto"/>
        <w:rPr>
          <w:b/>
          <w:bCs/>
          <w:i/>
          <w:iCs/>
        </w:rPr>
      </w:pPr>
      <w:r w:rsidRPr="00B645AB">
        <w:rPr>
          <w:i/>
          <w:iCs/>
        </w:rPr>
        <w:tab/>
      </w:r>
      <w:r w:rsidRPr="00B645AB">
        <w:rPr>
          <w:b/>
          <w:bCs/>
          <w:i/>
          <w:iCs/>
        </w:rPr>
        <w:t>Репутация</w:t>
      </w:r>
    </w:p>
    <w:p w:rsidR="00A7442F" w:rsidRPr="00B645AB" w:rsidRDefault="00A7442F">
      <w:pPr>
        <w:pStyle w:val="DT"/>
        <w:spacing w:before="80" w:after="80" w:line="288" w:lineRule="auto"/>
        <w:ind w:firstLine="720"/>
      </w:pPr>
      <w:r w:rsidRPr="00B645AB">
        <w:t>Репутацията представлява надвишението на цената на придобиване (предоставеното възнаграждение) над справедливата стойност на дела на Групата в нетните разграничими активи на придобитото дъщерно дружество към датата на придобиването (бизнес комбинацията). В консолидирания финансов отчет тя първоначално се оценява по цена на придобиване (себестойност), а последващо - по цена на придобиване минус натрупаните загуби от обезценки. Репутацията не се амортизира.</w:t>
      </w:r>
    </w:p>
    <w:p w:rsidR="00A7442F" w:rsidRPr="00B645AB" w:rsidRDefault="00A7442F">
      <w:pPr>
        <w:pStyle w:val="DT"/>
        <w:spacing w:before="80" w:after="80" w:line="288" w:lineRule="auto"/>
        <w:ind w:firstLine="720"/>
      </w:pPr>
      <w:r w:rsidRPr="00B645AB">
        <w:t xml:space="preserve">Репутацията, възникнала при придобиване на дъщерно предприятие се представя в консолидирания отчет за финансовото състояние към групата на “нематериалните активи”, а тази възникнала при придобиване на асоциирано дружество (предприятие) е инкорпорирана в общата стойност на инвестицията и се посочва към групата на “инвестициите в асоциирани предприятия”. </w:t>
      </w:r>
    </w:p>
    <w:p w:rsidR="00A7442F" w:rsidRPr="00B645AB" w:rsidRDefault="00A7442F">
      <w:pPr>
        <w:pStyle w:val="DT"/>
        <w:spacing w:before="80" w:after="80" w:line="288" w:lineRule="auto"/>
        <w:ind w:firstLine="720"/>
      </w:pPr>
      <w:r w:rsidRPr="00B645AB">
        <w:t>Репутацията по придобиването на асоциирани дружества (предприятия) се тества като част от общото салдо (стойност) на инвестицията. Самостоятелно признатата репутация по придобиването на дъщерни дружества (предприятия) се тества задължително за обезценка поне веднъж годишно. Загубите от обезценки на репутацията не се възстановяват в последствие. Печалбите или загубите от продажба (освобождаване) на дадено дъщерно дружество (предприятие) от Групата включва и балансовата стойност на репутацията, приспадащата се за продаденото (освободеното) дружество (предприятие).</w:t>
      </w:r>
    </w:p>
    <w:p w:rsidR="00A7442F" w:rsidRPr="00B645AB" w:rsidRDefault="00A7442F">
      <w:pPr>
        <w:pStyle w:val="DT"/>
        <w:spacing w:before="80" w:after="80" w:line="288" w:lineRule="auto"/>
        <w:ind w:firstLine="720"/>
      </w:pPr>
      <w:r w:rsidRPr="00B645AB">
        <w:t>На всяка призната репутация се определя принадлежност към даден обект генериращ парични постъпления още при реализирането на дадена бизнес комбинация, и този обект се прилага</w:t>
      </w:r>
      <w:r w:rsidR="003705DB">
        <w:t xml:space="preserve"> </w:t>
      </w:r>
      <w:r w:rsidRPr="00B645AB">
        <w:t xml:space="preserve">при извършването на тестовете за обезценка. При определянето на обектите, генериращи парични потоци се вземат предвид обектите, от които се е очаквало бъдещи стопански изгоди при придобиването при бизнес комбинацията и по повод, на които е възникнала самата репутация. </w:t>
      </w:r>
    </w:p>
    <w:p w:rsidR="00A7442F" w:rsidRPr="00B645AB" w:rsidRDefault="00A7442F">
      <w:pPr>
        <w:spacing w:before="80" w:after="80" w:line="288" w:lineRule="auto"/>
        <w:ind w:firstLine="709"/>
        <w:jc w:val="both"/>
        <w:rPr>
          <w:snapToGrid w:val="0"/>
          <w:sz w:val="22"/>
          <w:szCs w:val="22"/>
        </w:rPr>
      </w:pPr>
      <w:r w:rsidRPr="00B645AB">
        <w:rPr>
          <w:snapToGrid w:val="0"/>
          <w:sz w:val="22"/>
          <w:szCs w:val="22"/>
        </w:rPr>
        <w:t xml:space="preserve">Загубите от обезценка на репутация се представят в консолидирания отчет за всеобхватния доход </w:t>
      </w:r>
      <w:r w:rsidRPr="00B645AB">
        <w:rPr>
          <w:sz w:val="22"/>
          <w:szCs w:val="22"/>
        </w:rPr>
        <w:t>(в печалбата или загубата за годината)</w:t>
      </w:r>
      <w:r w:rsidRPr="00B645AB">
        <w:rPr>
          <w:snapToGrid w:val="0"/>
          <w:sz w:val="22"/>
          <w:szCs w:val="22"/>
        </w:rPr>
        <w:t xml:space="preserve"> към позицията “разходи за амортизация”.</w:t>
      </w:r>
    </w:p>
    <w:p w:rsidR="00A7442F" w:rsidRPr="00B645AB" w:rsidRDefault="00A7442F">
      <w:pPr>
        <w:spacing w:before="80" w:after="80" w:line="288" w:lineRule="auto"/>
        <w:ind w:firstLine="709"/>
        <w:jc w:val="both"/>
        <w:rPr>
          <w:i/>
          <w:iCs/>
          <w:sz w:val="22"/>
          <w:szCs w:val="22"/>
        </w:rPr>
      </w:pPr>
    </w:p>
    <w:p w:rsidR="00A7442F" w:rsidRPr="00B645AB" w:rsidRDefault="00A7442F">
      <w:pPr>
        <w:spacing w:before="80" w:after="80" w:line="288" w:lineRule="auto"/>
        <w:ind w:firstLine="709"/>
        <w:jc w:val="both"/>
        <w:rPr>
          <w:b/>
          <w:bCs/>
          <w:i/>
          <w:iCs/>
          <w:sz w:val="22"/>
          <w:szCs w:val="22"/>
        </w:rPr>
      </w:pPr>
      <w:r w:rsidRPr="00B645AB">
        <w:rPr>
          <w:b/>
          <w:bCs/>
          <w:i/>
          <w:iCs/>
          <w:sz w:val="22"/>
          <w:szCs w:val="22"/>
        </w:rPr>
        <w:t>Други нематериални активи</w:t>
      </w:r>
    </w:p>
    <w:p w:rsidR="00A7442F" w:rsidRPr="00B645AB" w:rsidRDefault="00A7442F">
      <w:pPr>
        <w:spacing w:before="80" w:after="80" w:line="288" w:lineRule="auto"/>
        <w:ind w:firstLine="709"/>
        <w:jc w:val="both"/>
        <w:rPr>
          <w:sz w:val="22"/>
          <w:szCs w:val="22"/>
        </w:rPr>
      </w:pPr>
      <w:r w:rsidRPr="00B645AB">
        <w:rPr>
          <w:sz w:val="22"/>
          <w:szCs w:val="22"/>
        </w:rPr>
        <w:t>Нематериалните активи са представени в консолидирания финансов отчет по цена на придобиване, намалена с натрупаната амортизация и загубите от обезценка, с изключение на дружествата функциониращи в свръхинфлационна икономика, чиито нематериалните активи са</w:t>
      </w:r>
      <w:r w:rsidRPr="00B645AB">
        <w:rPr>
          <w:rStyle w:val="hps"/>
          <w:sz w:val="22"/>
          <w:szCs w:val="22"/>
        </w:rPr>
        <w:t xml:space="preserve"> преизчислени</w:t>
      </w:r>
      <w:r w:rsidRPr="00B645AB">
        <w:rPr>
          <w:sz w:val="22"/>
          <w:szCs w:val="22"/>
        </w:rPr>
        <w:t xml:space="preserve"> за свръхинфлация от датата на придобиването им с </w:t>
      </w:r>
      <w:r w:rsidRPr="00B645AB">
        <w:rPr>
          <w:rStyle w:val="hps"/>
          <w:sz w:val="22"/>
          <w:szCs w:val="22"/>
        </w:rPr>
        <w:t>промените в</w:t>
      </w:r>
      <w:r w:rsidRPr="00B645AB">
        <w:rPr>
          <w:sz w:val="22"/>
          <w:szCs w:val="22"/>
        </w:rPr>
        <w:t xml:space="preserve"> </w:t>
      </w:r>
      <w:r w:rsidRPr="00B645AB">
        <w:rPr>
          <w:rStyle w:val="hps"/>
          <w:sz w:val="22"/>
          <w:szCs w:val="22"/>
        </w:rPr>
        <w:t xml:space="preserve">общия ценови индекс </w:t>
      </w:r>
      <w:r w:rsidRPr="00B645AB">
        <w:rPr>
          <w:sz w:val="22"/>
          <w:szCs w:val="22"/>
        </w:rPr>
        <w:t>до края на текущия отчетен период. Нематериалните активи основно включват права върху интелектуална собственост и програмни продукти.</w:t>
      </w:r>
    </w:p>
    <w:p w:rsidR="00A7442F" w:rsidRPr="00B645AB" w:rsidRDefault="00A7442F">
      <w:pPr>
        <w:spacing w:before="80" w:after="80" w:line="288" w:lineRule="auto"/>
        <w:ind w:firstLine="720"/>
        <w:jc w:val="both"/>
        <w:rPr>
          <w:sz w:val="22"/>
          <w:szCs w:val="22"/>
        </w:rPr>
      </w:pPr>
      <w:r w:rsidRPr="00B645AB">
        <w:rPr>
          <w:sz w:val="22"/>
          <w:szCs w:val="22"/>
        </w:rPr>
        <w:t xml:space="preserve">В Групата се прилага линеен метод на амортизация на нематериалните активи при определен полезен живот 5 - 10 години. </w:t>
      </w:r>
    </w:p>
    <w:p w:rsidR="00A7442F" w:rsidRPr="00B645AB" w:rsidRDefault="00A7442F">
      <w:pPr>
        <w:spacing w:before="80" w:after="80" w:line="288" w:lineRule="auto"/>
        <w:jc w:val="both"/>
        <w:rPr>
          <w:sz w:val="22"/>
          <w:szCs w:val="22"/>
        </w:rPr>
      </w:pPr>
      <w:r w:rsidRPr="00B645AB">
        <w:rPr>
          <w:sz w:val="22"/>
          <w:szCs w:val="22"/>
        </w:rPr>
        <w:lastRenderedPageBreak/>
        <w:tab/>
        <w:t>Балансовата стойност на нематериалните активи подлежи на преглед за обезценка, когато са налице събития, или промени в обстоятелствата, които посочват, че балансовата стойност би могла да надвишава възстановимата им стойност. Тогава обезценката се включва като разход за амортизации в консолидирания отчет за всеобхватния доход (в печалбата или загубата за годината).</w:t>
      </w:r>
    </w:p>
    <w:p w:rsidR="00A7442F" w:rsidRPr="00B645AB" w:rsidRDefault="00A7442F">
      <w:pPr>
        <w:spacing w:line="288" w:lineRule="auto"/>
        <w:ind w:firstLine="720"/>
        <w:jc w:val="both"/>
        <w:rPr>
          <w:sz w:val="22"/>
          <w:szCs w:val="22"/>
        </w:rPr>
      </w:pPr>
      <w:r w:rsidRPr="00B645AB">
        <w:rPr>
          <w:sz w:val="22"/>
          <w:szCs w:val="22"/>
        </w:rPr>
        <w:t xml:space="preserve">Нематериалните активи се отписват от консолидирания отчет за финансовото състояние, 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“нематериалните активи” се определят чрез сравняването на приходите от продажбата и балансовата стойност на актива към датата на продажбата. Те се посочват нетно, към “други доходи/(загуби) от дейността, нетно” на лицевата страна на консолидирания отчет за всеобхватния доход (в печалбата или загубата за годината). </w:t>
      </w:r>
    </w:p>
    <w:p w:rsidR="00A7442F" w:rsidRPr="00B645AB" w:rsidRDefault="00A7442F">
      <w:pPr>
        <w:pStyle w:val="3"/>
        <w:spacing w:before="80" w:after="80" w:line="288" w:lineRule="auto"/>
        <w:ind w:firstLine="720"/>
        <w:jc w:val="both"/>
        <w:rPr>
          <w:i/>
          <w:iCs/>
        </w:rPr>
      </w:pPr>
    </w:p>
    <w:p w:rsidR="00A7442F" w:rsidRPr="00B645AB" w:rsidRDefault="00A7442F">
      <w:pPr>
        <w:pStyle w:val="3"/>
        <w:spacing w:before="80" w:after="80" w:line="288" w:lineRule="auto"/>
        <w:ind w:firstLine="720"/>
        <w:jc w:val="both"/>
        <w:rPr>
          <w:i/>
          <w:iCs/>
        </w:rPr>
      </w:pPr>
      <w:r w:rsidRPr="00B645AB">
        <w:rPr>
          <w:i/>
          <w:iCs/>
        </w:rPr>
        <w:t>2.13. Инвестиционни имоти</w:t>
      </w:r>
    </w:p>
    <w:p w:rsidR="00A7442F" w:rsidRPr="00B645AB" w:rsidRDefault="00A7442F">
      <w:pPr>
        <w:pStyle w:val="23"/>
        <w:spacing w:line="288" w:lineRule="auto"/>
      </w:pPr>
      <w:r w:rsidRPr="00B645AB">
        <w:t>Инвестиционни имоти са тези имоти, които дългосрочно се държат от Групата за доходи от наеми и/или заради вътрешното увеличение на тяхната стойност. Те са представени в консолидирания отчет за финансовото състояние по тяхната справедлива стойност. Печалбите или загубите от промените в справедливата стойност на инвестиционните имоти се отчитат в консолидирания отчет за всеобхватния доход (в печалбата или загубата за годината) към статия “други доходи/(загуби) от дейността, нетно” за периода, през който са възникнали. Реализираните приходи от инвестиционни имоти се представят в същата статия от консолидирания отчет за всеобхватния доход.</w:t>
      </w:r>
    </w:p>
    <w:p w:rsidR="00A7442F" w:rsidRPr="00B645AB" w:rsidRDefault="00A7442F">
      <w:pPr>
        <w:spacing w:line="288" w:lineRule="auto"/>
        <w:ind w:firstLine="720"/>
        <w:jc w:val="both"/>
        <w:rPr>
          <w:sz w:val="22"/>
          <w:szCs w:val="22"/>
        </w:rPr>
      </w:pPr>
      <w:r w:rsidRPr="00B645AB">
        <w:rPr>
          <w:sz w:val="22"/>
          <w:szCs w:val="22"/>
        </w:rPr>
        <w:t>Инвестиционните имоти се отписват от консолидирания отчет за финансовото състояние,когато се извадят трайно от употреба и не се очакват от тях бъдещи стопански изгоди или се продадат. Печалбите или загубите от продажби на отделни активи от групата на “инвестиционните имоти” се определят чрез сравняването на приходите от продажбата и балансовата стойност на актива към датата на продажбата. Те се посочват нетно, към статията “други доходи/(загуби) от дейността, нетно” в консолидирания отчет за всеобхватния доход (в печалбата или загубата за годината).</w:t>
      </w:r>
    </w:p>
    <w:p w:rsidR="00A7442F" w:rsidRPr="00B645AB" w:rsidRDefault="00A7442F">
      <w:pPr>
        <w:spacing w:line="288" w:lineRule="auto"/>
        <w:ind w:firstLine="720"/>
        <w:jc w:val="both"/>
        <w:rPr>
          <w:sz w:val="22"/>
          <w:szCs w:val="22"/>
        </w:rPr>
      </w:pPr>
      <w:r w:rsidRPr="00B645AB">
        <w:rPr>
          <w:sz w:val="22"/>
          <w:szCs w:val="22"/>
        </w:rPr>
        <w:t xml:space="preserve">Трансфери от и към групата “инвестиционните имоти” се прави, когато има промяна във функционалното предназначение и употребата на даден имот. В случай на прехвърляне от “инвестиционни имоти” към “имоти за използване в собствената дейност” активът се завежда в новата си група по намерена историческа цена, която представлява справедливата му стойност към датата на прехвърлянето. Обратно, когато от “имоти за използване в собствената дейност” има прехвърляне към “инвестиционни имоти”, активът се оценява по справедливата му стойност към датата на прехвърлянето, като разликата до балансовата му стойност се представя като компонент на консолидирания отчет за всеобхватния доход (в други компоненти на всеобхватния доход) и се представя към “преоценъчен резерв – имоти, машини и оборудване” в отчета за промените в собствения капитал. </w:t>
      </w:r>
    </w:p>
    <w:p w:rsidR="00A7442F" w:rsidRPr="00B645AB" w:rsidRDefault="00A7442F">
      <w:pPr>
        <w:spacing w:line="288" w:lineRule="auto"/>
        <w:ind w:firstLine="720"/>
        <w:jc w:val="both"/>
        <w:rPr>
          <w:b/>
          <w:bCs/>
          <w:i/>
          <w:iCs/>
          <w:sz w:val="16"/>
          <w:szCs w:val="16"/>
        </w:rPr>
      </w:pPr>
    </w:p>
    <w:p w:rsidR="00A7442F" w:rsidRPr="00B645AB" w:rsidRDefault="00A7442F">
      <w:pPr>
        <w:pStyle w:val="3"/>
        <w:spacing w:before="80" w:after="80" w:line="288" w:lineRule="auto"/>
        <w:ind w:firstLine="720"/>
        <w:jc w:val="both"/>
        <w:rPr>
          <w:i/>
          <w:iCs/>
        </w:rPr>
      </w:pPr>
      <w:r w:rsidRPr="00B645AB">
        <w:rPr>
          <w:i/>
          <w:iCs/>
        </w:rPr>
        <w:lastRenderedPageBreak/>
        <w:t>2.14. Инвестиции в асоциирани дружества</w:t>
      </w:r>
    </w:p>
    <w:p w:rsidR="00A7442F" w:rsidRPr="00B645AB" w:rsidRDefault="00A7442F">
      <w:pPr>
        <w:spacing w:before="80" w:after="80" w:line="288" w:lineRule="auto"/>
        <w:ind w:firstLine="720"/>
        <w:jc w:val="both"/>
        <w:rPr>
          <w:sz w:val="22"/>
          <w:szCs w:val="22"/>
        </w:rPr>
      </w:pPr>
      <w:r w:rsidRPr="00B645AB">
        <w:rPr>
          <w:sz w:val="22"/>
          <w:szCs w:val="22"/>
        </w:rPr>
        <w:t xml:space="preserve">Дългосрочните инвестиции, представляващи акции в асоциирани дружества, са представени в консолидирания финансов отчет по метода на собствения капитал – стойност, която включва цената на придобиване, представляваща справедливата стойност на възнаграждението, което е платено, вкл. преките разходи по придобиване на инвестицията, коригирана с дела на дружеството-инвеститор в печалбите или загубите и респективно другите резерви на асоциираното дружество след датата на придобиването му. </w:t>
      </w:r>
    </w:p>
    <w:p w:rsidR="00A7442F" w:rsidRPr="00B645AB" w:rsidRDefault="00A7442F">
      <w:pPr>
        <w:pStyle w:val="21"/>
        <w:spacing w:before="80" w:after="80" w:line="288" w:lineRule="auto"/>
        <w:ind w:firstLine="720"/>
      </w:pPr>
      <w:r w:rsidRPr="00B645AB">
        <w:t xml:space="preserve">Делът в печалбите и загубите след датата на придобиване на асоциираното дружество се представят на отделен ред в консолидирания отчет за всеобхватния доход (в печалбата или загубата за годината), а делът в другите компоненти на всеобхватния доход на съответния ред в консолидирания отчет за всеобхватния доход (в другите компонентите на всеобхватния доход) и като самостоятелно движение на отделните компоненти на резервите в консолидирания отчет за промените в собствения капитал. </w:t>
      </w:r>
    </w:p>
    <w:p w:rsidR="00A7442F" w:rsidRPr="00B645AB" w:rsidRDefault="00A7442F">
      <w:pPr>
        <w:pStyle w:val="21"/>
        <w:spacing w:before="80" w:after="80" w:line="288" w:lineRule="auto"/>
        <w:ind w:firstLine="720"/>
      </w:pPr>
      <w:r w:rsidRPr="00B645AB">
        <w:t>Притежаваните от Групата инвестиции в асоциирани дружества, в т.ч. включената репутация, подлежат на преглед за обезценка към датата на всеки отчет. При установяване на условия за обезценка и като се определи нейният размер, същата се отразява в консолидирания отчет за всеобхватния доход (в печалбата или загубата за годината) в статията “печалби/(загуби) от асоциирани дружества” (Приложение № 2.32).</w:t>
      </w:r>
    </w:p>
    <w:p w:rsidR="00A7442F" w:rsidRPr="00B645AB" w:rsidRDefault="00A7442F">
      <w:pPr>
        <w:pStyle w:val="21"/>
        <w:spacing w:before="80" w:after="80" w:line="288" w:lineRule="auto"/>
        <w:ind w:firstLine="720"/>
      </w:pPr>
      <w:r w:rsidRPr="00B645AB">
        <w:t>При покупка и продажба на инвестиции в асоциирани дружества се прилага “датата на сключване” на сделката.</w:t>
      </w:r>
    </w:p>
    <w:p w:rsidR="00A7442F" w:rsidRPr="00B645AB" w:rsidRDefault="00A7442F">
      <w:pPr>
        <w:pStyle w:val="21"/>
        <w:spacing w:before="80" w:after="80" w:line="288" w:lineRule="auto"/>
        <w:ind w:firstLine="720"/>
      </w:pPr>
      <w:r w:rsidRPr="00B645AB">
        <w:t>Инвестициите в асоциирани дружества се отписват, когато се прехвърлят правата, които произтичат от тях на други лица при настъпването на правните основания за това и по този начин се загубва контрола върху стопанските изгоди от инвестициите. Доходът от продажбата им се представя към статия “печалби/(загуби) от асоциирани дружества” на консолидирания отчет за всеобхватния доход (в печалбата или загубата за годината).</w:t>
      </w:r>
    </w:p>
    <w:p w:rsidR="00A7442F" w:rsidRPr="00B645AB" w:rsidRDefault="00A7442F">
      <w:pPr>
        <w:pStyle w:val="3"/>
        <w:spacing w:before="80" w:after="80" w:line="288" w:lineRule="auto"/>
        <w:ind w:firstLine="720"/>
        <w:jc w:val="both"/>
        <w:rPr>
          <w:i/>
          <w:iCs/>
        </w:rPr>
      </w:pPr>
    </w:p>
    <w:p w:rsidR="00A7442F" w:rsidRPr="00B645AB" w:rsidRDefault="00A7442F">
      <w:pPr>
        <w:pStyle w:val="3"/>
        <w:spacing w:before="80" w:after="80" w:line="288" w:lineRule="auto"/>
        <w:ind w:firstLine="720"/>
        <w:jc w:val="both"/>
        <w:rPr>
          <w:i/>
          <w:iCs/>
        </w:rPr>
      </w:pPr>
      <w:r w:rsidRPr="00B645AB">
        <w:rPr>
          <w:i/>
          <w:iCs/>
        </w:rPr>
        <w:t xml:space="preserve">2.15. Инвестиции на разположение и за продажба </w:t>
      </w:r>
    </w:p>
    <w:p w:rsidR="00A7442F" w:rsidRPr="00B645AB" w:rsidRDefault="00A7442F">
      <w:pPr>
        <w:pStyle w:val="23"/>
        <w:spacing w:line="288" w:lineRule="auto"/>
        <w:rPr>
          <w:b/>
          <w:bCs/>
          <w:i/>
          <w:iCs/>
          <w:sz w:val="4"/>
          <w:szCs w:val="4"/>
        </w:rPr>
      </w:pPr>
    </w:p>
    <w:p w:rsidR="00A7442F" w:rsidRPr="00B645AB" w:rsidRDefault="00A7442F">
      <w:pPr>
        <w:pStyle w:val="23"/>
        <w:spacing w:line="288" w:lineRule="auto"/>
        <w:rPr>
          <w:b/>
          <w:bCs/>
          <w:i/>
          <w:iCs/>
        </w:rPr>
      </w:pPr>
      <w:r w:rsidRPr="00B645AB">
        <w:rPr>
          <w:b/>
          <w:bCs/>
          <w:i/>
          <w:iCs/>
        </w:rPr>
        <w:t>Първоначално оценяване</w:t>
      </w:r>
    </w:p>
    <w:p w:rsidR="00A7442F" w:rsidRPr="00B645AB" w:rsidRDefault="00A7442F">
      <w:pPr>
        <w:spacing w:before="80" w:after="80" w:line="288" w:lineRule="auto"/>
        <w:ind w:firstLine="709"/>
        <w:jc w:val="both"/>
      </w:pPr>
      <w:r w:rsidRPr="00B645AB">
        <w:rPr>
          <w:sz w:val="22"/>
          <w:szCs w:val="22"/>
        </w:rPr>
        <w:t>Първоначално инвестициите (финансовите активи) на разположение и за продажба се признават по цена на придобиване, която е справедливата стойност на възнаграждението, което е платено, включително разходите по придобиване, включени в инвестицията (Приложение № 2.27).</w:t>
      </w:r>
    </w:p>
    <w:p w:rsidR="00A7442F" w:rsidRPr="00B645AB" w:rsidRDefault="00A7442F">
      <w:pPr>
        <w:pStyle w:val="23"/>
        <w:spacing w:line="288" w:lineRule="auto"/>
        <w:rPr>
          <w:b/>
          <w:bCs/>
          <w:i/>
          <w:iCs/>
          <w:sz w:val="4"/>
          <w:szCs w:val="4"/>
        </w:rPr>
      </w:pPr>
    </w:p>
    <w:p w:rsidR="00A7442F" w:rsidRPr="00B645AB" w:rsidRDefault="00A7442F">
      <w:pPr>
        <w:pStyle w:val="23"/>
        <w:spacing w:line="288" w:lineRule="auto"/>
        <w:rPr>
          <w:b/>
          <w:bCs/>
          <w:i/>
          <w:iCs/>
        </w:rPr>
      </w:pPr>
      <w:r w:rsidRPr="00B645AB">
        <w:rPr>
          <w:b/>
          <w:bCs/>
          <w:i/>
          <w:iCs/>
        </w:rPr>
        <w:t>Последващо оценяване</w:t>
      </w:r>
    </w:p>
    <w:p w:rsidR="00A7442F" w:rsidRPr="00B645AB" w:rsidRDefault="00A7442F">
      <w:pPr>
        <w:pStyle w:val="23"/>
        <w:spacing w:line="288" w:lineRule="auto"/>
      </w:pPr>
      <w:r w:rsidRPr="00B645AB">
        <w:t>Притежаваните от Групата инвестиции (финансови активи), представляващи акции в публични дружества, които се търгуват на борсов пазар се оценяват последващо по справедлива стойност, определяна обичайно на база на “средни цени” на реализирани сделки за последния месец на годината, освен ако се търгува незначителен пакет от капитала на тези дружества и/или има силно ограничен обем сделки с тях - тогава борсовите цени се коригират чрез стойностите, получени при прилагането и на други оценъчни методи и цени на подобни инструменти, включително на други капиталови пазари. (Приложение № 2.27).</w:t>
      </w:r>
    </w:p>
    <w:p w:rsidR="00A7442F" w:rsidRPr="00B645AB" w:rsidRDefault="00A7442F">
      <w:pPr>
        <w:pStyle w:val="23"/>
        <w:spacing w:line="288" w:lineRule="auto"/>
      </w:pPr>
      <w:r w:rsidRPr="00B645AB">
        <w:lastRenderedPageBreak/>
        <w:t>Ефектите от последващата преоценка на ценните книжа до тяхната справедлива стойност се представят в отделен компонент на консолидирания отчет за всеобхватния доход (в други компоненти на всеобхватния доход) и се признават в консолидирания отчет за всеобхватния доход, към печалбата или загубата за годината, при освобождаване (продажба) от съответната инвестиция като се посочват към статията “финансови приходи” или ”финансови разходи”.</w:t>
      </w:r>
    </w:p>
    <w:p w:rsidR="00A7442F" w:rsidRPr="00B645AB" w:rsidRDefault="00A7442F">
      <w:pPr>
        <w:pStyle w:val="23"/>
        <w:spacing w:line="288" w:lineRule="auto"/>
      </w:pPr>
      <w:r w:rsidRPr="00B645AB">
        <w:t>Притежаваните от Групата инвестиции (финансови активи), представляващи акции в други дружества (неконтролиращо участие), които не се търгуват на активен пазар и за тях няма котировки на пазарни цени, а предположенията за прилагането на алтернативни оценъчни методи са свързани с високи несигурности, за да се постигне достатъчно надеждно определяне</w:t>
      </w:r>
      <w:r w:rsidR="003705DB">
        <w:t xml:space="preserve"> </w:t>
      </w:r>
      <w:r w:rsidRPr="00B645AB">
        <w:t>на справедливата им стойност, се оценяват и представят по себестойност (Приложение № 2.27).</w:t>
      </w:r>
    </w:p>
    <w:p w:rsidR="00A7442F" w:rsidRPr="00B645AB" w:rsidRDefault="00A7442F">
      <w:pPr>
        <w:pStyle w:val="23"/>
        <w:spacing w:line="288" w:lineRule="auto"/>
      </w:pPr>
      <w:r w:rsidRPr="00B645AB">
        <w:t>Притежаваните инвестиции (финансови активи) на разположение и за продажба се преглеждат към края на всеки отчетен период и при установяване на условия за перманентна обезценка, същата се отразява в консолидирания отчет за всеобхватния доход (в печалбата или загубата за годината) към статия “финансови разходи”.</w:t>
      </w:r>
    </w:p>
    <w:p w:rsidR="00A7442F" w:rsidRPr="00B645AB" w:rsidRDefault="00A7442F">
      <w:pPr>
        <w:spacing w:line="288" w:lineRule="auto"/>
        <w:ind w:firstLine="709"/>
        <w:jc w:val="both"/>
        <w:rPr>
          <w:sz w:val="22"/>
          <w:szCs w:val="22"/>
        </w:rPr>
      </w:pPr>
      <w:r w:rsidRPr="00B645AB">
        <w:rPr>
          <w:sz w:val="22"/>
          <w:szCs w:val="22"/>
        </w:rPr>
        <w:t>При установяване на условия за обезценка, същата се определя като разлика между балансовата стойност и възстановимата стойност на инвестицията и се отразява в консолидирания отчет за всеобхватния доход (в печалбата или загубата за годината), освен ако през предходни периоди има формиран положителен резерв за тези инвестиции – тогава първо обезценката се покрива за сметка на този резерв и се представя нетно в консолидирания отчет за всеобхватния доход (в други компоненти на всеобхватния доход).</w:t>
      </w:r>
    </w:p>
    <w:p w:rsidR="00A7442F" w:rsidRPr="00B645AB" w:rsidRDefault="00A7442F">
      <w:pPr>
        <w:spacing w:line="288" w:lineRule="auto"/>
        <w:ind w:firstLine="709"/>
        <w:jc w:val="both"/>
        <w:rPr>
          <w:sz w:val="22"/>
          <w:szCs w:val="22"/>
        </w:rPr>
      </w:pPr>
      <w:r w:rsidRPr="00B645AB">
        <w:rPr>
          <w:sz w:val="22"/>
          <w:szCs w:val="22"/>
        </w:rPr>
        <w:t>При отписването на акции поради продажба се използва методът на средно-претеглена цена, определена към края на месеца, в който се извършва отписването.</w:t>
      </w:r>
    </w:p>
    <w:p w:rsidR="00A7442F" w:rsidRPr="00B645AB" w:rsidRDefault="00A7442F">
      <w:pPr>
        <w:spacing w:line="288" w:lineRule="auto"/>
        <w:jc w:val="both"/>
        <w:rPr>
          <w:sz w:val="22"/>
          <w:szCs w:val="22"/>
        </w:rPr>
      </w:pPr>
      <w:r w:rsidRPr="00B645AB">
        <w:rPr>
          <w:sz w:val="22"/>
          <w:szCs w:val="22"/>
        </w:rPr>
        <w:tab/>
        <w:t>Всички покупки и продажби на инвестиции на разположение и за продажба се признават на “датата на търгуване” на сделката, т.е. датата, на която Групата се ангажира да закупи или продаде актива.</w:t>
      </w:r>
    </w:p>
    <w:p w:rsidR="00A7442F" w:rsidRPr="00B645AB" w:rsidRDefault="00A7442F" w:rsidP="00B645AB">
      <w:pPr>
        <w:jc w:val="both"/>
        <w:rPr>
          <w:sz w:val="22"/>
          <w:szCs w:val="22"/>
        </w:rPr>
      </w:pPr>
    </w:p>
    <w:p w:rsidR="00A7442F" w:rsidRPr="00B645AB" w:rsidRDefault="00A7442F" w:rsidP="00750B08">
      <w:pPr>
        <w:spacing w:before="120" w:after="80" w:line="312" w:lineRule="auto"/>
        <w:ind w:firstLine="720"/>
        <w:jc w:val="both"/>
        <w:rPr>
          <w:i/>
          <w:sz w:val="22"/>
        </w:rPr>
      </w:pPr>
      <w:r w:rsidRPr="00B645AB">
        <w:rPr>
          <w:b/>
          <w:bCs/>
          <w:i/>
          <w:sz w:val="22"/>
        </w:rPr>
        <w:t xml:space="preserve">2.16. Активи, държани за продажба </w:t>
      </w:r>
    </w:p>
    <w:p w:rsidR="00A7442F" w:rsidRPr="00B645AB" w:rsidRDefault="00A7442F" w:rsidP="00750B08">
      <w:pPr>
        <w:spacing w:line="312" w:lineRule="auto"/>
        <w:ind w:firstLine="720"/>
        <w:jc w:val="both"/>
        <w:rPr>
          <w:sz w:val="22"/>
        </w:rPr>
      </w:pPr>
      <w:r w:rsidRPr="00B645AB">
        <w:rPr>
          <w:sz w:val="22"/>
        </w:rPr>
        <w:t xml:space="preserve">Активи (и групи за </w:t>
      </w:r>
      <w:r w:rsidR="003705DB" w:rsidRPr="00B645AB">
        <w:rPr>
          <w:sz w:val="22"/>
        </w:rPr>
        <w:t>освобождаване</w:t>
      </w:r>
      <w:r w:rsidRPr="00B645AB">
        <w:rPr>
          <w:sz w:val="22"/>
        </w:rPr>
        <w:t xml:space="preserve">) се класифицират като държани за продажба, ако намеренията и очакванията са тяхната балансова стойност ще бъде възстановена основно чрез сделка за продажба, отколкото чрез продължаваща употреба в дейността на Групата. </w:t>
      </w:r>
    </w:p>
    <w:p w:rsidR="00A7442F" w:rsidRPr="00B645AB" w:rsidRDefault="00A7442F" w:rsidP="0025678D">
      <w:pPr>
        <w:spacing w:line="312" w:lineRule="auto"/>
        <w:ind w:firstLine="720"/>
        <w:jc w:val="both"/>
        <w:rPr>
          <w:sz w:val="22"/>
        </w:rPr>
      </w:pPr>
      <w:r w:rsidRPr="00B645AB">
        <w:rPr>
          <w:sz w:val="22"/>
        </w:rPr>
        <w:t>Активи (и групи за освобождаване), класифицирни в тази група, са налични за незабавна продажба в тяхното настоящо състояние. Целта на ръководството на Групата е реализиране на сделка за продажба, която да бъде изпълнена в рамките поне на една година от датата на класифициране на актива в тази група и такава продажба е високо вероятна.</w:t>
      </w:r>
    </w:p>
    <w:p w:rsidR="00A7442F" w:rsidRPr="00B645AB" w:rsidRDefault="00A7442F" w:rsidP="0025678D">
      <w:pPr>
        <w:spacing w:line="312" w:lineRule="auto"/>
        <w:ind w:firstLine="720"/>
        <w:jc w:val="both"/>
        <w:rPr>
          <w:sz w:val="22"/>
        </w:rPr>
      </w:pPr>
      <w:r w:rsidRPr="00B645AB">
        <w:rPr>
          <w:sz w:val="22"/>
        </w:rPr>
        <w:t>При ангажимент с план за продажба, включващ загуба на контрол над дъщерно дружество, Групата класифицира всички консолидирани активи и пасиви на това дъщерно предприятие като държани за продажба, независимо дали ще задържи неконтролиращо участие в своето бивше дъщерно предприятие след продажбата.</w:t>
      </w:r>
    </w:p>
    <w:p w:rsidR="00A7442F" w:rsidRPr="00B645AB" w:rsidRDefault="00A7442F" w:rsidP="00750B08">
      <w:pPr>
        <w:spacing w:line="312" w:lineRule="auto"/>
        <w:ind w:firstLine="720"/>
        <w:jc w:val="both"/>
        <w:rPr>
          <w:sz w:val="22"/>
        </w:rPr>
      </w:pPr>
      <w:r w:rsidRPr="00B645AB">
        <w:rPr>
          <w:sz w:val="22"/>
        </w:rPr>
        <w:t xml:space="preserve">Активи (и групи за освобождаване), класифицирани като държани за продажба, се представят в консолидирания отчет за финансовото състояние отделно и се оценяват по по-ниската от балансовата им стойност (първоначално, цена на придобиване) и справедливата им </w:t>
      </w:r>
      <w:r w:rsidRPr="00B645AB">
        <w:rPr>
          <w:sz w:val="22"/>
        </w:rPr>
        <w:lastRenderedPageBreak/>
        <w:t xml:space="preserve">стойност, намалена с преките очаквани разходи по продажбата (нетна продажна цена). Всяка загуба от обезценка се разпределя между тези активи на дадена група за освобождаване на база pro rata, които активи са в обхвата на МСФО5.   </w:t>
      </w:r>
    </w:p>
    <w:p w:rsidR="00A7442F" w:rsidRPr="001E6CB9" w:rsidRDefault="00A7442F" w:rsidP="00750B08">
      <w:pPr>
        <w:spacing w:line="312" w:lineRule="auto"/>
        <w:ind w:firstLine="720"/>
        <w:jc w:val="both"/>
        <w:rPr>
          <w:sz w:val="22"/>
          <w:lang w:val="ru-RU"/>
        </w:rPr>
      </w:pPr>
      <w:r w:rsidRPr="00B645AB">
        <w:rPr>
          <w:sz w:val="22"/>
        </w:rPr>
        <w:t>Активите от групите „имоти, машини и оборудване” и „нематериални активи”, когато се  класифицират в групата „нетекущи активи държани за продажба” спират да се амортизират докато останат в тази група.</w:t>
      </w:r>
    </w:p>
    <w:p w:rsidR="00A7442F" w:rsidRPr="00B645AB" w:rsidRDefault="00A7442F" w:rsidP="00B645AB"/>
    <w:p w:rsidR="00A7442F" w:rsidRPr="00B645AB" w:rsidRDefault="00A7442F" w:rsidP="00B645AB">
      <w:pPr>
        <w:pStyle w:val="3"/>
        <w:spacing w:after="80" w:line="288" w:lineRule="auto"/>
        <w:ind w:firstLine="720"/>
        <w:jc w:val="both"/>
        <w:rPr>
          <w:i/>
          <w:iCs/>
        </w:rPr>
      </w:pPr>
      <w:r w:rsidRPr="00B645AB">
        <w:rPr>
          <w:i/>
          <w:iCs/>
        </w:rPr>
        <w:t>2.17. Материални запаси</w:t>
      </w:r>
    </w:p>
    <w:p w:rsidR="00A7442F" w:rsidRPr="00B645AB" w:rsidRDefault="00A7442F">
      <w:pPr>
        <w:pStyle w:val="21"/>
        <w:spacing w:before="80" w:after="80" w:line="288" w:lineRule="auto"/>
        <w:ind w:firstLine="720"/>
      </w:pPr>
      <w:r w:rsidRPr="00B645AB">
        <w:t xml:space="preserve">Материалните запаси са оценени в консолидирания финансов отчет по по-ниската от: цена на придобиване (себестойност), вкл. преизчислена за дъщерните дружества, опериращи в икономика при свръхинфлация </w:t>
      </w:r>
      <w:r w:rsidRPr="00B645AB">
        <w:rPr>
          <w:rStyle w:val="hps"/>
        </w:rPr>
        <w:t>за</w:t>
      </w:r>
      <w:r w:rsidRPr="00B645AB">
        <w:t xml:space="preserve"> </w:t>
      </w:r>
      <w:r w:rsidRPr="00B645AB">
        <w:rPr>
          <w:rStyle w:val="hps"/>
        </w:rPr>
        <w:t>промените в</w:t>
      </w:r>
      <w:r w:rsidRPr="00B645AB">
        <w:t xml:space="preserve"> </w:t>
      </w:r>
      <w:r w:rsidRPr="00B645AB">
        <w:rPr>
          <w:rStyle w:val="hps"/>
        </w:rPr>
        <w:t>общия ценови индекс</w:t>
      </w:r>
      <w:r w:rsidRPr="00B645AB">
        <w:t xml:space="preserve"> </w:t>
      </w:r>
      <w:r w:rsidRPr="00B645AB">
        <w:rPr>
          <w:rStyle w:val="hps"/>
        </w:rPr>
        <w:t>от</w:t>
      </w:r>
      <w:r w:rsidRPr="00B645AB">
        <w:t xml:space="preserve"> </w:t>
      </w:r>
      <w:r w:rsidRPr="00B645AB">
        <w:rPr>
          <w:rStyle w:val="hps"/>
        </w:rPr>
        <w:t xml:space="preserve">датата на </w:t>
      </w:r>
      <w:r w:rsidRPr="00B645AB">
        <w:t xml:space="preserve"> </w:t>
      </w:r>
      <w:r w:rsidRPr="00B645AB">
        <w:rPr>
          <w:rStyle w:val="hps"/>
        </w:rPr>
        <w:t>до</w:t>
      </w:r>
      <w:r w:rsidRPr="00B645AB">
        <w:t xml:space="preserve"> </w:t>
      </w:r>
      <w:r w:rsidRPr="00B645AB">
        <w:rPr>
          <w:rStyle w:val="hps"/>
        </w:rPr>
        <w:t xml:space="preserve">датата на отчета за финансовото състояние </w:t>
      </w:r>
      <w:r w:rsidRPr="00B645AB">
        <w:t>, и нетната им реализируема</w:t>
      </w:r>
      <w:r w:rsidR="003705DB">
        <w:t xml:space="preserve"> </w:t>
      </w:r>
      <w:r w:rsidRPr="00B645AB">
        <w:t xml:space="preserve">стойност. </w:t>
      </w:r>
    </w:p>
    <w:p w:rsidR="00A7442F" w:rsidRPr="00B645AB" w:rsidRDefault="00A7442F">
      <w:pPr>
        <w:pStyle w:val="21"/>
        <w:spacing w:before="80" w:after="80" w:line="288" w:lineRule="auto"/>
        <w:ind w:firstLine="720"/>
      </w:pPr>
      <w:r w:rsidRPr="00B645AB">
        <w:t>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(себестойността), както следва:</w:t>
      </w:r>
    </w:p>
    <w:p w:rsidR="00A7442F" w:rsidRPr="00B645AB" w:rsidRDefault="00A7442F">
      <w:pPr>
        <w:spacing w:before="80" w:after="80" w:line="288" w:lineRule="auto"/>
        <w:jc w:val="both"/>
        <w:rPr>
          <w:sz w:val="22"/>
          <w:szCs w:val="22"/>
        </w:rPr>
      </w:pPr>
      <w:r w:rsidRPr="00B645AB">
        <w:rPr>
          <w:sz w:val="22"/>
          <w:szCs w:val="22"/>
        </w:rPr>
        <w:tab/>
      </w:r>
      <w:r w:rsidRPr="00B645AB">
        <w:rPr>
          <w:sz w:val="22"/>
          <w:szCs w:val="22"/>
        </w:rPr>
        <w:sym w:font="Symbol" w:char="F0B7"/>
      </w:r>
      <w:r w:rsidRPr="00B645AB">
        <w:rPr>
          <w:sz w:val="22"/>
          <w:szCs w:val="22"/>
        </w:rPr>
        <w:t xml:space="preserve"> суровини, материали в готов вид и стоки – всички доставни разходи, които включват</w:t>
      </w:r>
      <w:r w:rsidR="003705DB">
        <w:rPr>
          <w:sz w:val="22"/>
          <w:szCs w:val="22"/>
        </w:rPr>
        <w:t xml:space="preserve"> </w:t>
      </w:r>
      <w:r w:rsidRPr="00B645AB">
        <w:rPr>
          <w:sz w:val="22"/>
          <w:szCs w:val="22"/>
        </w:rPr>
        <w:t>покупната цена, вносни мита и такси, транспортни разходи, невъзстановяеми данъци и други разходи, които допринасят за привеждане на материалите и стоките в готов за тяхното използване (реализация) вид;</w:t>
      </w:r>
    </w:p>
    <w:p w:rsidR="00A7442F" w:rsidRPr="00B645AB" w:rsidRDefault="00A7442F">
      <w:pPr>
        <w:spacing w:before="80" w:after="80" w:line="288" w:lineRule="auto"/>
        <w:jc w:val="both"/>
        <w:rPr>
          <w:sz w:val="22"/>
          <w:szCs w:val="22"/>
        </w:rPr>
      </w:pPr>
      <w:r w:rsidRPr="00B645AB">
        <w:rPr>
          <w:sz w:val="22"/>
          <w:szCs w:val="22"/>
        </w:rPr>
        <w:tab/>
      </w:r>
      <w:r w:rsidRPr="00B645AB">
        <w:rPr>
          <w:sz w:val="22"/>
          <w:szCs w:val="22"/>
        </w:rPr>
        <w:sym w:font="Symbol" w:char="F0B7"/>
      </w:r>
      <w:r w:rsidRPr="00B645AB">
        <w:rPr>
          <w:sz w:val="22"/>
          <w:szCs w:val="22"/>
        </w:rPr>
        <w:t xml:space="preserve"> готова продукция и незавършено производство – преките разходи на материали и труд и приспадащата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привлечени финансови ресурси. </w:t>
      </w:r>
    </w:p>
    <w:p w:rsidR="00A7442F" w:rsidRPr="00B645AB" w:rsidRDefault="00A7442F">
      <w:pPr>
        <w:spacing w:before="80" w:after="80" w:line="288" w:lineRule="auto"/>
        <w:ind w:firstLine="720"/>
        <w:jc w:val="both"/>
        <w:rPr>
          <w:sz w:val="22"/>
          <w:szCs w:val="22"/>
        </w:rPr>
      </w:pPr>
      <w:r w:rsidRPr="00B645AB">
        <w:rPr>
          <w:sz w:val="22"/>
          <w:szCs w:val="22"/>
        </w:rPr>
        <w:t>Включването на постоянните общопроизводствени разходи в себестойността на произвежданата продукция и полуфабрикати се извършва на базата на нормален капацитет.</w:t>
      </w:r>
    </w:p>
    <w:p w:rsidR="00A7442F" w:rsidRPr="00B645AB" w:rsidRDefault="00A7442F">
      <w:pPr>
        <w:spacing w:before="80" w:after="80" w:line="288" w:lineRule="auto"/>
        <w:ind w:firstLine="720"/>
        <w:jc w:val="both"/>
        <w:rPr>
          <w:sz w:val="22"/>
          <w:szCs w:val="22"/>
        </w:rPr>
      </w:pPr>
      <w:r w:rsidRPr="00B645AB">
        <w:rPr>
          <w:sz w:val="22"/>
          <w:szCs w:val="22"/>
        </w:rPr>
        <w:t>Избраните от Групата бази за разпределението им по продукти са:</w:t>
      </w:r>
    </w:p>
    <w:p w:rsidR="00A7442F" w:rsidRPr="00B645AB" w:rsidRDefault="00A7442F" w:rsidP="00AE0A81">
      <w:pPr>
        <w:numPr>
          <w:ilvl w:val="0"/>
          <w:numId w:val="5"/>
        </w:numPr>
        <w:spacing w:before="80" w:after="80" w:line="288" w:lineRule="auto"/>
        <w:jc w:val="both"/>
        <w:rPr>
          <w:sz w:val="22"/>
          <w:szCs w:val="22"/>
        </w:rPr>
      </w:pPr>
      <w:r w:rsidRPr="00B645AB">
        <w:rPr>
          <w:sz w:val="22"/>
          <w:szCs w:val="22"/>
        </w:rPr>
        <w:t xml:space="preserve">за производството на лекарствени средства - пряк труд, оценен въз основа на трудови норми; </w:t>
      </w:r>
    </w:p>
    <w:p w:rsidR="00A7442F" w:rsidRPr="00B645AB" w:rsidRDefault="00A7442F" w:rsidP="00AE0A81">
      <w:pPr>
        <w:numPr>
          <w:ilvl w:val="0"/>
          <w:numId w:val="5"/>
        </w:numPr>
        <w:spacing w:before="80" w:after="80" w:line="288" w:lineRule="auto"/>
        <w:jc w:val="both"/>
        <w:rPr>
          <w:sz w:val="22"/>
          <w:szCs w:val="22"/>
        </w:rPr>
      </w:pPr>
      <w:r w:rsidRPr="00B645AB">
        <w:rPr>
          <w:sz w:val="22"/>
          <w:szCs w:val="22"/>
        </w:rPr>
        <w:t xml:space="preserve">за производството на инфузионни разтвори – количество произведена продукция. </w:t>
      </w:r>
    </w:p>
    <w:p w:rsidR="00A7442F" w:rsidRPr="00B645AB" w:rsidRDefault="00A7442F">
      <w:pPr>
        <w:spacing w:before="80" w:after="80" w:line="288" w:lineRule="auto"/>
        <w:jc w:val="both"/>
        <w:rPr>
          <w:sz w:val="22"/>
          <w:szCs w:val="22"/>
        </w:rPr>
      </w:pPr>
      <w:r w:rsidRPr="00B645AB">
        <w:rPr>
          <w:sz w:val="22"/>
          <w:szCs w:val="22"/>
        </w:rPr>
        <w:tab/>
        <w:t>При употребата (продажбата) на материали и готова продукция се използва методът на средно-претеглената цена (себестойност), а при продажбата на стоки – първа входяща, първа изходяща стойност (FIFO).</w:t>
      </w:r>
    </w:p>
    <w:p w:rsidR="00A7442F" w:rsidRPr="00B645AB" w:rsidRDefault="00A7442F">
      <w:pPr>
        <w:pStyle w:val="21"/>
        <w:spacing w:before="80" w:after="80" w:line="288" w:lineRule="auto"/>
      </w:pPr>
      <w:r w:rsidRPr="00B645AB">
        <w:tab/>
        <w:t xml:space="preserve">Нетната реализируема стойност представлява приблизително определената продажна цена на даден актив в нормалния ход на стопанска дейност, намалена с приблизително определените разходи по довършването в търговски вид на този актив и приблизително определените разходи за реализация. </w:t>
      </w:r>
    </w:p>
    <w:p w:rsidR="00A7442F" w:rsidRPr="00B645AB" w:rsidRDefault="00A7442F">
      <w:pPr>
        <w:pStyle w:val="xl78"/>
        <w:spacing w:before="80" w:beforeAutospacing="0" w:after="80" w:afterAutospacing="0" w:line="288" w:lineRule="auto"/>
        <w:rPr>
          <w:rFonts w:eastAsia="Times New Roman"/>
          <w:sz w:val="6"/>
          <w:szCs w:val="6"/>
          <w:lang w:val="bg-BG"/>
        </w:rPr>
      </w:pPr>
    </w:p>
    <w:p w:rsidR="00A7442F" w:rsidRPr="00B645AB" w:rsidRDefault="00A7442F">
      <w:pPr>
        <w:pStyle w:val="xl78"/>
        <w:spacing w:before="80" w:beforeAutospacing="0" w:after="80" w:afterAutospacing="0" w:line="288" w:lineRule="auto"/>
        <w:rPr>
          <w:rFonts w:eastAsia="Times New Roman"/>
          <w:sz w:val="6"/>
          <w:szCs w:val="6"/>
          <w:lang w:val="bg-BG"/>
        </w:rPr>
      </w:pPr>
    </w:p>
    <w:p w:rsidR="00A7442F" w:rsidRPr="00B645AB" w:rsidRDefault="00A7442F">
      <w:pPr>
        <w:pStyle w:val="3"/>
        <w:spacing w:before="80" w:after="80" w:line="288" w:lineRule="auto"/>
        <w:ind w:firstLine="720"/>
        <w:jc w:val="both"/>
        <w:rPr>
          <w:i/>
          <w:iCs/>
        </w:rPr>
      </w:pPr>
      <w:r w:rsidRPr="00B645AB">
        <w:rPr>
          <w:i/>
          <w:iCs/>
        </w:rPr>
        <w:lastRenderedPageBreak/>
        <w:t xml:space="preserve">2.18. Търговски и други вземания </w:t>
      </w:r>
    </w:p>
    <w:p w:rsidR="00A7442F" w:rsidRPr="00B645AB" w:rsidRDefault="00A7442F">
      <w:pPr>
        <w:pStyle w:val="21"/>
        <w:spacing w:before="80" w:after="80" w:line="288" w:lineRule="auto"/>
        <w:ind w:firstLine="720"/>
      </w:pPr>
      <w:r w:rsidRPr="00B645AB">
        <w:t xml:space="preserve">В консолидирания финансов отчет търговските вземания се представят и отчитат по справедлива стойност на база стойността на оригинално издадената фактура (себестойност), намалена с размера на обезценката за несъбираеми суми. 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вземанията се оценяват първоначално по тяхната справедлива стойност, а последващо – по амортизируема стойност, след приспадане на инкорпорираната в тяхната номинална стойност лихва, определена по метода на ефективната лихва (Приложение № 2.27). </w:t>
      </w:r>
    </w:p>
    <w:p w:rsidR="00A7442F" w:rsidRPr="00B645AB" w:rsidRDefault="00A7442F">
      <w:pPr>
        <w:spacing w:before="80" w:after="80" w:line="288" w:lineRule="auto"/>
        <w:ind w:firstLine="720"/>
        <w:jc w:val="both"/>
        <w:rPr>
          <w:sz w:val="22"/>
          <w:szCs w:val="22"/>
        </w:rPr>
      </w:pPr>
      <w:r w:rsidRPr="00B645AB">
        <w:rPr>
          <w:sz w:val="22"/>
          <w:szCs w:val="22"/>
        </w:rPr>
        <w:t>Приблизителната оценка за загуби от съмнителни и несъбираеми вземания се прави, когато за събираемостта на цялата сума или част от нея съществува висока несигурност. Несъбираемите вземания се изписват, когато правните основания за това настъпят. Изписването става за сметка на формирания коректив и/или като разход в консолидирания отчет за всеобхватния доход (в печалбата или загубата за годината).</w:t>
      </w:r>
    </w:p>
    <w:p w:rsidR="00A7442F" w:rsidRPr="00B645AB" w:rsidRDefault="00A7442F">
      <w:pPr>
        <w:spacing w:before="80" w:after="80" w:line="288" w:lineRule="auto"/>
        <w:ind w:firstLine="720"/>
        <w:jc w:val="both"/>
        <w:rPr>
          <w:sz w:val="22"/>
          <w:szCs w:val="22"/>
        </w:rPr>
      </w:pPr>
    </w:p>
    <w:p w:rsidR="00A7442F" w:rsidRPr="00B645AB" w:rsidRDefault="00A7442F">
      <w:pPr>
        <w:pStyle w:val="3"/>
        <w:spacing w:before="80" w:after="80" w:line="288" w:lineRule="auto"/>
        <w:ind w:firstLine="720"/>
        <w:rPr>
          <w:i/>
          <w:iCs/>
        </w:rPr>
      </w:pPr>
      <w:r w:rsidRPr="00B645AB">
        <w:rPr>
          <w:i/>
          <w:iCs/>
        </w:rPr>
        <w:t>2.19. Лихвоносни заеми и други предоставени финансови ресурси</w:t>
      </w:r>
    </w:p>
    <w:p w:rsidR="00A7442F" w:rsidRPr="00B645AB" w:rsidRDefault="00A7442F">
      <w:pPr>
        <w:pStyle w:val="xl78"/>
        <w:spacing w:before="80" w:beforeAutospacing="0" w:after="80" w:afterAutospacing="0" w:line="288" w:lineRule="auto"/>
        <w:rPr>
          <w:b/>
          <w:bCs/>
          <w:i/>
          <w:iCs/>
          <w:lang w:val="bg-BG"/>
        </w:rPr>
      </w:pPr>
      <w:r w:rsidRPr="00B645AB">
        <w:rPr>
          <w:rFonts w:eastAsia="Times New Roman"/>
          <w:lang w:val="bg-BG"/>
        </w:rPr>
        <w:tab/>
      </w:r>
      <w:r w:rsidRPr="00B645AB">
        <w:rPr>
          <w:lang w:val="bg-BG"/>
        </w:rPr>
        <w:t>Всички заеми и други предоставени финансови ресурси се представят първоначално по себестойност (номинална сума), която се приема за справедлива стойност на предоставеното по сделката, нетно от преките разходи, свързани с тези заеми и предоставени ресурси. След първоначалното им признаване, лихвоносните заеми и други предоставени ресурси, последващо се оценяват и представят в консолидирания финансов отчет по амортизируема стойност, определена чрез прилагане на метода на ефективната лихва. Амортизируемата стойност е изчислена като са взети предвид всички видове такси, комисионни и други суми, асоциирани с тези заеми. Печалбите и загубите се признават в консолидирания отчет за всеобхватния доход (в печалбата или загубата за годината) като финансови приходи (лихви) или разходи през периода на амортизация или когато вземанията се погасят, отпишат или редуцират.</w:t>
      </w:r>
    </w:p>
    <w:p w:rsidR="00A7442F" w:rsidRPr="00B645AB" w:rsidRDefault="00A7442F">
      <w:pPr>
        <w:pStyle w:val="3"/>
        <w:spacing w:before="80" w:after="80" w:line="288" w:lineRule="auto"/>
        <w:ind w:firstLine="720"/>
        <w:jc w:val="both"/>
        <w:rPr>
          <w:b w:val="0"/>
          <w:bCs w:val="0"/>
        </w:rPr>
      </w:pPr>
      <w:r w:rsidRPr="00B645AB">
        <w:rPr>
          <w:b w:val="0"/>
          <w:bCs w:val="0"/>
        </w:rPr>
        <w:t>Лихвоносните заеми и други предоставени финансови ресурси се класифицират като текущи, освен за частта от тях, за която Групата има безусловно право да уреди задължението си в срок над 12 месеца от края на отчетния период (Приложение №</w:t>
      </w:r>
      <w:r w:rsidRPr="00B645AB">
        <w:t xml:space="preserve"> </w:t>
      </w:r>
      <w:r w:rsidRPr="00B645AB">
        <w:rPr>
          <w:b w:val="0"/>
          <w:bCs w:val="0"/>
        </w:rPr>
        <w:t>2.27).</w:t>
      </w:r>
    </w:p>
    <w:p w:rsidR="00A7442F" w:rsidRDefault="00A7442F">
      <w:pPr>
        <w:spacing w:line="288" w:lineRule="auto"/>
        <w:rPr>
          <w:lang w:val="en-US"/>
        </w:rPr>
      </w:pPr>
    </w:p>
    <w:p w:rsidR="00947429" w:rsidRPr="00947429" w:rsidRDefault="00947429">
      <w:pPr>
        <w:spacing w:line="288" w:lineRule="auto"/>
        <w:rPr>
          <w:lang w:val="en-US"/>
        </w:rPr>
      </w:pPr>
    </w:p>
    <w:p w:rsidR="00A7442F" w:rsidRPr="00B645AB" w:rsidRDefault="00A7442F">
      <w:pPr>
        <w:pStyle w:val="3"/>
        <w:spacing w:before="80" w:after="80" w:line="288" w:lineRule="auto"/>
        <w:ind w:firstLine="720"/>
        <w:jc w:val="both"/>
        <w:rPr>
          <w:i/>
          <w:iCs/>
        </w:rPr>
      </w:pPr>
      <w:r w:rsidRPr="00B645AB">
        <w:rPr>
          <w:i/>
          <w:iCs/>
        </w:rPr>
        <w:t>2.</w:t>
      </w:r>
      <w:r w:rsidRPr="001E6CB9">
        <w:rPr>
          <w:i/>
          <w:iCs/>
          <w:lang w:val="ru-RU"/>
        </w:rPr>
        <w:t>20</w:t>
      </w:r>
      <w:r w:rsidRPr="00B645AB">
        <w:rPr>
          <w:i/>
          <w:iCs/>
        </w:rPr>
        <w:t>. Парични средства и парични еквиваленти</w:t>
      </w:r>
    </w:p>
    <w:p w:rsidR="00A7442F" w:rsidRPr="00B645AB" w:rsidRDefault="00A7442F">
      <w:pPr>
        <w:pStyle w:val="3"/>
        <w:spacing w:before="80" w:after="80" w:line="288" w:lineRule="auto"/>
        <w:ind w:firstLine="720"/>
        <w:jc w:val="both"/>
        <w:rPr>
          <w:b w:val="0"/>
          <w:bCs w:val="0"/>
        </w:rPr>
      </w:pPr>
      <w:r w:rsidRPr="00B645AB">
        <w:rPr>
          <w:b w:val="0"/>
          <w:bCs w:val="0"/>
        </w:rPr>
        <w:t>Паричните средства включват касовите наличности и наличностите по разплащателните сметки, а паричните еквиваленти - краткосрочните депозити в банки, чийто оригинален матуритет е до 3 месеца (Приложение №</w:t>
      </w:r>
      <w:r w:rsidRPr="00B645AB">
        <w:t xml:space="preserve"> </w:t>
      </w:r>
      <w:r w:rsidRPr="00B645AB">
        <w:rPr>
          <w:b w:val="0"/>
          <w:bCs w:val="0"/>
        </w:rPr>
        <w:t>2.2</w:t>
      </w:r>
      <w:r w:rsidRPr="001E6CB9">
        <w:rPr>
          <w:b w:val="0"/>
          <w:bCs w:val="0"/>
          <w:lang w:val="ru-RU"/>
        </w:rPr>
        <w:t>7</w:t>
      </w:r>
      <w:r w:rsidRPr="00B645AB">
        <w:rPr>
          <w:b w:val="0"/>
          <w:bCs w:val="0"/>
        </w:rPr>
        <w:t>).</w:t>
      </w:r>
    </w:p>
    <w:p w:rsidR="00A7442F" w:rsidRPr="00B645AB" w:rsidRDefault="00A7442F">
      <w:pPr>
        <w:spacing w:before="80" w:after="80" w:line="288" w:lineRule="auto"/>
        <w:ind w:firstLine="720"/>
        <w:jc w:val="both"/>
        <w:rPr>
          <w:sz w:val="22"/>
          <w:szCs w:val="22"/>
        </w:rPr>
      </w:pPr>
      <w:r w:rsidRPr="00B645AB">
        <w:rPr>
          <w:sz w:val="22"/>
          <w:szCs w:val="22"/>
        </w:rPr>
        <w:t>За целите на изготвянето на консолидирания отчет за паричните потоци:</w:t>
      </w:r>
    </w:p>
    <w:p w:rsidR="00A7442F" w:rsidRPr="00B645AB" w:rsidRDefault="00A7442F">
      <w:pPr>
        <w:spacing w:before="80" w:after="80" w:line="288" w:lineRule="auto"/>
        <w:ind w:firstLine="720"/>
        <w:jc w:val="both"/>
        <w:rPr>
          <w:sz w:val="22"/>
          <w:szCs w:val="22"/>
        </w:rPr>
      </w:pPr>
      <w:r w:rsidRPr="00B645AB">
        <w:rPr>
          <w:sz w:val="22"/>
          <w:szCs w:val="22"/>
        </w:rPr>
        <w:sym w:font="Symbol" w:char="F0B7"/>
      </w:r>
      <w:r w:rsidRPr="00B645AB">
        <w:rPr>
          <w:sz w:val="22"/>
          <w:szCs w:val="22"/>
        </w:rPr>
        <w:t xml:space="preserve"> паричните постъпления от клиенти и паричните плащания към доставчици са представени брутно, с включен ДДС (20%);</w:t>
      </w:r>
    </w:p>
    <w:p w:rsidR="00A7442F" w:rsidRPr="00B645AB" w:rsidRDefault="00A7442F">
      <w:pPr>
        <w:spacing w:before="80" w:after="80" w:line="288" w:lineRule="auto"/>
        <w:ind w:firstLine="720"/>
        <w:jc w:val="both"/>
        <w:rPr>
          <w:sz w:val="22"/>
          <w:szCs w:val="22"/>
        </w:rPr>
      </w:pPr>
      <w:r w:rsidRPr="00B645AB">
        <w:rPr>
          <w:sz w:val="22"/>
          <w:szCs w:val="22"/>
        </w:rPr>
        <w:lastRenderedPageBreak/>
        <w:sym w:font="Symbol" w:char="F0B7"/>
      </w:r>
      <w:r w:rsidRPr="00B645AB">
        <w:rPr>
          <w:sz w:val="22"/>
          <w:szCs w:val="22"/>
        </w:rPr>
        <w:t xml:space="preserve"> лихвите по получени инвестиционни кредити се включват като плащания за финансова дейност, а лихвите, свързани с кредити, обслужващи текущата дейност (за оборотни средства), се включват в оперативна дейност;</w:t>
      </w:r>
    </w:p>
    <w:p w:rsidR="00A7442F" w:rsidRPr="00B645AB" w:rsidRDefault="00A7442F" w:rsidP="006654E8">
      <w:pPr>
        <w:pStyle w:val="23"/>
        <w:spacing w:before="80" w:after="80" w:line="288" w:lineRule="auto"/>
      </w:pPr>
      <w:r w:rsidRPr="00B645AB">
        <w:sym w:font="Symbol" w:char="F0B7"/>
      </w:r>
      <w:r w:rsidRPr="00B645AB">
        <w:t xml:space="preserve"> краткосрочно блокираните парични средства (до 3 месеца) са третирани като парични средства и еквиваленти.Трайно блокираните парични средства (над 3 месеца) не се включват в състава на паричните средства в консолидирания отчет за паричните потоци, а се посочват като “други постъпления/(плащания), нетно”;</w:t>
      </w:r>
    </w:p>
    <w:p w:rsidR="00A7442F" w:rsidRPr="00B645AB" w:rsidRDefault="00A7442F" w:rsidP="006654E8">
      <w:pPr>
        <w:pStyle w:val="23"/>
        <w:spacing w:before="80" w:after="80" w:line="288" w:lineRule="auto"/>
      </w:pPr>
      <w:r w:rsidRPr="00B645AB">
        <w:sym w:font="Symbol" w:char="F0B7"/>
      </w:r>
      <w:r w:rsidRPr="00B645AB">
        <w:t xml:space="preserve"> при наличие на банкови депозити с оригинален матуритет до три месеца същите са третирани като парични средства и еквиваленти, а получените лихви по тях се включват в състава на паричните потоци от инвестиционна дейност.</w:t>
      </w:r>
    </w:p>
    <w:p w:rsidR="00A7442F" w:rsidRPr="00B645AB" w:rsidRDefault="00A7442F">
      <w:pPr>
        <w:pStyle w:val="21"/>
        <w:spacing w:before="80" w:after="80" w:line="288" w:lineRule="auto"/>
        <w:ind w:firstLine="720"/>
      </w:pPr>
      <w:r w:rsidRPr="00B645AB">
        <w:t xml:space="preserve"> </w:t>
      </w:r>
      <w:r w:rsidRPr="00B645AB">
        <w:sym w:font="Symbol" w:char="F0B7"/>
      </w:r>
      <w:r w:rsidRPr="00B645AB">
        <w:t xml:space="preserve"> платеният ДДС по покупки на дълготрайни активи от чуждестранни доставчици се посочва на ред “платени данъци”, а при доставка на дълготрайни активи от страната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дружествата от Групата за съответния период (месец).</w:t>
      </w:r>
    </w:p>
    <w:p w:rsidR="00A7442F" w:rsidRPr="00B645AB" w:rsidRDefault="00A7442F">
      <w:pPr>
        <w:pStyle w:val="xl78"/>
        <w:spacing w:before="80" w:beforeAutospacing="0" w:after="80" w:afterAutospacing="0" w:line="288" w:lineRule="auto"/>
        <w:rPr>
          <w:rFonts w:eastAsia="Times New Roman"/>
          <w:lang w:val="bg-BG"/>
        </w:rPr>
      </w:pPr>
    </w:p>
    <w:p w:rsidR="00A7442F" w:rsidRPr="00B645AB" w:rsidRDefault="00A7442F">
      <w:pPr>
        <w:pStyle w:val="3"/>
        <w:spacing w:before="80" w:after="80" w:line="288" w:lineRule="auto"/>
        <w:ind w:firstLine="720"/>
        <w:jc w:val="both"/>
        <w:rPr>
          <w:i/>
          <w:iCs/>
        </w:rPr>
      </w:pPr>
      <w:r w:rsidRPr="00B645AB">
        <w:rPr>
          <w:i/>
          <w:iCs/>
        </w:rPr>
        <w:t>2.2</w:t>
      </w:r>
      <w:r w:rsidRPr="001E6CB9">
        <w:rPr>
          <w:i/>
          <w:iCs/>
          <w:lang w:val="ru-RU"/>
        </w:rPr>
        <w:t>1</w:t>
      </w:r>
      <w:r w:rsidRPr="00B645AB">
        <w:rPr>
          <w:i/>
          <w:iCs/>
        </w:rPr>
        <w:t>. Търговски и други задължения</w:t>
      </w:r>
    </w:p>
    <w:p w:rsidR="00A7442F" w:rsidRPr="00B645AB" w:rsidRDefault="00A7442F">
      <w:pPr>
        <w:pStyle w:val="21"/>
        <w:spacing w:before="80" w:after="80" w:line="288" w:lineRule="auto"/>
        <w:ind w:firstLine="720"/>
      </w:pPr>
      <w:r w:rsidRPr="00B645AB">
        <w:t>Търговските и другите текущи задължения в консолидирания финансов отчет се представят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В случаите на разсрочени плащания над обичайния кредитен срок, при които не е предвидено допълнително плащане на лихва или лихвата значително се различава от обичайния пазарен лихвен процент, задълженията се оценяват първоначално по тяхната справедлива стойност, а последващо – по амортизируема стойност, след приспадане на инкорпорираната в тяхната номинална стойност лихва, определена по метода на ефективната лихва (Приложение № 2.2</w:t>
      </w:r>
      <w:r w:rsidRPr="001E6CB9">
        <w:rPr>
          <w:lang w:val="ru-RU"/>
        </w:rPr>
        <w:t>7</w:t>
      </w:r>
      <w:r w:rsidRPr="00B645AB">
        <w:t>).</w:t>
      </w:r>
    </w:p>
    <w:p w:rsidR="00A7442F" w:rsidRPr="00B645AB" w:rsidRDefault="00A7442F">
      <w:pPr>
        <w:pStyle w:val="3"/>
        <w:spacing w:before="80" w:after="80" w:line="288" w:lineRule="auto"/>
        <w:ind w:firstLine="720"/>
        <w:rPr>
          <w:i/>
          <w:iCs/>
        </w:rPr>
      </w:pPr>
      <w:r w:rsidRPr="00B645AB">
        <w:rPr>
          <w:i/>
          <w:iCs/>
        </w:rPr>
        <w:t>2.2</w:t>
      </w:r>
      <w:r w:rsidRPr="001E6CB9">
        <w:rPr>
          <w:i/>
          <w:iCs/>
          <w:lang w:val="ru-RU"/>
        </w:rPr>
        <w:t>2</w:t>
      </w:r>
      <w:r w:rsidRPr="00B645AB">
        <w:rPr>
          <w:i/>
          <w:iCs/>
        </w:rPr>
        <w:t>. Лихвоносни заеми и други привлечени финансови ресурси</w:t>
      </w:r>
    </w:p>
    <w:p w:rsidR="00A7442F" w:rsidRPr="00B645AB" w:rsidRDefault="00A7442F">
      <w:pPr>
        <w:pStyle w:val="xl78"/>
        <w:spacing w:before="80" w:beforeAutospacing="0" w:after="80" w:afterAutospacing="0" w:line="288" w:lineRule="auto"/>
        <w:rPr>
          <w:lang w:val="bg-BG"/>
        </w:rPr>
      </w:pPr>
      <w:r w:rsidRPr="00B645AB">
        <w:rPr>
          <w:rFonts w:eastAsia="Times New Roman"/>
          <w:lang w:val="bg-BG"/>
        </w:rPr>
        <w:tab/>
      </w:r>
      <w:r w:rsidRPr="00B645AB">
        <w:rPr>
          <w:lang w:val="bg-BG"/>
        </w:rPr>
        <w:t>В консолидирания финансов отчет всички заеми и други привлечени финансови ресурси се представят първоначално по себестойност (номинална сума), която се приема за справедлива стойност на полученото по сделката, нетно от преките разходи, свързани с тези заеми и привлечени ресурси. След първоначалното им признаване, лихвоносните заеми и други привлечени ресурси, последващо се оценяват и представят в консолидирания финансов отчет по амортизируема стойност, определена чрез прилагане на метода на ефективната лихва. Амортизируемата стойност е изчислена като са взети предвид всички видове такси, комисионни и други разходи, вкл. дисконт или премия, асоциирани с тези заеми. Печалбите и загубите се признават в консолидирания отчет за всеобхватния доход (в печалбата или загубата за годината) като финансови приходи или разходи (лихви) през периода на амортизацията или когато задълженията се отпишат или редуцират (Приложение № 2.2</w:t>
      </w:r>
      <w:r w:rsidRPr="001E6CB9">
        <w:rPr>
          <w:lang w:val="ru-RU"/>
        </w:rPr>
        <w:t>7</w:t>
      </w:r>
      <w:r w:rsidRPr="00B645AB">
        <w:rPr>
          <w:lang w:val="bg-BG"/>
        </w:rPr>
        <w:t>).</w:t>
      </w:r>
    </w:p>
    <w:p w:rsidR="00A7442F" w:rsidRPr="00B645AB" w:rsidRDefault="00A7442F">
      <w:pPr>
        <w:spacing w:line="288" w:lineRule="auto"/>
        <w:jc w:val="both"/>
        <w:rPr>
          <w:sz w:val="22"/>
          <w:szCs w:val="22"/>
        </w:rPr>
      </w:pPr>
      <w:r w:rsidRPr="00B645AB">
        <w:rPr>
          <w:sz w:val="22"/>
          <w:szCs w:val="22"/>
        </w:rPr>
        <w:lastRenderedPageBreak/>
        <w:tab/>
        <w:t>Лихвоносните заеми и други привлечени финансови ресурси се класифицират като текущи, освен за частта от тях, за която Групата има безусловно право да уреди задължението си в срок над 12 месеца от края на отчетния период.</w:t>
      </w:r>
    </w:p>
    <w:p w:rsidR="00A7442F" w:rsidRPr="00B645AB" w:rsidRDefault="00A7442F">
      <w:pPr>
        <w:spacing w:line="288" w:lineRule="auto"/>
        <w:jc w:val="both"/>
        <w:rPr>
          <w:sz w:val="22"/>
          <w:szCs w:val="22"/>
        </w:rPr>
      </w:pPr>
    </w:p>
    <w:p w:rsidR="00A7442F" w:rsidRPr="00B645AB" w:rsidRDefault="00A7442F" w:rsidP="005F19E0">
      <w:pPr>
        <w:pStyle w:val="3"/>
        <w:spacing w:line="288" w:lineRule="auto"/>
        <w:ind w:firstLine="720"/>
        <w:rPr>
          <w:i/>
          <w:iCs/>
        </w:rPr>
      </w:pPr>
      <w:r w:rsidRPr="00B645AB">
        <w:rPr>
          <w:i/>
          <w:iCs/>
        </w:rPr>
        <w:t>2.2</w:t>
      </w:r>
      <w:r w:rsidRPr="001E6CB9">
        <w:rPr>
          <w:i/>
          <w:iCs/>
          <w:lang w:val="ru-RU"/>
        </w:rPr>
        <w:t>3</w:t>
      </w:r>
      <w:r w:rsidRPr="00B645AB">
        <w:rPr>
          <w:i/>
          <w:iCs/>
        </w:rPr>
        <w:t>.Капитализиране на разходи по заеми</w:t>
      </w:r>
    </w:p>
    <w:p w:rsidR="00A7442F" w:rsidRPr="00B645AB" w:rsidRDefault="00A7442F" w:rsidP="005F19E0">
      <w:pPr>
        <w:spacing w:line="288" w:lineRule="auto"/>
        <w:jc w:val="both"/>
        <w:rPr>
          <w:sz w:val="22"/>
          <w:szCs w:val="22"/>
        </w:rPr>
      </w:pPr>
      <w:r w:rsidRPr="00B645AB">
        <w:rPr>
          <w:sz w:val="22"/>
          <w:szCs w:val="22"/>
        </w:rPr>
        <w:tab/>
        <w:t>Разходите по заеми, които пряко се отнасят към придобиването, строителството или производството на отговарящ на условията /квалифициран/ актив, се капитализират като част от стойността на този актив. Отговарящ на условията /квалифициран/ актив е актив, който непременно изисква поне 12-месечен период от време, за да стане готов за предвижданата му употреба или продажба.</w:t>
      </w:r>
    </w:p>
    <w:p w:rsidR="00A7442F" w:rsidRPr="00B645AB" w:rsidRDefault="00A7442F" w:rsidP="005F19E0">
      <w:pPr>
        <w:spacing w:line="288" w:lineRule="auto"/>
        <w:jc w:val="both"/>
        <w:rPr>
          <w:sz w:val="22"/>
          <w:szCs w:val="22"/>
        </w:rPr>
      </w:pPr>
      <w:r w:rsidRPr="00B645AB">
        <w:rPr>
          <w:sz w:val="22"/>
          <w:szCs w:val="22"/>
        </w:rPr>
        <w:tab/>
        <w:t xml:space="preserve">Размерът на разходите по заеми, които могат да се капитализират в стойността на един отговарящ на условията /квалифициран/ актив, се определя чрез коефициент /норма/ на капитализация. Коефициентът на капитализация е среднопретеглената величина на разходите по заеми, отнесени към заемите, които са непогасени през периода, с изключение на заемите, извършени специално с цел придобиване на един отговарящ на условията /квалифициран/ актив. </w:t>
      </w:r>
    </w:p>
    <w:p w:rsidR="00A7442F" w:rsidRPr="00B645AB" w:rsidRDefault="00A7442F" w:rsidP="005F19E0">
      <w:pPr>
        <w:spacing w:line="288" w:lineRule="auto"/>
        <w:jc w:val="both"/>
        <w:rPr>
          <w:sz w:val="22"/>
          <w:szCs w:val="22"/>
        </w:rPr>
      </w:pPr>
      <w:r w:rsidRPr="00B645AB">
        <w:rPr>
          <w:sz w:val="22"/>
          <w:szCs w:val="22"/>
        </w:rPr>
        <w:tab/>
        <w:t>Капитализирането на разходите по заеми като част от стойността на един отговарящ на условията /квалифициран/ актив започва, когато са изпълнени следните условия: извършват се разходите за актива, извършват се разходите по заеми и в ход са дейности, които са необходими за подготвяне на актива за предвижданата му употреба или продажба.</w:t>
      </w:r>
    </w:p>
    <w:p w:rsidR="00A7442F" w:rsidRPr="00B645AB" w:rsidRDefault="00A7442F" w:rsidP="005F19E0">
      <w:pPr>
        <w:spacing w:line="288" w:lineRule="auto"/>
        <w:jc w:val="both"/>
        <w:rPr>
          <w:sz w:val="22"/>
          <w:szCs w:val="22"/>
        </w:rPr>
      </w:pPr>
      <w:r w:rsidRPr="00B645AB">
        <w:rPr>
          <w:sz w:val="22"/>
          <w:szCs w:val="22"/>
        </w:rPr>
        <w:tab/>
        <w:t xml:space="preserve">Разходите по заеми се намаляват и с всякакъв инвестиционен доход от временното инвестиране на средствата от тези заеми. </w:t>
      </w:r>
    </w:p>
    <w:p w:rsidR="00A7442F" w:rsidRPr="00B645AB" w:rsidRDefault="00A7442F">
      <w:pPr>
        <w:spacing w:line="288" w:lineRule="auto"/>
        <w:jc w:val="both"/>
        <w:rPr>
          <w:sz w:val="22"/>
          <w:szCs w:val="22"/>
        </w:rPr>
      </w:pPr>
    </w:p>
    <w:p w:rsidR="00A7442F" w:rsidRPr="00B645AB" w:rsidRDefault="00A7442F">
      <w:pPr>
        <w:spacing w:before="80" w:after="80" w:line="288" w:lineRule="auto"/>
        <w:ind w:firstLine="720"/>
        <w:jc w:val="both"/>
        <w:rPr>
          <w:b/>
          <w:bCs/>
          <w:i/>
          <w:iCs/>
          <w:sz w:val="22"/>
          <w:szCs w:val="22"/>
        </w:rPr>
      </w:pPr>
      <w:r w:rsidRPr="00B645AB">
        <w:rPr>
          <w:b/>
          <w:bCs/>
          <w:i/>
          <w:iCs/>
          <w:sz w:val="22"/>
          <w:szCs w:val="22"/>
        </w:rPr>
        <w:t>2.2</w:t>
      </w:r>
      <w:r w:rsidRPr="001E6CB9">
        <w:rPr>
          <w:b/>
          <w:bCs/>
          <w:i/>
          <w:iCs/>
          <w:sz w:val="22"/>
          <w:szCs w:val="22"/>
          <w:lang w:val="ru-RU"/>
        </w:rPr>
        <w:t>4</w:t>
      </w:r>
      <w:r w:rsidRPr="00B645AB">
        <w:rPr>
          <w:b/>
          <w:bCs/>
          <w:i/>
          <w:iCs/>
          <w:sz w:val="22"/>
          <w:szCs w:val="22"/>
        </w:rPr>
        <w:t>. Лизинг</w:t>
      </w:r>
    </w:p>
    <w:p w:rsidR="00A7442F" w:rsidRPr="00B645AB" w:rsidRDefault="00A7442F">
      <w:pPr>
        <w:spacing w:line="288" w:lineRule="auto"/>
        <w:jc w:val="both"/>
        <w:rPr>
          <w:b/>
          <w:bCs/>
          <w:i/>
          <w:iCs/>
          <w:sz w:val="22"/>
          <w:szCs w:val="22"/>
        </w:rPr>
      </w:pPr>
      <w:r w:rsidRPr="00B645AB">
        <w:tab/>
      </w:r>
      <w:r w:rsidRPr="00B645AB">
        <w:rPr>
          <w:b/>
          <w:bCs/>
          <w:i/>
          <w:iCs/>
          <w:sz w:val="22"/>
          <w:szCs w:val="22"/>
        </w:rPr>
        <w:t>Финансов лизинг</w:t>
      </w:r>
    </w:p>
    <w:p w:rsidR="00A7442F" w:rsidRPr="00B645AB" w:rsidRDefault="00A7442F">
      <w:pPr>
        <w:spacing w:line="288" w:lineRule="auto"/>
        <w:jc w:val="both"/>
        <w:rPr>
          <w:b/>
          <w:bCs/>
          <w:i/>
          <w:iCs/>
          <w:sz w:val="22"/>
          <w:szCs w:val="22"/>
        </w:rPr>
      </w:pPr>
      <w:r w:rsidRPr="00B645AB">
        <w:rPr>
          <w:b/>
          <w:bCs/>
          <w:i/>
          <w:iCs/>
          <w:sz w:val="22"/>
          <w:szCs w:val="22"/>
        </w:rPr>
        <w:tab/>
        <w:t>Лизингополучател</w:t>
      </w:r>
    </w:p>
    <w:p w:rsidR="00A7442F" w:rsidRPr="00B645AB" w:rsidRDefault="00A7442F">
      <w:pPr>
        <w:pStyle w:val="23"/>
        <w:spacing w:line="288" w:lineRule="auto"/>
      </w:pPr>
      <w:r w:rsidRPr="00B645AB">
        <w:t>Финансовият лизинг, при който се трансферира към Групата съществената част от всички рискове и стопански ползи, произтичащи от собствеността върху актива под финансов лизинг, се капитализира в отчета за финансовото състояние на лизингополучателя като се представя като имоти, машини и оборудване под лизинг по цена на незабавна продажба или ако е по-ниска - по сегашната стойност на минималните лизингови плащания. Лизинговите плащания съдържат в определено съотношение финансовия разход (лихвата) и припадащата се част от лизинговото задължение (главница), така че да се постигне постоянен лихвен процент за оставащата неизплатена част от главницата по лизинговото задължение. Лихвените разходи се включват в консолидирания отчет за всеобхватния доход (в печалбата или загубата за годината) като “финансови разходи” - лихва, на база ефективен лихвен процент (Приложение № 2.2</w:t>
      </w:r>
      <w:r w:rsidRPr="001E6CB9">
        <w:rPr>
          <w:lang w:val="ru-RU"/>
        </w:rPr>
        <w:t>7</w:t>
      </w:r>
      <w:r w:rsidRPr="00B645AB">
        <w:t>).</w:t>
      </w:r>
    </w:p>
    <w:p w:rsidR="00A7442F" w:rsidRPr="00B645AB" w:rsidRDefault="00A7442F">
      <w:pPr>
        <w:spacing w:line="288" w:lineRule="auto"/>
        <w:ind w:firstLine="720"/>
        <w:jc w:val="both"/>
        <w:rPr>
          <w:sz w:val="22"/>
          <w:szCs w:val="22"/>
        </w:rPr>
      </w:pPr>
      <w:r w:rsidRPr="00B645AB">
        <w:rPr>
          <w:sz w:val="22"/>
          <w:szCs w:val="22"/>
        </w:rPr>
        <w:t>Придобитите под финансов лизинг активи се амортизират на база полезния живот на актива и в рамките на лизинговия срок.</w:t>
      </w:r>
    </w:p>
    <w:p w:rsidR="00A7442F" w:rsidRPr="00B645AB" w:rsidRDefault="00A7442F">
      <w:pPr>
        <w:pStyle w:val="21"/>
        <w:spacing w:line="288" w:lineRule="auto"/>
        <w:ind w:firstLine="709"/>
        <w:rPr>
          <w:b/>
          <w:bCs/>
          <w:i/>
          <w:iCs/>
        </w:rPr>
      </w:pPr>
    </w:p>
    <w:p w:rsidR="00A7442F" w:rsidRPr="00B645AB" w:rsidRDefault="00A7442F">
      <w:pPr>
        <w:pStyle w:val="21"/>
        <w:spacing w:line="288" w:lineRule="auto"/>
        <w:ind w:firstLine="709"/>
        <w:rPr>
          <w:b/>
          <w:bCs/>
          <w:i/>
          <w:iCs/>
        </w:rPr>
      </w:pPr>
      <w:r w:rsidRPr="00B645AB">
        <w:rPr>
          <w:b/>
          <w:bCs/>
          <w:i/>
          <w:iCs/>
        </w:rPr>
        <w:t>Лизингодател</w:t>
      </w:r>
    </w:p>
    <w:p w:rsidR="00A7442F" w:rsidRPr="00B645AB" w:rsidRDefault="00A7442F">
      <w:pPr>
        <w:pStyle w:val="23"/>
        <w:spacing w:line="288" w:lineRule="auto"/>
      </w:pPr>
      <w:r w:rsidRPr="00B645AB">
        <w:t xml:space="preserve">Финансовият лизинг, при който се трансферира извън Групата съществената част от всички рискове и стопански изгоди, произтичащи от собствеността върху актива под финансов лизинг, се изписва от състава на стоките на лизингодателя и се представя в отчета за </w:t>
      </w:r>
      <w:r w:rsidRPr="00B645AB">
        <w:lastRenderedPageBreak/>
        <w:t xml:space="preserve">финансовото състояние като вземане със стойност, равна на нетната инвестиция от лизинга. Нетната инвестиция в лизинговия договор представлява разликата между сбора от минималните лизингови плащания по договора за финансов лизинг и негарантираната остатъчна стойност, начислена за лизингодателя, и незаработения финансов доход. Разликата между балансовата стойност на отдадения под финансов лизинг актив и незабавната (справедливата му продажна) стойност се признава в консолидирания отчет за всеобхватния доход (в печалбата или загубата за годината) в началото на лизинговия договор (при предаването на актива) като доход от продажба на активи. </w:t>
      </w:r>
    </w:p>
    <w:p w:rsidR="00A7442F" w:rsidRPr="00B645AB" w:rsidRDefault="00A7442F">
      <w:pPr>
        <w:pStyle w:val="23"/>
        <w:spacing w:line="288" w:lineRule="auto"/>
      </w:pPr>
      <w:r w:rsidRPr="00B645AB">
        <w:t>Признаването на заработения финансов приход като текущ лихвен приход се основава на прилагането на метода на ефективната лихва.</w:t>
      </w:r>
    </w:p>
    <w:p w:rsidR="00A7442F" w:rsidRPr="00B645AB" w:rsidRDefault="00A7442F">
      <w:pPr>
        <w:spacing w:line="288" w:lineRule="auto"/>
        <w:ind w:left="720" w:firstLine="720"/>
        <w:jc w:val="both"/>
        <w:rPr>
          <w:b/>
          <w:bCs/>
          <w:i/>
          <w:iCs/>
          <w:sz w:val="22"/>
          <w:szCs w:val="22"/>
        </w:rPr>
      </w:pPr>
    </w:p>
    <w:p w:rsidR="00A7442F" w:rsidRPr="00B645AB" w:rsidRDefault="00A7442F" w:rsidP="007E33E2">
      <w:pPr>
        <w:spacing w:line="288" w:lineRule="auto"/>
        <w:ind w:firstLine="720"/>
        <w:jc w:val="both"/>
        <w:rPr>
          <w:b/>
          <w:bCs/>
          <w:i/>
          <w:iCs/>
          <w:sz w:val="22"/>
          <w:szCs w:val="22"/>
        </w:rPr>
      </w:pPr>
      <w:r w:rsidRPr="00B645AB">
        <w:rPr>
          <w:b/>
          <w:bCs/>
          <w:i/>
          <w:iCs/>
          <w:sz w:val="22"/>
          <w:szCs w:val="22"/>
        </w:rPr>
        <w:t>Оперативен лизинг</w:t>
      </w:r>
    </w:p>
    <w:p w:rsidR="00A7442F" w:rsidRPr="00B645AB" w:rsidRDefault="00A7442F">
      <w:pPr>
        <w:spacing w:line="288" w:lineRule="auto"/>
        <w:ind w:firstLine="720"/>
        <w:jc w:val="both"/>
        <w:rPr>
          <w:b/>
          <w:bCs/>
          <w:i/>
          <w:iCs/>
          <w:sz w:val="22"/>
          <w:szCs w:val="22"/>
        </w:rPr>
      </w:pPr>
      <w:r w:rsidRPr="00B645AB">
        <w:rPr>
          <w:b/>
          <w:bCs/>
          <w:i/>
          <w:iCs/>
          <w:sz w:val="22"/>
          <w:szCs w:val="22"/>
        </w:rPr>
        <w:t>Лизингополучател</w:t>
      </w:r>
    </w:p>
    <w:p w:rsidR="00A7442F" w:rsidRPr="00B645AB" w:rsidRDefault="00A7442F">
      <w:pPr>
        <w:spacing w:line="288" w:lineRule="auto"/>
        <w:ind w:firstLine="709"/>
        <w:jc w:val="both"/>
        <w:rPr>
          <w:sz w:val="22"/>
          <w:szCs w:val="22"/>
        </w:rPr>
      </w:pPr>
      <w:r w:rsidRPr="00B645AB">
        <w:rPr>
          <w:sz w:val="22"/>
          <w:szCs w:val="22"/>
        </w:rPr>
        <w:tab/>
        <w:t>Лизинг, при който наемодателят продължава да притежава съществената част от всички рискове и стопански изгоди от собствеността върху дадения актив се класифицира като оперативен лизинг. Поради това активът не се включва в отчета за финансовото състояние на лизингополучателя.</w:t>
      </w:r>
    </w:p>
    <w:p w:rsidR="00A7442F" w:rsidRPr="00B645AB" w:rsidRDefault="00A7442F">
      <w:pPr>
        <w:spacing w:line="288" w:lineRule="auto"/>
        <w:ind w:firstLine="709"/>
        <w:jc w:val="both"/>
        <w:rPr>
          <w:sz w:val="22"/>
          <w:szCs w:val="22"/>
        </w:rPr>
      </w:pPr>
      <w:r w:rsidRPr="00B645AB">
        <w:rPr>
          <w:sz w:val="22"/>
          <w:szCs w:val="22"/>
        </w:rPr>
        <w:t>Плащанията във връзка с оперативния лизинг се признават като разходи в консолидирания отчет за всеобхватния доход (в печалбата или загубата за годината) на база линеен метод за периода на лизинга.</w:t>
      </w:r>
    </w:p>
    <w:p w:rsidR="00A7442F" w:rsidRPr="00B645AB" w:rsidRDefault="00A7442F">
      <w:pPr>
        <w:pStyle w:val="21"/>
        <w:spacing w:line="288" w:lineRule="auto"/>
        <w:ind w:firstLine="709"/>
        <w:rPr>
          <w:b/>
          <w:bCs/>
          <w:i/>
          <w:iCs/>
        </w:rPr>
      </w:pPr>
    </w:p>
    <w:p w:rsidR="00A7442F" w:rsidRPr="00B645AB" w:rsidRDefault="00A7442F">
      <w:pPr>
        <w:pStyle w:val="21"/>
        <w:spacing w:line="288" w:lineRule="auto"/>
        <w:ind w:firstLine="709"/>
        <w:rPr>
          <w:b/>
          <w:bCs/>
          <w:i/>
          <w:iCs/>
        </w:rPr>
      </w:pPr>
      <w:r w:rsidRPr="00B645AB">
        <w:rPr>
          <w:b/>
          <w:bCs/>
          <w:i/>
          <w:iCs/>
        </w:rPr>
        <w:t>Лизингодател</w:t>
      </w:r>
    </w:p>
    <w:p w:rsidR="00A7442F" w:rsidRPr="00B645AB" w:rsidRDefault="00A7442F">
      <w:pPr>
        <w:pStyle w:val="21"/>
        <w:spacing w:line="288" w:lineRule="auto"/>
        <w:ind w:firstLine="709"/>
      </w:pPr>
      <w:r w:rsidRPr="00B645AB">
        <w:t>Наемодателят продължава да притежава съществена част от всички рискове и стопански изгоди от собствеността върху дадения актив. Поради това този актив продължава да е включен в състава на неговите имоти, и машини и оборудване като амортизацията му за периода се включва в текущите разходи на лизингодателя.</w:t>
      </w:r>
    </w:p>
    <w:p w:rsidR="00A7442F" w:rsidRPr="00B645AB" w:rsidRDefault="00A7442F">
      <w:pPr>
        <w:pStyle w:val="21"/>
        <w:spacing w:line="288" w:lineRule="auto"/>
        <w:ind w:firstLine="709"/>
        <w:rPr>
          <w:b/>
          <w:bCs/>
          <w:i/>
          <w:iCs/>
        </w:rPr>
      </w:pPr>
      <w:r w:rsidRPr="00B645AB">
        <w:t>Приходът от наеми от оперативен лизинг се признава на базата на линейния метод в продължение на срока на съответния лизинг. Първоначално направените преки разходи във връзка с договарянето и уреждането на оперативния лизинг, се добавят към балансовата стойност на отдадените активи и се признават на базата на линейния метод в продължение на срока на лизинга.</w:t>
      </w:r>
      <w:r w:rsidRPr="00B645AB">
        <w:rPr>
          <w:b/>
          <w:bCs/>
          <w:i/>
          <w:iCs/>
        </w:rPr>
        <w:t xml:space="preserve"> </w:t>
      </w:r>
    </w:p>
    <w:p w:rsidR="00A7442F" w:rsidRPr="00B645AB" w:rsidRDefault="00A7442F">
      <w:pPr>
        <w:pStyle w:val="21"/>
        <w:spacing w:line="288" w:lineRule="auto"/>
        <w:ind w:firstLine="709"/>
        <w:rPr>
          <w:b/>
          <w:bCs/>
          <w:i/>
          <w:iCs/>
          <w:sz w:val="4"/>
          <w:szCs w:val="4"/>
        </w:rPr>
      </w:pPr>
    </w:p>
    <w:p w:rsidR="00A7442F" w:rsidRPr="00B645AB" w:rsidRDefault="00A7442F">
      <w:pPr>
        <w:pStyle w:val="3"/>
        <w:spacing w:before="80" w:after="80" w:line="288" w:lineRule="auto"/>
        <w:ind w:firstLine="720"/>
        <w:jc w:val="both"/>
        <w:rPr>
          <w:i/>
          <w:iCs/>
        </w:rPr>
      </w:pPr>
      <w:r w:rsidRPr="00B645AB">
        <w:rPr>
          <w:i/>
          <w:iCs/>
        </w:rPr>
        <w:t>2.2</w:t>
      </w:r>
      <w:r w:rsidRPr="001E6CB9">
        <w:rPr>
          <w:i/>
          <w:iCs/>
          <w:lang w:val="ru-RU"/>
        </w:rPr>
        <w:t>5</w:t>
      </w:r>
      <w:r w:rsidRPr="00B645AB">
        <w:rPr>
          <w:i/>
          <w:iCs/>
        </w:rPr>
        <w:t>. Пенсионни и други задължения към персонала по социалното и трудово законодателство</w:t>
      </w:r>
    </w:p>
    <w:p w:rsidR="00A7442F" w:rsidRPr="00B645AB" w:rsidRDefault="00A7442F">
      <w:pPr>
        <w:pStyle w:val="a3"/>
        <w:spacing w:before="80" w:after="80" w:line="288" w:lineRule="auto"/>
        <w:ind w:firstLine="720"/>
        <w:jc w:val="both"/>
      </w:pPr>
      <w:r w:rsidRPr="00B645AB">
        <w:t xml:space="preserve">Трудовите и осигурителни отношения с работниците и служителите в Групата се основават на разпоредбите на Кодекса на труда и на разпоредбите на действащото осигурително законодателство за дружествата, извършващи своята дейност в </w:t>
      </w:r>
      <w:r w:rsidRPr="00B645AB">
        <w:rPr>
          <w:i/>
          <w:iCs/>
        </w:rPr>
        <w:t>България</w:t>
      </w:r>
      <w:r w:rsidRPr="00B645AB">
        <w:t xml:space="preserve">, на полския Кодекс – за дружествата в </w:t>
      </w:r>
      <w:r w:rsidRPr="00B645AB">
        <w:rPr>
          <w:i/>
          <w:iCs/>
        </w:rPr>
        <w:t>Полша</w:t>
      </w:r>
      <w:r w:rsidRPr="00B645AB">
        <w:t xml:space="preserve">, на трудовото законодателство и Колективния трудов договор за дружеството в </w:t>
      </w:r>
      <w:r w:rsidRPr="00B645AB">
        <w:rPr>
          <w:i/>
          <w:iCs/>
        </w:rPr>
        <w:t>Украйна</w:t>
      </w:r>
      <w:r w:rsidRPr="00B645AB">
        <w:t xml:space="preserve">, на трудовото законодателство, Общия колективен трудов договор и действащия Правилник на труда за дружеството в </w:t>
      </w:r>
      <w:r w:rsidRPr="00B645AB">
        <w:rPr>
          <w:i/>
          <w:iCs/>
        </w:rPr>
        <w:t>Сърбия</w:t>
      </w:r>
      <w:r w:rsidRPr="00B645AB">
        <w:t xml:space="preserve">, Закона за труда – за дружеството в </w:t>
      </w:r>
      <w:r w:rsidRPr="00B645AB">
        <w:rPr>
          <w:i/>
          <w:iCs/>
        </w:rPr>
        <w:t>Латвия</w:t>
      </w:r>
      <w:r w:rsidRPr="00B645AB">
        <w:t xml:space="preserve">, трудовото законодателство за дружеството в </w:t>
      </w:r>
      <w:r w:rsidRPr="00B645AB">
        <w:rPr>
          <w:i/>
          <w:iCs/>
        </w:rPr>
        <w:t>Беларус</w:t>
      </w:r>
      <w:r w:rsidRPr="00B645AB">
        <w:t xml:space="preserve"> и на Трудовия Кодекс на Руската федерация – за дружеството от </w:t>
      </w:r>
      <w:r w:rsidRPr="00B645AB">
        <w:rPr>
          <w:i/>
          <w:iCs/>
        </w:rPr>
        <w:t>Русия</w:t>
      </w:r>
      <w:r w:rsidRPr="00B645AB">
        <w:t>.</w:t>
      </w:r>
    </w:p>
    <w:p w:rsidR="00A7442F" w:rsidRPr="00B645AB" w:rsidRDefault="00A7442F">
      <w:pPr>
        <w:pStyle w:val="a3"/>
        <w:spacing w:before="80" w:after="80" w:line="288" w:lineRule="auto"/>
        <w:ind w:firstLine="720"/>
        <w:jc w:val="both"/>
        <w:rPr>
          <w:i/>
          <w:iCs/>
          <w:sz w:val="8"/>
          <w:szCs w:val="8"/>
        </w:rPr>
      </w:pPr>
    </w:p>
    <w:p w:rsidR="00A7442F" w:rsidRPr="00B645AB" w:rsidRDefault="00A7442F">
      <w:pPr>
        <w:pStyle w:val="a3"/>
        <w:spacing w:before="80" w:after="80" w:line="288" w:lineRule="auto"/>
        <w:ind w:firstLine="720"/>
        <w:jc w:val="both"/>
        <w:rPr>
          <w:i/>
          <w:iCs/>
        </w:rPr>
      </w:pPr>
      <w:r w:rsidRPr="00B645AB">
        <w:rPr>
          <w:i/>
          <w:iCs/>
        </w:rPr>
        <w:lastRenderedPageBreak/>
        <w:t>За България</w:t>
      </w:r>
    </w:p>
    <w:p w:rsidR="00A7442F" w:rsidRPr="00B645AB" w:rsidRDefault="00A7442F">
      <w:pPr>
        <w:spacing w:after="100" w:line="288" w:lineRule="auto"/>
        <w:ind w:firstLine="720"/>
        <w:jc w:val="both"/>
        <w:rPr>
          <w:sz w:val="22"/>
        </w:rPr>
      </w:pPr>
      <w:r w:rsidRPr="00B645AB">
        <w:rPr>
          <w:sz w:val="22"/>
        </w:rPr>
        <w:t>Основно задължение на дружествата – работодатели в България е да извършват задължително осигуряване на наетия персонал за фонд “Пенсии”, допълнително задължително пенсионно осигуряване (ДЗПО), фонд “Общо заболяване и майчинство” (ОЗМ), фонд “Безработица”, фонд “Трудова злополука и професионална болест” (ТЗПБ), фонд “Гарантиране вземания на работниците и служителите” (ГВРС) и здравно осигуряване.</w:t>
      </w:r>
    </w:p>
    <w:p w:rsidR="00A7442F" w:rsidRPr="00B645AB" w:rsidRDefault="00A7442F" w:rsidP="00DC1D46">
      <w:pPr>
        <w:tabs>
          <w:tab w:val="left" w:pos="3346"/>
        </w:tabs>
        <w:spacing w:line="288" w:lineRule="auto"/>
        <w:ind w:firstLine="720"/>
        <w:jc w:val="both"/>
        <w:rPr>
          <w:sz w:val="22"/>
        </w:rPr>
      </w:pPr>
      <w:r w:rsidRPr="00B645AB">
        <w:rPr>
          <w:sz w:val="22"/>
        </w:rPr>
        <w:t xml:space="preserve">Размерите на осигурителните вноски се утвърждават със Закона за бюджета на ДОО и Закона за бюджета на НЗОК за съответната година. Вноските се разпределят между работодателя и осигуреното лице в съответствие с правилата от Кодекса за социално осигуряване (КСО). </w:t>
      </w:r>
    </w:p>
    <w:p w:rsidR="00A7442F" w:rsidRPr="00B645AB" w:rsidRDefault="00A7442F" w:rsidP="00324E73">
      <w:pPr>
        <w:tabs>
          <w:tab w:val="left" w:pos="3346"/>
        </w:tabs>
        <w:spacing w:line="288" w:lineRule="auto"/>
        <w:ind w:firstLine="720"/>
        <w:jc w:val="both"/>
      </w:pPr>
    </w:p>
    <w:p w:rsidR="00A7442F" w:rsidRPr="00B645AB" w:rsidRDefault="00A7442F">
      <w:pPr>
        <w:pStyle w:val="a3"/>
        <w:spacing w:after="100" w:line="288" w:lineRule="auto"/>
        <w:ind w:firstLine="720"/>
        <w:jc w:val="both"/>
      </w:pPr>
      <w:r w:rsidRPr="00B645AB">
        <w:t>Осигурителните и пенсионни планове, прилагани от Групата в качеството й на работодател за дружествата в България, се основават на българското законодателство и са планове с дефинирани вноски. При тези планове работодателят плаща месечно определени вноски в държавните фонд “Пенсии”, фонд “ОЗМ”, фонд “Безработица”, фонд “ТЗПБ”, фонд “ГВРС”,както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средства да изплатят на съответните лица заработените от тях суми за периода на трудовия им стаж. Аналогични са и задълженията по отношение на здравното осигуряване.</w:t>
      </w:r>
    </w:p>
    <w:p w:rsidR="00A7442F" w:rsidRPr="00B645AB" w:rsidRDefault="00A7442F">
      <w:pPr>
        <w:pStyle w:val="a3"/>
        <w:spacing w:after="100" w:line="288" w:lineRule="auto"/>
        <w:ind w:firstLine="720"/>
        <w:jc w:val="both"/>
        <w:rPr>
          <w:sz w:val="4"/>
          <w:szCs w:val="4"/>
        </w:rPr>
      </w:pPr>
    </w:p>
    <w:p w:rsidR="00A7442F" w:rsidRPr="00B645AB" w:rsidRDefault="00A7442F">
      <w:pPr>
        <w:pStyle w:val="a3"/>
        <w:spacing w:before="80" w:after="80" w:line="288" w:lineRule="auto"/>
        <w:ind w:firstLine="720"/>
        <w:jc w:val="both"/>
        <w:rPr>
          <w:i/>
          <w:iCs/>
        </w:rPr>
      </w:pPr>
      <w:r w:rsidRPr="00B645AB">
        <w:rPr>
          <w:i/>
          <w:iCs/>
        </w:rPr>
        <w:t xml:space="preserve">За дружествата в чужбина </w:t>
      </w:r>
    </w:p>
    <w:p w:rsidR="00A7442F" w:rsidRPr="00B645AB" w:rsidRDefault="00A7442F">
      <w:pPr>
        <w:pStyle w:val="a3"/>
        <w:spacing w:before="80" w:after="80" w:line="288" w:lineRule="auto"/>
        <w:ind w:firstLine="720"/>
        <w:jc w:val="both"/>
      </w:pPr>
      <w:r w:rsidRPr="00B645AB">
        <w:t xml:space="preserve">Размерите на осигурителните вноски в Полша се утвърждават със Закон за национално осигурителна система; в Русия - с Федералния закон за задълженията за пенсионно осигуряване в Руската федерация и Данъчен кодекс, в Украйна - Закон за пенсионно обезпечаване, в Сърбия - със Закона за труда в Република Сърбия, в Латвия- със Закона за социалното осигуряване и в Република Беларус- със Закон за задължителните застрахователни вноски към фонда за социална защита на населението на Министерството на труда и социалната защита.Разпределението на осигурителните вноски между работодателя и осигуреното лице се определя в съотношения, регламентирани в съответните местни законодателства. </w:t>
      </w:r>
    </w:p>
    <w:p w:rsidR="00A7442F" w:rsidRPr="00B645AB" w:rsidRDefault="00A7442F">
      <w:pPr>
        <w:spacing w:line="288" w:lineRule="auto"/>
        <w:ind w:right="187"/>
        <w:jc w:val="both"/>
        <w:rPr>
          <w:sz w:val="4"/>
          <w:szCs w:val="4"/>
        </w:rPr>
      </w:pPr>
    </w:p>
    <w:p w:rsidR="00A7442F" w:rsidRPr="00B645AB" w:rsidRDefault="00A7442F">
      <w:pPr>
        <w:pStyle w:val="a3"/>
        <w:spacing w:line="288" w:lineRule="auto"/>
        <w:ind w:firstLine="720"/>
        <w:jc w:val="both"/>
      </w:pPr>
      <w:r w:rsidRPr="00B645AB">
        <w:t>Към Групата няма създаден и функциониращ частен доброволен осигурителен фонд.</w:t>
      </w:r>
    </w:p>
    <w:p w:rsidR="00A7442F" w:rsidRPr="00B645AB" w:rsidRDefault="00A7442F">
      <w:pPr>
        <w:pStyle w:val="a3"/>
        <w:spacing w:line="288" w:lineRule="auto"/>
        <w:ind w:firstLine="720"/>
        <w:jc w:val="both"/>
      </w:pPr>
    </w:p>
    <w:p w:rsidR="00A7442F" w:rsidRPr="00B645AB" w:rsidRDefault="00A7442F">
      <w:pPr>
        <w:pStyle w:val="a3"/>
        <w:spacing w:line="288" w:lineRule="auto"/>
        <w:ind w:firstLine="720"/>
        <w:jc w:val="both"/>
        <w:rPr>
          <w:b/>
          <w:bCs/>
          <w:i/>
          <w:iCs/>
        </w:rPr>
      </w:pPr>
      <w:r w:rsidRPr="00B645AB">
        <w:rPr>
          <w:b/>
          <w:bCs/>
          <w:i/>
          <w:iCs/>
        </w:rPr>
        <w:t>Краткосрочни доходи</w:t>
      </w:r>
    </w:p>
    <w:p w:rsidR="00A7442F" w:rsidRPr="00B645AB" w:rsidRDefault="00A7442F">
      <w:pPr>
        <w:pStyle w:val="a3"/>
        <w:spacing w:line="288" w:lineRule="auto"/>
        <w:ind w:firstLine="720"/>
        <w:jc w:val="both"/>
      </w:pPr>
      <w:r w:rsidRPr="00B645AB">
        <w:t>Краткосрочните доходи за персонала под формата на възнаграждения, бонуси и социални доплащания и придобивки (изискуеми в рамките на 12 месеца след края на периода, в който персоналът е положил труд за тях или е изпълнил необходимите условия) се признават като разход в консолидирания отчет за всеобхватния доход (в печалбата или загубата за годината) в периода, в който е положен трудът за тях или са изпълнени изискванията за тяхното получаване, и като текущо задължение (след приспадане на всички платени вече суми и полагащи се удръжки) в размер на недисконтираната им сума. Дължимите от Групата вноски по социалното и здравно осигуряване се признават като текущ разход и задължение в недисконтиран размер, заедно и в периода на начисление на съответните доходи, с които те са свързани.</w:t>
      </w:r>
    </w:p>
    <w:p w:rsidR="00A7442F" w:rsidRPr="00B645AB" w:rsidRDefault="00A7442F">
      <w:pPr>
        <w:pStyle w:val="a3"/>
        <w:spacing w:line="288" w:lineRule="auto"/>
        <w:ind w:firstLine="720"/>
        <w:jc w:val="both"/>
      </w:pPr>
      <w:r w:rsidRPr="00B645AB">
        <w:lastRenderedPageBreak/>
        <w:t>Към датата на всеки консолидиран финансов отчет дружествата от Групата правят оценка на сумата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приблизителната преценка за разходите за самите възнаграждения и разходите за вноски по задължителното обществено и здравно осигуряване, които работодателят дължи върху тези суми.</w:t>
      </w:r>
    </w:p>
    <w:p w:rsidR="00A7442F" w:rsidRPr="00B645AB" w:rsidRDefault="00A7442F">
      <w:pPr>
        <w:pStyle w:val="a3"/>
        <w:spacing w:line="288" w:lineRule="auto"/>
        <w:ind w:left="720" w:firstLine="720"/>
        <w:jc w:val="both"/>
        <w:rPr>
          <w:b/>
          <w:bCs/>
          <w:i/>
          <w:iCs/>
        </w:rPr>
      </w:pPr>
    </w:p>
    <w:p w:rsidR="00A7442F" w:rsidRPr="00B645AB" w:rsidRDefault="00A7442F" w:rsidP="00413E7F">
      <w:pPr>
        <w:pStyle w:val="a3"/>
        <w:spacing w:line="288" w:lineRule="auto"/>
        <w:ind w:firstLine="720"/>
        <w:jc w:val="both"/>
        <w:rPr>
          <w:b/>
          <w:bCs/>
          <w:i/>
          <w:iCs/>
        </w:rPr>
      </w:pPr>
      <w:r w:rsidRPr="00B645AB">
        <w:rPr>
          <w:b/>
          <w:bCs/>
          <w:i/>
          <w:iCs/>
        </w:rPr>
        <w:t xml:space="preserve">Дългосрочни доходи при пенсиониране </w:t>
      </w:r>
      <w:r w:rsidRPr="00B645AB">
        <w:rPr>
          <w:b/>
          <w:bCs/>
          <w:i/>
          <w:iCs/>
        </w:rPr>
        <w:tab/>
      </w:r>
    </w:p>
    <w:p w:rsidR="00A7442F" w:rsidRPr="00B645AB" w:rsidRDefault="00A7442F">
      <w:pPr>
        <w:pStyle w:val="a3"/>
        <w:spacing w:line="288" w:lineRule="auto"/>
        <w:ind w:firstLine="720"/>
        <w:jc w:val="both"/>
      </w:pPr>
      <w:r w:rsidRPr="00B645AB">
        <w:t xml:space="preserve">Съгласно Кодекса на труда работодателят на дружествата в </w:t>
      </w:r>
      <w:r w:rsidRPr="00B645AB">
        <w:rPr>
          <w:i/>
          <w:iCs/>
        </w:rPr>
        <w:t>България</w:t>
      </w:r>
      <w:r w:rsidRPr="00B645AB">
        <w:t xml:space="preserve"> е задължен да изплаща на персонала при настъпване на пенсионна възраст обезщетение, което в зависимост от трудовия стаж в предприятието може да варира между 2 и 6 брутни работни заплати към датата на прекратяване на трудовото правоотношение. Съгласно Закона за труда в </w:t>
      </w:r>
      <w:r w:rsidRPr="00B645AB">
        <w:rPr>
          <w:i/>
          <w:iCs/>
        </w:rPr>
        <w:t>Сърбия</w:t>
      </w:r>
      <w:r w:rsidRPr="00B645AB">
        <w:t xml:space="preserve"> работодателят на сръбското дружеството е задължен да изплати на персонала при настъпване на пенсионна възраст обезщетение при пенсиониране в размер най-малко на три средни работни заплати, изчислени към момента на изплащането. Съгласно трудовото законодателство в </w:t>
      </w:r>
      <w:r w:rsidRPr="00B645AB">
        <w:rPr>
          <w:i/>
          <w:iCs/>
        </w:rPr>
        <w:t>Украйна</w:t>
      </w:r>
      <w:r w:rsidRPr="00B645AB">
        <w:t xml:space="preserve"> и колективния трудов договор на украинското дружество, работодателят е задължен да изплаща на персонала при настъпване на пенсионна възраст обезщетение, което в зависимост от трудовия страж в предприятието може да варира между 100 и 200 украински гривни (между 25 лв. и 50 лв.). </w:t>
      </w:r>
      <w:r w:rsidRPr="00B645AB">
        <w:rPr>
          <w:szCs w:val="21"/>
        </w:rPr>
        <w:t xml:space="preserve">Също така дружеството в Украйна начислява социални обезщетения, които се изплащат след пенсиониране на служителите поради специфични условия на труд. </w:t>
      </w:r>
      <w:r w:rsidRPr="00B645AB">
        <w:t xml:space="preserve">Съгласно трудовото законодателство в Полша работодателят има задължение да изплати при пенсиониране – една брутна месечна заплата. Съгласно трудовото законодателство в </w:t>
      </w:r>
      <w:r w:rsidRPr="00B645AB">
        <w:rPr>
          <w:iCs/>
        </w:rPr>
        <w:t>Латвия</w:t>
      </w:r>
      <w:r w:rsidRPr="00B645AB">
        <w:t xml:space="preserve"> и </w:t>
      </w:r>
      <w:r w:rsidRPr="00B645AB">
        <w:rPr>
          <w:iCs/>
        </w:rPr>
        <w:t>Беларус</w:t>
      </w:r>
      <w:r w:rsidRPr="00B645AB">
        <w:t xml:space="preserve"> няма задължения към персонала при пенсиониране. </w:t>
      </w:r>
    </w:p>
    <w:p w:rsidR="00A7442F" w:rsidRPr="00B645AB" w:rsidRDefault="00A7442F">
      <w:pPr>
        <w:pStyle w:val="a3"/>
        <w:spacing w:line="288" w:lineRule="auto"/>
        <w:ind w:firstLine="720"/>
        <w:jc w:val="both"/>
        <w:rPr>
          <w:sz w:val="4"/>
          <w:szCs w:val="4"/>
        </w:rPr>
      </w:pPr>
    </w:p>
    <w:p w:rsidR="00A7442F" w:rsidRPr="00B645AB" w:rsidRDefault="00A7442F">
      <w:pPr>
        <w:pStyle w:val="a3"/>
        <w:spacing w:line="288" w:lineRule="auto"/>
        <w:ind w:firstLine="720"/>
        <w:jc w:val="both"/>
        <w:rPr>
          <w:sz w:val="4"/>
          <w:szCs w:val="4"/>
        </w:rPr>
      </w:pPr>
    </w:p>
    <w:p w:rsidR="00A7442F" w:rsidRPr="00B645AB" w:rsidRDefault="00A7442F">
      <w:pPr>
        <w:pStyle w:val="a3"/>
        <w:spacing w:line="288" w:lineRule="auto"/>
        <w:ind w:firstLine="720"/>
        <w:jc w:val="both"/>
      </w:pPr>
      <w:r w:rsidRPr="00B645AB">
        <w:t>По своите характеристики тези схеми представляват планове с дефинирани доходи.</w:t>
      </w:r>
    </w:p>
    <w:p w:rsidR="00A7442F" w:rsidRPr="00B645AB" w:rsidRDefault="00A7442F">
      <w:pPr>
        <w:pStyle w:val="a3"/>
        <w:spacing w:line="288" w:lineRule="auto"/>
        <w:ind w:firstLine="720"/>
        <w:jc w:val="both"/>
        <w:rPr>
          <w:sz w:val="4"/>
          <w:szCs w:val="4"/>
        </w:rPr>
      </w:pPr>
    </w:p>
    <w:p w:rsidR="00A7442F" w:rsidRPr="00B645AB" w:rsidRDefault="00A7442F">
      <w:pPr>
        <w:pStyle w:val="a3"/>
        <w:spacing w:line="288" w:lineRule="auto"/>
        <w:ind w:firstLine="720"/>
        <w:jc w:val="both"/>
      </w:pPr>
      <w:r w:rsidRPr="00B645AB">
        <w:t xml:space="preserve">Изчислението на размера на тези задължения налага участието на квалифицирани актюери, за да може да се определи тяхната сегашна стойност към датата на отчета, по която те се представят в консолидирания отчет за финансовото състояние, коригирана с размера на непризнатите актюерски печалби и загуби, а респективно изменението в стойността им, вкл. признатите актюерски печалби и загуби - в консолидирания отчет за всеобхватния доход (в печалбата или загубата за годината). </w:t>
      </w:r>
    </w:p>
    <w:p w:rsidR="00A7442F" w:rsidRPr="00B645AB" w:rsidRDefault="00A7442F">
      <w:pPr>
        <w:pStyle w:val="a3"/>
        <w:spacing w:line="288" w:lineRule="auto"/>
        <w:ind w:firstLine="720"/>
        <w:jc w:val="both"/>
        <w:rPr>
          <w:b/>
          <w:bCs/>
        </w:rPr>
      </w:pPr>
      <w:r w:rsidRPr="00B645AB">
        <w:t>Разходите за минал стаж се признават веднага в консолидирания отчет за всеобхватния доход (в печалбата или загубата за годината).</w:t>
      </w:r>
    </w:p>
    <w:p w:rsidR="00A7442F" w:rsidRPr="00B645AB" w:rsidRDefault="00A7442F">
      <w:pPr>
        <w:pStyle w:val="a3"/>
        <w:spacing w:line="288" w:lineRule="auto"/>
        <w:ind w:firstLine="720"/>
        <w:jc w:val="both"/>
      </w:pPr>
      <w:r w:rsidRPr="00B645AB">
        <w:t xml:space="preserve">Към датата на всеки годишен консолидиран финансов отчет, дружествата от Групата назначават сертифицирани актюери, които издават доклад с техните изчисления относно дългосрочните им задължения към персонала за обезщетения при пенсиониране. За целта те прилагат кредитния метод на прогнозните единици. Сегашната стойност на задължението по дефинираните доходи се изчислява чрез дисконтиране на бъдещите парични потоци, които се очаква да бъдат изплатени в рамките на матуритета на това задължение и при използването на лихвените равнища на държавни дългосрочни облигации в съответните страни, в които функционират дружествата от Групата. </w:t>
      </w:r>
    </w:p>
    <w:p w:rsidR="00A7442F" w:rsidRPr="00B645AB" w:rsidRDefault="00A7442F">
      <w:pPr>
        <w:pStyle w:val="a3"/>
        <w:spacing w:line="288" w:lineRule="auto"/>
        <w:ind w:firstLine="720"/>
        <w:jc w:val="both"/>
      </w:pPr>
      <w:r w:rsidRPr="00B645AB">
        <w:t xml:space="preserve">Актюерските печалби и загуби произтичат от промени в актюерските предположения и опита. Тези, които надвишават коридора от 10% спрямо сегашната стойност на задължението по </w:t>
      </w:r>
      <w:r w:rsidRPr="00B645AB">
        <w:lastRenderedPageBreak/>
        <w:t xml:space="preserve">дефинираните доходи в края на годината се признават незабавно в консолидирания отчет за всеобхватния доход (в печалбата или загубата за годината) за периода, в който възникват. </w:t>
      </w:r>
    </w:p>
    <w:p w:rsidR="00A7442F" w:rsidRPr="00B645AB" w:rsidRDefault="00A7442F">
      <w:pPr>
        <w:pStyle w:val="a3"/>
        <w:spacing w:line="288" w:lineRule="auto"/>
        <w:ind w:firstLine="720"/>
        <w:jc w:val="both"/>
      </w:pPr>
      <w:r w:rsidRPr="00B645AB">
        <w:t xml:space="preserve">Измененията в размера на задълженията на Групата към персонала за обезщетения при пенсиониране, вкл. и лихвата от разгръщането на сегашната стойност и признатите актюерски печалби или загуби, се отчитат към “разходи за персонала” в консолидирания отчет за всеобхватния доход (в печалбата или загубата за годината). </w:t>
      </w:r>
    </w:p>
    <w:p w:rsidR="00A7442F" w:rsidRPr="00B645AB" w:rsidRDefault="00A7442F">
      <w:pPr>
        <w:pStyle w:val="21"/>
        <w:spacing w:line="288" w:lineRule="auto"/>
        <w:ind w:firstLine="709"/>
        <w:rPr>
          <w:b/>
          <w:bCs/>
          <w:i/>
          <w:iCs/>
        </w:rPr>
      </w:pPr>
    </w:p>
    <w:p w:rsidR="00A7442F" w:rsidRPr="00B645AB" w:rsidRDefault="00A7442F">
      <w:pPr>
        <w:pStyle w:val="21"/>
        <w:spacing w:line="288" w:lineRule="auto"/>
        <w:ind w:firstLine="709"/>
        <w:rPr>
          <w:b/>
          <w:bCs/>
          <w:i/>
          <w:iCs/>
        </w:rPr>
      </w:pPr>
      <w:r w:rsidRPr="00B645AB">
        <w:rPr>
          <w:b/>
          <w:bCs/>
          <w:i/>
          <w:iCs/>
        </w:rPr>
        <w:t>Доходи при напускане</w:t>
      </w:r>
    </w:p>
    <w:p w:rsidR="00A7442F" w:rsidRPr="00B645AB" w:rsidRDefault="00A7442F">
      <w:pPr>
        <w:pStyle w:val="21"/>
        <w:spacing w:line="288" w:lineRule="auto"/>
        <w:ind w:firstLine="720"/>
      </w:pPr>
      <w:r w:rsidRPr="00B645AB">
        <w:t>Съгласно местните разпоредби на трудовите и осигурителни законодателства на дружествата от Групата, работодателят има задължение да изплати при прекратяване на трудовия договор, преди пенсиониране определени видове обезщетения.</w:t>
      </w:r>
    </w:p>
    <w:p w:rsidR="00A7442F" w:rsidRPr="00B645AB" w:rsidRDefault="00A7442F">
      <w:pPr>
        <w:pStyle w:val="21"/>
        <w:spacing w:line="288" w:lineRule="auto"/>
        <w:ind w:firstLine="709"/>
      </w:pPr>
    </w:p>
    <w:p w:rsidR="00A7442F" w:rsidRPr="00B645AB" w:rsidRDefault="00A7442F">
      <w:pPr>
        <w:pStyle w:val="21"/>
        <w:spacing w:line="288" w:lineRule="auto"/>
        <w:ind w:firstLine="709"/>
      </w:pPr>
      <w:r w:rsidRPr="00B645AB">
        <w:t>Групата признава задължения към персонала по доходи при напускане преди настъпване на пенсионна възраст, когато е демонстриран обвързващ ангажимент, на база анонсиран план, да се прекрати трудовият договор със съответните лица без да има възможност да се отмени, или при формалното издаване на документите за доброволно напускане. Доходи при напускане, платими повече от 12 месеца, се дисконтират и представят в консолидирания отчет за финансовото състояние по тяхната сегашна стойност.</w:t>
      </w:r>
    </w:p>
    <w:p w:rsidR="00A7442F" w:rsidRPr="00B645AB" w:rsidRDefault="00A7442F">
      <w:pPr>
        <w:spacing w:before="80" w:after="80" w:line="288" w:lineRule="auto"/>
      </w:pPr>
    </w:p>
    <w:p w:rsidR="00A7442F" w:rsidRPr="00B645AB" w:rsidRDefault="00A7442F">
      <w:pPr>
        <w:pStyle w:val="3"/>
        <w:spacing w:before="80" w:after="80" w:line="288" w:lineRule="auto"/>
        <w:ind w:firstLine="720"/>
        <w:rPr>
          <w:i/>
          <w:iCs/>
        </w:rPr>
      </w:pPr>
      <w:r w:rsidRPr="00B645AB">
        <w:rPr>
          <w:i/>
          <w:iCs/>
        </w:rPr>
        <w:t>2.2</w:t>
      </w:r>
      <w:r w:rsidRPr="001E6CB9">
        <w:rPr>
          <w:i/>
          <w:iCs/>
          <w:lang w:val="ru-RU"/>
        </w:rPr>
        <w:t>6</w:t>
      </w:r>
      <w:r w:rsidRPr="00B645AB">
        <w:rPr>
          <w:i/>
          <w:iCs/>
        </w:rPr>
        <w:t>. Акционерен капитал и резерви</w:t>
      </w:r>
    </w:p>
    <w:p w:rsidR="00A7442F" w:rsidRPr="00B645AB" w:rsidRDefault="00A7442F">
      <w:pPr>
        <w:spacing w:before="80" w:after="80" w:line="288" w:lineRule="auto"/>
        <w:jc w:val="both"/>
        <w:rPr>
          <w:sz w:val="22"/>
          <w:szCs w:val="22"/>
        </w:rPr>
      </w:pPr>
      <w:r w:rsidRPr="00B645AB">
        <w:rPr>
          <w:sz w:val="22"/>
          <w:szCs w:val="22"/>
        </w:rPr>
        <w:tab/>
        <w:t>СОФАРМА АД</w:t>
      </w:r>
      <w:r w:rsidR="007D55E7" w:rsidRPr="007D55E7">
        <w:rPr>
          <w:sz w:val="22"/>
          <w:szCs w:val="22"/>
          <w:lang w:val="ru-RU"/>
        </w:rPr>
        <w:t xml:space="preserve"> </w:t>
      </w:r>
      <w:r w:rsidRPr="00B645AB">
        <w:rPr>
          <w:sz w:val="22"/>
          <w:szCs w:val="22"/>
        </w:rPr>
        <w:t xml:space="preserve">(дружеството-майка) е акционерно дружество и е задължено да регистрира в Търговския регистър определен размер на </w:t>
      </w:r>
      <w:r w:rsidRPr="00B645AB">
        <w:rPr>
          <w:b/>
          <w:bCs/>
          <w:i/>
          <w:iCs/>
          <w:sz w:val="22"/>
          <w:szCs w:val="22"/>
        </w:rPr>
        <w:t>акционерен капитал</w:t>
      </w:r>
      <w:r w:rsidRPr="00B645AB">
        <w:rPr>
          <w:sz w:val="22"/>
          <w:szCs w:val="22"/>
        </w:rPr>
        <w:t>, който да служи като обезпечение на вземанията на кредиторите. Акционерите отговарят за задълженията на дружеството до размера на своето акционерно участие в капитала и могат да претендират връщане на това участие само в производство по ликвидация или несъстоятелност. Дружеството-майка отчита основния си капитал по номинална стойност на регистрираните в съда акции.</w:t>
      </w:r>
    </w:p>
    <w:p w:rsidR="00A7442F" w:rsidRPr="00B645AB" w:rsidRDefault="00A7442F">
      <w:pPr>
        <w:spacing w:before="80" w:after="80" w:line="288" w:lineRule="auto"/>
        <w:ind w:firstLine="720"/>
        <w:jc w:val="both"/>
        <w:rPr>
          <w:sz w:val="22"/>
          <w:szCs w:val="22"/>
        </w:rPr>
      </w:pPr>
      <w:r w:rsidRPr="00B645AB">
        <w:rPr>
          <w:sz w:val="22"/>
          <w:szCs w:val="22"/>
        </w:rPr>
        <w:t xml:space="preserve">Съгласно изискванията на Търговския закон и устава, дружеството-майка е длъжно да формира и резерв </w:t>
      </w:r>
      <w:r w:rsidRPr="00B645AB">
        <w:rPr>
          <w:b/>
          <w:bCs/>
          <w:sz w:val="22"/>
          <w:szCs w:val="22"/>
        </w:rPr>
        <w:t>“</w:t>
      </w:r>
      <w:r w:rsidRPr="00B645AB">
        <w:rPr>
          <w:b/>
          <w:bCs/>
          <w:i/>
          <w:iCs/>
          <w:sz w:val="22"/>
          <w:szCs w:val="22"/>
        </w:rPr>
        <w:t>фонд Резервен</w:t>
      </w:r>
      <w:r w:rsidRPr="00B645AB">
        <w:rPr>
          <w:b/>
          <w:bCs/>
          <w:sz w:val="22"/>
          <w:szCs w:val="22"/>
        </w:rPr>
        <w:t xml:space="preserve">” </w:t>
      </w:r>
      <w:r w:rsidRPr="00B645AB">
        <w:rPr>
          <w:b/>
          <w:bCs/>
          <w:i/>
          <w:sz w:val="22"/>
          <w:szCs w:val="22"/>
        </w:rPr>
        <w:t>(законов резерв)</w:t>
      </w:r>
      <w:r w:rsidRPr="00B645AB">
        <w:rPr>
          <w:b/>
          <w:bCs/>
          <w:sz w:val="22"/>
          <w:szCs w:val="22"/>
        </w:rPr>
        <w:t>,</w:t>
      </w:r>
      <w:r w:rsidRPr="00B645AB">
        <w:rPr>
          <w:sz w:val="22"/>
          <w:szCs w:val="22"/>
        </w:rPr>
        <w:t xml:space="preserve">като източници на фонда могат да бъдат: </w:t>
      </w:r>
    </w:p>
    <w:p w:rsidR="00A7442F" w:rsidRPr="00B645AB" w:rsidRDefault="00A7442F">
      <w:pPr>
        <w:spacing w:before="80" w:after="80" w:line="288" w:lineRule="auto"/>
        <w:ind w:firstLine="720"/>
        <w:jc w:val="both"/>
        <w:rPr>
          <w:sz w:val="22"/>
          <w:szCs w:val="22"/>
        </w:rPr>
      </w:pPr>
      <w:r w:rsidRPr="00B645AB">
        <w:rPr>
          <w:sz w:val="22"/>
          <w:szCs w:val="22"/>
        </w:rPr>
        <w:sym w:font="Symbol" w:char="F0B7"/>
      </w:r>
      <w:r w:rsidRPr="00B645AB">
        <w:rPr>
          <w:sz w:val="22"/>
          <w:szCs w:val="22"/>
        </w:rPr>
        <w:t xml:space="preserve"> най-малко една десета от печалбата, която се отделя докато средствата във фонда достигнат една десета част от акционерния капитал или по-голяма част, определена по решение на Общото събрание на акционерите;</w:t>
      </w:r>
    </w:p>
    <w:p w:rsidR="00A7442F" w:rsidRPr="00B645AB" w:rsidRDefault="00A7442F">
      <w:pPr>
        <w:spacing w:before="80" w:after="80" w:line="288" w:lineRule="auto"/>
        <w:ind w:firstLine="720"/>
        <w:jc w:val="both"/>
        <w:rPr>
          <w:sz w:val="22"/>
          <w:szCs w:val="22"/>
        </w:rPr>
      </w:pPr>
      <w:r w:rsidRPr="00B645AB">
        <w:rPr>
          <w:sz w:val="22"/>
          <w:szCs w:val="22"/>
        </w:rPr>
        <w:sym w:font="Symbol" w:char="F0B7"/>
      </w:r>
      <w:r w:rsidRPr="00B645AB">
        <w:rPr>
          <w:sz w:val="22"/>
          <w:szCs w:val="22"/>
        </w:rPr>
        <w:t xml:space="preserve"> средствата, получени над номиналната стойност на акциите при издаването им (премиен резерв);</w:t>
      </w:r>
    </w:p>
    <w:p w:rsidR="00A7442F" w:rsidRPr="00B645AB" w:rsidRDefault="00A7442F">
      <w:pPr>
        <w:spacing w:before="80" w:after="80" w:line="288" w:lineRule="auto"/>
        <w:ind w:firstLine="720"/>
        <w:jc w:val="both"/>
        <w:rPr>
          <w:sz w:val="22"/>
          <w:szCs w:val="22"/>
        </w:rPr>
      </w:pPr>
      <w:r w:rsidRPr="00B645AB">
        <w:rPr>
          <w:sz w:val="22"/>
          <w:szCs w:val="22"/>
        </w:rPr>
        <w:sym w:font="Symbol" w:char="F0B7"/>
      </w:r>
      <w:r w:rsidRPr="00B645AB">
        <w:rPr>
          <w:sz w:val="22"/>
          <w:szCs w:val="22"/>
        </w:rPr>
        <w:t xml:space="preserve"> други източници, предвидени по решение на Общото събрание.</w:t>
      </w:r>
    </w:p>
    <w:p w:rsidR="00A7442F" w:rsidRPr="00B645AB" w:rsidRDefault="00A7442F">
      <w:pPr>
        <w:spacing w:before="80" w:after="80" w:line="288" w:lineRule="auto"/>
        <w:jc w:val="both"/>
        <w:rPr>
          <w:sz w:val="22"/>
          <w:szCs w:val="22"/>
        </w:rPr>
      </w:pPr>
      <w:r w:rsidRPr="00B645AB">
        <w:rPr>
          <w:sz w:val="22"/>
          <w:szCs w:val="22"/>
        </w:rPr>
        <w:tab/>
        <w:t xml:space="preserve">Средствата от фонда могат да се използват само за покриване на годишната загуба и на загуби от предходни години. Когато средствата във фонда достигнат определения в устава минимален размер, средствата над тази сума могат да бъдат използвани за увеличаване на акционерния капитал. </w:t>
      </w:r>
    </w:p>
    <w:p w:rsidR="00A7442F" w:rsidRPr="00B645AB" w:rsidRDefault="00A7442F">
      <w:pPr>
        <w:spacing w:before="240" w:after="80" w:line="288" w:lineRule="auto"/>
        <w:ind w:firstLine="720"/>
        <w:jc w:val="both"/>
        <w:rPr>
          <w:sz w:val="22"/>
          <w:szCs w:val="22"/>
        </w:rPr>
      </w:pPr>
      <w:r w:rsidRPr="00B645AB">
        <w:rPr>
          <w:b/>
          <w:bCs/>
          <w:i/>
          <w:iCs/>
          <w:sz w:val="22"/>
          <w:szCs w:val="22"/>
        </w:rPr>
        <w:t>Обратно изкупените собствени акции</w:t>
      </w:r>
      <w:r w:rsidRPr="00B645AB">
        <w:rPr>
          <w:sz w:val="22"/>
          <w:szCs w:val="22"/>
        </w:rPr>
        <w:t xml:space="preserve"> са представени в консолидирания отчет за финансовото състояние по себестойност (цена на придобиване) като с брутната им цена е </w:t>
      </w:r>
      <w:r w:rsidRPr="00B645AB">
        <w:rPr>
          <w:sz w:val="22"/>
          <w:szCs w:val="22"/>
        </w:rPr>
        <w:lastRenderedPageBreak/>
        <w:t xml:space="preserve">намален собственият капитал на Групата. Печалбите или загубите от продажбата на обратно изкупени собствени акции се представят директно в собствения капитал на Групата към компонента “Неразпределена печалба”. </w:t>
      </w:r>
    </w:p>
    <w:p w:rsidR="00A7442F" w:rsidRPr="00B645AB" w:rsidRDefault="00A7442F" w:rsidP="00B645AB">
      <w:pPr>
        <w:spacing w:before="240" w:after="80" w:line="288" w:lineRule="auto"/>
        <w:ind w:firstLine="720"/>
        <w:jc w:val="both"/>
        <w:rPr>
          <w:sz w:val="22"/>
          <w:szCs w:val="22"/>
        </w:rPr>
      </w:pPr>
      <w:r w:rsidRPr="00B645AB">
        <w:rPr>
          <w:b/>
          <w:bCs/>
          <w:i/>
          <w:iCs/>
          <w:sz w:val="22"/>
          <w:szCs w:val="22"/>
        </w:rPr>
        <w:t>Преоценъчният резерв</w:t>
      </w:r>
      <w:r w:rsidRPr="00B645AB">
        <w:rPr>
          <w:b/>
          <w:bCs/>
          <w:sz w:val="22"/>
          <w:szCs w:val="22"/>
        </w:rPr>
        <w:t xml:space="preserve"> </w:t>
      </w:r>
      <w:r w:rsidRPr="00B645AB">
        <w:rPr>
          <w:b/>
          <w:bCs/>
          <w:i/>
          <w:iCs/>
          <w:sz w:val="22"/>
          <w:szCs w:val="22"/>
        </w:rPr>
        <w:t>– имоти, машини и оборудване</w:t>
      </w:r>
      <w:r w:rsidRPr="00B645AB">
        <w:rPr>
          <w:sz w:val="22"/>
          <w:szCs w:val="22"/>
        </w:rPr>
        <w:t xml:space="preserve"> е формиран от:</w:t>
      </w:r>
    </w:p>
    <w:p w:rsidR="00A7442F" w:rsidRPr="00B645AB" w:rsidRDefault="00A7442F">
      <w:pPr>
        <w:pStyle w:val="23"/>
        <w:spacing w:before="80" w:after="80" w:line="288" w:lineRule="auto"/>
      </w:pPr>
      <w:bookmarkStart w:id="3" w:name="OLE_LINK1"/>
      <w:bookmarkStart w:id="4" w:name="OLE_LINK2"/>
      <w:r w:rsidRPr="00B645AB">
        <w:sym w:font="Symbol" w:char="F0B7"/>
      </w:r>
      <w:r w:rsidRPr="00B645AB">
        <w:t xml:space="preserve"> положителната разлика между балансовата стойност на имотите, машините и оборудването и техните справедливи стойности към датата на извършване на преоценката;</w:t>
      </w:r>
    </w:p>
    <w:bookmarkEnd w:id="3"/>
    <w:bookmarkEnd w:id="4"/>
    <w:p w:rsidR="00A7442F" w:rsidRPr="00B645AB" w:rsidRDefault="00A7442F">
      <w:pPr>
        <w:spacing w:before="80" w:after="80" w:line="288" w:lineRule="auto"/>
        <w:ind w:firstLine="720"/>
        <w:jc w:val="both"/>
        <w:rPr>
          <w:sz w:val="22"/>
          <w:szCs w:val="22"/>
        </w:rPr>
      </w:pPr>
      <w:r w:rsidRPr="00B645AB">
        <w:rPr>
          <w:sz w:val="22"/>
          <w:szCs w:val="22"/>
        </w:rPr>
        <w:sym w:font="Symbol" w:char="F0B7"/>
      </w:r>
      <w:r w:rsidRPr="00B645AB">
        <w:rPr>
          <w:sz w:val="22"/>
          <w:szCs w:val="22"/>
        </w:rPr>
        <w:t xml:space="preserve"> положителната разлика между балансовата стойност на имоти, отчитани като изпозвани в собствената стопанска дейност, и тяхната справедлива стойност към датата, на която те се трансферират в инвестиционни имоти. </w:t>
      </w:r>
    </w:p>
    <w:p w:rsidR="00A7442F" w:rsidRPr="00B645AB" w:rsidRDefault="00A7442F">
      <w:pPr>
        <w:pStyle w:val="23"/>
        <w:spacing w:before="80" w:after="80" w:line="288" w:lineRule="auto"/>
      </w:pPr>
      <w:r w:rsidRPr="00B645AB">
        <w:t xml:space="preserve">Ефектът на отсрочените данъци върху преоценъчния резерв е отразен директно за сметка на този резерв. </w:t>
      </w:r>
    </w:p>
    <w:p w:rsidR="00A7442F" w:rsidRPr="00B645AB" w:rsidRDefault="00A7442F">
      <w:pPr>
        <w:pStyle w:val="23"/>
        <w:spacing w:before="80" w:after="80" w:line="288" w:lineRule="auto"/>
      </w:pPr>
      <w:r w:rsidRPr="00B645AB">
        <w:t>Преоценъчният резерв се прехвърля към натрупани печалби, когато активите сe отписват от консолидирания отчет за финансовото състояние на Групата или са напълно амортизирани.</w:t>
      </w:r>
    </w:p>
    <w:p w:rsidR="00A7442F" w:rsidRPr="00B645AB" w:rsidRDefault="00A7442F">
      <w:pPr>
        <w:pStyle w:val="23"/>
        <w:spacing w:before="80" w:after="80" w:line="288" w:lineRule="auto"/>
      </w:pPr>
      <w:r w:rsidRPr="00B645AB">
        <w:t>Преоценъчният резерв покрива обезценки на активите, с които той е свързан. Той може да бъде използван при реализацията на дивидентната и капиталовата политика на Групата само след прехвърлянето му към компонента „неразпределена печалба”.</w:t>
      </w:r>
    </w:p>
    <w:p w:rsidR="00A7442F" w:rsidRPr="00B645AB" w:rsidRDefault="00A7442F">
      <w:pPr>
        <w:spacing w:before="80" w:after="80" w:line="288" w:lineRule="auto"/>
        <w:ind w:firstLine="720"/>
        <w:jc w:val="both"/>
        <w:rPr>
          <w:b/>
          <w:bCs/>
          <w:i/>
          <w:iCs/>
          <w:sz w:val="8"/>
          <w:szCs w:val="8"/>
        </w:rPr>
      </w:pPr>
    </w:p>
    <w:p w:rsidR="00A7442F" w:rsidRPr="00B645AB" w:rsidRDefault="00A7442F">
      <w:pPr>
        <w:spacing w:line="288" w:lineRule="auto"/>
        <w:ind w:firstLine="720"/>
        <w:jc w:val="both"/>
        <w:rPr>
          <w:sz w:val="22"/>
          <w:szCs w:val="22"/>
        </w:rPr>
      </w:pPr>
      <w:r w:rsidRPr="00B645AB">
        <w:rPr>
          <w:b/>
          <w:bCs/>
          <w:i/>
          <w:iCs/>
          <w:sz w:val="22"/>
          <w:szCs w:val="22"/>
        </w:rPr>
        <w:t>Резервът по финансови активи</w:t>
      </w:r>
      <w:r w:rsidRPr="00B645AB">
        <w:rPr>
          <w:sz w:val="22"/>
          <w:szCs w:val="22"/>
        </w:rPr>
        <w:t xml:space="preserve"> </w:t>
      </w:r>
      <w:r w:rsidRPr="00B645AB">
        <w:rPr>
          <w:b/>
          <w:bCs/>
          <w:i/>
          <w:iCs/>
          <w:sz w:val="22"/>
          <w:szCs w:val="22"/>
        </w:rPr>
        <w:t>на разположение и за продажба</w:t>
      </w:r>
      <w:r w:rsidRPr="00B645AB">
        <w:rPr>
          <w:sz w:val="22"/>
          <w:szCs w:val="22"/>
        </w:rPr>
        <w:t xml:space="preserve"> е формиран от разликата между балансовата стойност на финансовите активи на разположение и за продажба и техните справедливи стойности към датата на извършване на преоценката. Този резерв се прехвърля към текущите печалби и загуби в консолидирания отчет за всеобхватния доход (в печалбата или загубата за годината), когато финансовите активи се освободят (продадат) от Групата и/или при установена трайна обезценка на определени финансови активи. </w:t>
      </w:r>
    </w:p>
    <w:p w:rsidR="00A7442F" w:rsidRPr="00B645AB" w:rsidRDefault="00A7442F">
      <w:pPr>
        <w:pStyle w:val="32"/>
        <w:spacing w:before="80" w:after="80" w:line="288" w:lineRule="auto"/>
        <w:ind w:right="0" w:firstLine="720"/>
        <w:rPr>
          <w:b/>
          <w:bCs/>
          <w:i/>
          <w:iCs/>
          <w:spacing w:val="-2"/>
          <w:sz w:val="8"/>
          <w:szCs w:val="8"/>
        </w:rPr>
      </w:pPr>
    </w:p>
    <w:p w:rsidR="00A7442F" w:rsidRPr="00B645AB" w:rsidRDefault="00A7442F">
      <w:pPr>
        <w:spacing w:before="80" w:after="80" w:line="288" w:lineRule="auto"/>
        <w:ind w:firstLine="720"/>
        <w:jc w:val="both"/>
        <w:rPr>
          <w:sz w:val="22"/>
          <w:szCs w:val="22"/>
        </w:rPr>
      </w:pPr>
      <w:r w:rsidRPr="00B645AB">
        <w:rPr>
          <w:b/>
          <w:bCs/>
          <w:i/>
          <w:iCs/>
          <w:spacing w:val="-2"/>
          <w:sz w:val="22"/>
          <w:szCs w:val="22"/>
        </w:rPr>
        <w:t>Резервът от ефекти от преизчисления във валутата на представяне</w:t>
      </w:r>
      <w:r w:rsidRPr="00B645AB">
        <w:rPr>
          <w:spacing w:val="-2"/>
          <w:sz w:val="22"/>
          <w:szCs w:val="22"/>
        </w:rPr>
        <w:t xml:space="preserve"> включва ефектите от преизчисления на финансовите отчети на чуждестранните дружества от местна валута във валутата на представяне на Групата. Този резерв е признат като отделен компонент на собствения </w:t>
      </w:r>
      <w:r w:rsidRPr="00B645AB">
        <w:rPr>
          <w:sz w:val="22"/>
          <w:szCs w:val="22"/>
        </w:rPr>
        <w:t>капитал в консолидирания отчет за финансовото състояние и се признава като част от печалбата или загубата в консолидирания отчет за всеобхватния доход на ред „печалби/(загуби) от придобиване и освобождаване на дъщерни дружества, нетно” при освобождаване (продажба) от чуждестранна дейност (дружество) (Приложение № 2.5).</w:t>
      </w:r>
    </w:p>
    <w:p w:rsidR="00A7442F" w:rsidRDefault="00A7442F">
      <w:pPr>
        <w:spacing w:before="80" w:after="80" w:line="288" w:lineRule="auto"/>
        <w:ind w:firstLine="720"/>
        <w:jc w:val="both"/>
        <w:rPr>
          <w:b/>
          <w:bCs/>
          <w:i/>
          <w:iCs/>
          <w:sz w:val="22"/>
          <w:szCs w:val="22"/>
          <w:lang w:val="en-US"/>
        </w:rPr>
      </w:pPr>
    </w:p>
    <w:p w:rsidR="00947429" w:rsidRPr="00947429" w:rsidRDefault="00947429">
      <w:pPr>
        <w:spacing w:before="80" w:after="80" w:line="288" w:lineRule="auto"/>
        <w:ind w:firstLine="720"/>
        <w:jc w:val="both"/>
        <w:rPr>
          <w:b/>
          <w:bCs/>
          <w:i/>
          <w:iCs/>
          <w:sz w:val="22"/>
          <w:szCs w:val="22"/>
          <w:lang w:val="en-US"/>
        </w:rPr>
      </w:pPr>
    </w:p>
    <w:p w:rsidR="00A7442F" w:rsidRPr="00B645AB" w:rsidRDefault="00A7442F">
      <w:pPr>
        <w:spacing w:before="80" w:after="80" w:line="288" w:lineRule="auto"/>
        <w:ind w:firstLine="720"/>
        <w:jc w:val="both"/>
        <w:rPr>
          <w:b/>
          <w:bCs/>
          <w:i/>
          <w:iCs/>
          <w:sz w:val="22"/>
          <w:szCs w:val="22"/>
        </w:rPr>
      </w:pPr>
      <w:r w:rsidRPr="00B645AB">
        <w:rPr>
          <w:b/>
          <w:bCs/>
          <w:i/>
          <w:iCs/>
          <w:sz w:val="22"/>
          <w:szCs w:val="22"/>
        </w:rPr>
        <w:t>2.2</w:t>
      </w:r>
      <w:r w:rsidRPr="001E6CB9">
        <w:rPr>
          <w:b/>
          <w:bCs/>
          <w:i/>
          <w:iCs/>
          <w:sz w:val="22"/>
          <w:szCs w:val="22"/>
          <w:lang w:val="ru-RU"/>
        </w:rPr>
        <w:t>7</w:t>
      </w:r>
      <w:r w:rsidRPr="00B645AB">
        <w:rPr>
          <w:b/>
          <w:bCs/>
          <w:i/>
          <w:iCs/>
          <w:sz w:val="22"/>
          <w:szCs w:val="22"/>
        </w:rPr>
        <w:t>. Финансови инструменти</w:t>
      </w:r>
    </w:p>
    <w:p w:rsidR="00A7442F" w:rsidRPr="00B645AB" w:rsidRDefault="00A7442F">
      <w:pPr>
        <w:spacing w:before="80" w:after="80" w:line="288" w:lineRule="auto"/>
        <w:ind w:firstLine="720"/>
        <w:jc w:val="both"/>
        <w:rPr>
          <w:b/>
          <w:bCs/>
          <w:i/>
          <w:iCs/>
          <w:sz w:val="22"/>
          <w:szCs w:val="22"/>
        </w:rPr>
      </w:pPr>
      <w:r w:rsidRPr="00B645AB">
        <w:rPr>
          <w:b/>
          <w:bCs/>
          <w:i/>
          <w:iCs/>
          <w:sz w:val="22"/>
          <w:szCs w:val="22"/>
        </w:rPr>
        <w:t>2.2</w:t>
      </w:r>
      <w:r w:rsidRPr="001E6CB9">
        <w:rPr>
          <w:b/>
          <w:bCs/>
          <w:i/>
          <w:iCs/>
          <w:sz w:val="22"/>
          <w:szCs w:val="22"/>
          <w:lang w:val="ru-RU"/>
        </w:rPr>
        <w:t>7</w:t>
      </w:r>
      <w:r w:rsidRPr="00B645AB">
        <w:rPr>
          <w:b/>
          <w:bCs/>
          <w:i/>
          <w:iCs/>
          <w:sz w:val="22"/>
          <w:szCs w:val="22"/>
        </w:rPr>
        <w:t>.1. Финансови активи</w:t>
      </w:r>
    </w:p>
    <w:p w:rsidR="00A7442F" w:rsidRPr="00B645AB" w:rsidRDefault="00A7442F">
      <w:pPr>
        <w:spacing w:before="80" w:after="80" w:line="288" w:lineRule="auto"/>
        <w:jc w:val="both"/>
        <w:rPr>
          <w:sz w:val="22"/>
          <w:szCs w:val="22"/>
        </w:rPr>
      </w:pPr>
      <w:r w:rsidRPr="00B645AB">
        <w:rPr>
          <w:b/>
          <w:bCs/>
          <w:i/>
          <w:iCs/>
          <w:sz w:val="22"/>
          <w:szCs w:val="22"/>
        </w:rPr>
        <w:t xml:space="preserve"> </w:t>
      </w:r>
      <w:r w:rsidRPr="00B645AB">
        <w:rPr>
          <w:b/>
          <w:bCs/>
          <w:i/>
          <w:iCs/>
          <w:sz w:val="22"/>
          <w:szCs w:val="22"/>
        </w:rPr>
        <w:tab/>
      </w:r>
      <w:r w:rsidRPr="00B645AB">
        <w:rPr>
          <w:sz w:val="22"/>
          <w:szCs w:val="22"/>
        </w:rPr>
        <w:t xml:space="preserve">Групата класифицира своите финансови активи в следните категории: “заеми (кредити) и вземания” и “активи на разположение и за продажба”. Класификацията е в зависимост от същността и целите (предназначението) на финансовите активи към датата на тяхното придобиване. Ръководството на дружеството-майка заедно с това на съответното дъщерно </w:t>
      </w:r>
      <w:r w:rsidRPr="00B645AB">
        <w:rPr>
          <w:sz w:val="22"/>
          <w:szCs w:val="22"/>
        </w:rPr>
        <w:lastRenderedPageBreak/>
        <w:t>дружество определя класификацията на финансовите активи за целите на Групата към датата на първоначалното им признаване в отчета за финансовото състояние.</w:t>
      </w:r>
    </w:p>
    <w:p w:rsidR="00A7442F" w:rsidRPr="00B645AB" w:rsidRDefault="00A7442F">
      <w:pPr>
        <w:spacing w:before="80" w:after="80" w:line="288" w:lineRule="auto"/>
        <w:ind w:firstLine="720"/>
        <w:jc w:val="both"/>
        <w:rPr>
          <w:sz w:val="22"/>
          <w:szCs w:val="22"/>
        </w:rPr>
      </w:pPr>
      <w:r w:rsidRPr="00B645AB">
        <w:rPr>
          <w:sz w:val="22"/>
          <w:szCs w:val="22"/>
        </w:rPr>
        <w:t xml:space="preserve"> Обичайно дружествата от Групата признават в отчета си за финансовото състояние финансовите активи на “датата на търгуване” - датата, на която те са поели ангажимент да закупят съответните финансови активи. Всички финансови активи се оценяват първоначално по тяхната справедлива стойност плюс преките разходи по транзакцията.</w:t>
      </w:r>
    </w:p>
    <w:p w:rsidR="00A7442F" w:rsidRPr="00B645AB" w:rsidRDefault="00A7442F">
      <w:pPr>
        <w:spacing w:before="80" w:after="80" w:line="288" w:lineRule="auto"/>
        <w:ind w:firstLine="720"/>
        <w:jc w:val="both"/>
        <w:rPr>
          <w:sz w:val="22"/>
          <w:szCs w:val="22"/>
        </w:rPr>
      </w:pPr>
      <w:r w:rsidRPr="00B645AB">
        <w:rPr>
          <w:sz w:val="22"/>
          <w:szCs w:val="22"/>
        </w:rPr>
        <w:t>Финансовите активи се отписват от консолидирания отчет за финансовото състояние на Групата, когато правата за получаване на парични средства от тези активи са изтекли, или са прехвърлени и Групата е прехвърлила съществената част от рисковете и ползите от собствеността върху актива на друго дружество (лице) извън нея. Ако Групата продължава да държи съществената част от рисковете и ползите асоциирани</w:t>
      </w:r>
      <w:r w:rsidR="00B82C28">
        <w:rPr>
          <w:sz w:val="22"/>
          <w:szCs w:val="22"/>
        </w:rPr>
        <w:t xml:space="preserve"> </w:t>
      </w:r>
      <w:r w:rsidRPr="00B645AB">
        <w:rPr>
          <w:sz w:val="22"/>
          <w:szCs w:val="22"/>
        </w:rPr>
        <w:t>със собствеността на даден трансфериран финансов актив, то тя продължава да признава актива в консолидирания си отчет за финансовото състояние, но признава също и обезпечено задължение (заем) за получените средства.</w:t>
      </w:r>
    </w:p>
    <w:p w:rsidR="00A7442F" w:rsidRPr="00B645AB" w:rsidRDefault="00A7442F">
      <w:pPr>
        <w:pStyle w:val="9"/>
        <w:spacing w:before="80" w:after="80" w:line="288" w:lineRule="auto"/>
        <w:rPr>
          <w:sz w:val="4"/>
          <w:szCs w:val="4"/>
        </w:rPr>
      </w:pPr>
    </w:p>
    <w:p w:rsidR="00A7442F" w:rsidRPr="00B645AB" w:rsidRDefault="00A7442F">
      <w:pPr>
        <w:pStyle w:val="9"/>
        <w:spacing w:before="80" w:after="80" w:line="288" w:lineRule="auto"/>
      </w:pPr>
      <w:r w:rsidRPr="00B645AB">
        <w:t>Кредити и вземания</w:t>
      </w:r>
    </w:p>
    <w:p w:rsidR="00A7442F" w:rsidRPr="00B645AB" w:rsidRDefault="00A7442F">
      <w:pPr>
        <w:pStyle w:val="21"/>
        <w:spacing w:before="80" w:after="80" w:line="288" w:lineRule="auto"/>
        <w:ind w:firstLine="720"/>
      </w:pPr>
      <w:r w:rsidRPr="00B645AB">
        <w:t xml:space="preserve"> Кредити и вземания са недеривативни финансови активи с фиксирани или установими плащания, които не се котират на активен пазар. Те се оценяват в консолидирания отчет за финансовото състояние по тяхната амортизируема стойност при използването на метода на ефективната лихва, намалена с направена обезценка. Тези активи се включват в групата на текущите активи, когато матуритетът им е в рамките на 12 месеца или в обичаен оперативен цикъл на съответното дружество от Групата, а останалите - като нетекущи.</w:t>
      </w:r>
    </w:p>
    <w:p w:rsidR="00A7442F" w:rsidRPr="00B645AB" w:rsidRDefault="00A7442F">
      <w:pPr>
        <w:pStyle w:val="21"/>
        <w:spacing w:before="80" w:after="80" w:line="288" w:lineRule="auto"/>
        <w:ind w:firstLine="720"/>
      </w:pPr>
      <w:r w:rsidRPr="00B645AB">
        <w:t>Тази група финансови активи включва: предоставени заеми, търговски вземания, други вземания от контрагенти и трети лица, и паричните средства и парични еквиваленти от консолидирания отчет за финансовото състояние (Приложения № 2.17, № 2.18 и № 2.20). Лихвеният доход по “кредитите и вземанията” се признава на база ефективна лихва, освен при краткосрочните вземания под 3 месеца, където признаването на такава лихва е неоснователно като несъществено и в рамките на обичайните кредитни условия. Той се представя в консолидирания отчет за всеобхватния доход (в печалбата или загубата за годината), към статията „финансови приходи”.</w:t>
      </w:r>
    </w:p>
    <w:p w:rsidR="00A7442F" w:rsidRPr="00B645AB" w:rsidRDefault="00A7442F">
      <w:pPr>
        <w:spacing w:before="80" w:after="80" w:line="288" w:lineRule="auto"/>
        <w:ind w:firstLine="720"/>
        <w:jc w:val="both"/>
        <w:rPr>
          <w:sz w:val="22"/>
          <w:szCs w:val="22"/>
        </w:rPr>
      </w:pPr>
      <w:r w:rsidRPr="00B645AB">
        <w:rPr>
          <w:sz w:val="22"/>
          <w:szCs w:val="22"/>
        </w:rPr>
        <w:t>На датата на всеки отчет за финансовото състояние дружествата от Групата оценяват дали са настъпили събития и обстоятелства, които показват наличието на обективни доказателства, налагащи обезценка на техните кредити и вземания, включени в консолидирания отчет за финансовото състояние (Приложение № 2.3</w:t>
      </w:r>
      <w:r w:rsidRPr="001E6CB9">
        <w:rPr>
          <w:sz w:val="22"/>
          <w:szCs w:val="22"/>
          <w:lang w:val="ru-RU"/>
        </w:rPr>
        <w:t>3</w:t>
      </w:r>
      <w:r w:rsidRPr="00B645AB">
        <w:rPr>
          <w:sz w:val="22"/>
          <w:szCs w:val="22"/>
        </w:rPr>
        <w:t>).</w:t>
      </w:r>
    </w:p>
    <w:p w:rsidR="00A7442F" w:rsidRPr="00B645AB" w:rsidRDefault="00A7442F">
      <w:pPr>
        <w:spacing w:before="80" w:after="80" w:line="288" w:lineRule="auto"/>
        <w:jc w:val="both"/>
        <w:rPr>
          <w:i/>
          <w:iCs/>
          <w:sz w:val="4"/>
          <w:szCs w:val="4"/>
        </w:rPr>
      </w:pPr>
      <w:r w:rsidRPr="00B645AB">
        <w:rPr>
          <w:i/>
          <w:iCs/>
          <w:sz w:val="22"/>
          <w:szCs w:val="22"/>
        </w:rPr>
        <w:t xml:space="preserve"> </w:t>
      </w:r>
    </w:p>
    <w:p w:rsidR="00A7442F" w:rsidRPr="00B645AB" w:rsidRDefault="00A7442F">
      <w:pPr>
        <w:spacing w:before="80" w:after="80" w:line="288" w:lineRule="auto"/>
        <w:jc w:val="both"/>
        <w:rPr>
          <w:i/>
          <w:iCs/>
          <w:sz w:val="22"/>
          <w:szCs w:val="22"/>
        </w:rPr>
      </w:pPr>
      <w:r w:rsidRPr="00B645AB">
        <w:rPr>
          <w:i/>
          <w:iCs/>
          <w:sz w:val="22"/>
          <w:szCs w:val="22"/>
        </w:rPr>
        <w:tab/>
        <w:t xml:space="preserve"> Финансови</w:t>
      </w:r>
      <w:r w:rsidRPr="001E6CB9">
        <w:rPr>
          <w:i/>
          <w:iCs/>
          <w:sz w:val="22"/>
          <w:szCs w:val="22"/>
          <w:lang w:val="ru-RU"/>
        </w:rPr>
        <w:t xml:space="preserve"> </w:t>
      </w:r>
      <w:r w:rsidRPr="00B645AB">
        <w:rPr>
          <w:i/>
          <w:iCs/>
          <w:sz w:val="22"/>
          <w:szCs w:val="22"/>
        </w:rPr>
        <w:t xml:space="preserve">активи на разположение и за продажба </w:t>
      </w:r>
    </w:p>
    <w:p w:rsidR="00A7442F" w:rsidRPr="00B645AB" w:rsidRDefault="00A7442F">
      <w:pPr>
        <w:spacing w:before="80" w:after="80" w:line="288" w:lineRule="auto"/>
        <w:ind w:firstLine="720"/>
        <w:jc w:val="both"/>
        <w:rPr>
          <w:sz w:val="22"/>
          <w:szCs w:val="22"/>
        </w:rPr>
      </w:pPr>
      <w:r w:rsidRPr="00B645AB">
        <w:rPr>
          <w:sz w:val="22"/>
          <w:szCs w:val="22"/>
        </w:rPr>
        <w:t>Финансовите активи на разположение и за продажба са недеривативни активи, които са придобити с такава цел или не са класифицирани в друга група. Обичайно за Групата те представляват акции, облигации или дялове в други (трети) дружества, придобити с инвестиционна цел (инвестиции на разположение и за продажба) и се включват към нетекущите активи, освен ако намерението на дружествата от Групата е да ги продава в рамките на следващите 12 месеца и активно търси купувач (Приложение № 2.15).</w:t>
      </w:r>
    </w:p>
    <w:p w:rsidR="00A7442F" w:rsidRPr="00B645AB" w:rsidRDefault="00A7442F">
      <w:pPr>
        <w:pStyle w:val="23"/>
        <w:tabs>
          <w:tab w:val="left" w:pos="1134"/>
        </w:tabs>
        <w:spacing w:before="80" w:after="80" w:line="288" w:lineRule="auto"/>
      </w:pPr>
      <w:r w:rsidRPr="00B645AB">
        <w:lastRenderedPageBreak/>
        <w:t>Финансовите активи на разположение и за продажба се оценяват по:</w:t>
      </w:r>
    </w:p>
    <w:p w:rsidR="00A7442F" w:rsidRPr="00B645AB" w:rsidRDefault="00A7442F">
      <w:pPr>
        <w:pStyle w:val="23"/>
        <w:tabs>
          <w:tab w:val="left" w:pos="1134"/>
        </w:tabs>
        <w:spacing w:line="288" w:lineRule="auto"/>
        <w:ind w:firstLine="0"/>
      </w:pPr>
      <w:r w:rsidRPr="00B645AB">
        <w:t xml:space="preserve"> - справедлива стойност - за дружества, чиито книжа</w:t>
      </w:r>
      <w:r w:rsidR="00B82C28">
        <w:t xml:space="preserve"> </w:t>
      </w:r>
      <w:r w:rsidRPr="00B645AB">
        <w:t>са борсово котирани. Справедливата стойност на тези активи се определя чрез прилагане на усреднена борсова цена “купува” , обичайно за последния месец към датата на консолидирания отчет за финансовото състояние, освен ако се търгува незначителен пакет от капитала на тези дружества и/или има силно ограничен обем сделки с тях - тогава борсовите цени се коригират чрез прилагането и на други оценъчни методи, или по изключение,</w:t>
      </w:r>
    </w:p>
    <w:p w:rsidR="00A7442F" w:rsidRPr="00B645AB" w:rsidRDefault="00A7442F">
      <w:pPr>
        <w:pStyle w:val="23"/>
        <w:tabs>
          <w:tab w:val="left" w:pos="1134"/>
        </w:tabs>
        <w:spacing w:before="80" w:after="80" w:line="288" w:lineRule="auto"/>
        <w:rPr>
          <w:b/>
          <w:bCs/>
        </w:rPr>
      </w:pPr>
      <w:r w:rsidRPr="00B645AB">
        <w:t>- цена на придобиване - за дружества от затворен тип, за които е трудно да се намерят данни за аналогови пазарни сделки или поради обстоятелството, че бъдещото функциониране на тези дружества е свързано с определени несигурности, за да може да се направят достатъчно разумни и обосновани дългосрочни предположения за изчисляването на справедливата стойност на техните акции чрез други алтернативни оценъчни методи.</w:t>
      </w:r>
    </w:p>
    <w:p w:rsidR="00A7442F" w:rsidRPr="00B645AB" w:rsidRDefault="00A7442F">
      <w:pPr>
        <w:pStyle w:val="23"/>
        <w:tabs>
          <w:tab w:val="left" w:pos="1134"/>
        </w:tabs>
        <w:spacing w:line="288" w:lineRule="auto"/>
      </w:pPr>
      <w:r w:rsidRPr="00B645AB">
        <w:t xml:space="preserve">Ефектите от преоценката до справедливата стойност, печалби или загуби, на държаните инвестиции на разположение и за продажба се отчитат в консолидирания отчет за всеобхватния доход (към други компоненти на всеобхватния доход) към “нетна промяна в справедливата стойност на финансови активи на разположение и за продажба” и се натрупват към самостоятелен компонент на собствения капитал - ”резерв по финансови активи на разположение и за продажба”. </w:t>
      </w:r>
    </w:p>
    <w:p w:rsidR="00A7442F" w:rsidRPr="00B645AB" w:rsidRDefault="00A7442F">
      <w:pPr>
        <w:pStyle w:val="23"/>
        <w:tabs>
          <w:tab w:val="left" w:pos="1134"/>
        </w:tabs>
        <w:spacing w:line="288" w:lineRule="auto"/>
      </w:pPr>
      <w:r w:rsidRPr="00B645AB">
        <w:t xml:space="preserve">При установяване на последваща трайна обезценка или при продажба на инвестиция на разположение и за продажба, сумата на обезценката и всички натрупани преди това загуби (нетно) към резерва, се признават в консолидирания отчет за всеобхватния доход (в печалбата или загубата за годината) като “финансови разходи”. Аналогично, при всяка продажба на инвестициите от този тип натрупаните нереализирани печалби в резерва се признават в консолидирания отчет за всеобхватния доход (в печалбата или загубата за годината) в статията “финансови приходи”. </w:t>
      </w:r>
    </w:p>
    <w:p w:rsidR="00A7442F" w:rsidRPr="00B645AB" w:rsidRDefault="00A7442F">
      <w:pPr>
        <w:pStyle w:val="23"/>
        <w:tabs>
          <w:tab w:val="left" w:pos="1134"/>
        </w:tabs>
        <w:spacing w:line="288" w:lineRule="auto"/>
      </w:pPr>
      <w:r w:rsidRPr="00B645AB">
        <w:t xml:space="preserve">Ефектите от рециклирането на натрупаните ефекти от промяна в справедливата стойност на държаните инвестиции на разположение и за продажба се представят към другите компоненти на всеобхватния доход (“нетна промяна в справедливата стойност на финансови активи на разположение и за продажба”), нетно от тези на новите преоценки за периода. </w:t>
      </w:r>
    </w:p>
    <w:p w:rsidR="00A7442F" w:rsidRDefault="00A7442F" w:rsidP="001523C8">
      <w:pPr>
        <w:pStyle w:val="23"/>
        <w:tabs>
          <w:tab w:val="left" w:pos="1134"/>
        </w:tabs>
        <w:spacing w:line="288" w:lineRule="auto"/>
      </w:pPr>
      <w:r w:rsidRPr="00B645AB">
        <w:t>Дивиденти по акции и дялове, класифицирани като финансови активи на разположение и за продажба, се признават и отчитат в консолидирания отчет за всеобхватния доход (в печалбата или загубата за годината), когато се установи, че дружеството е придобило правото върху тези дивиденти.</w:t>
      </w:r>
    </w:p>
    <w:p w:rsidR="00A7442F" w:rsidRPr="001523C8" w:rsidRDefault="00A7442F" w:rsidP="001523C8">
      <w:pPr>
        <w:pStyle w:val="23"/>
        <w:tabs>
          <w:tab w:val="left" w:pos="1134"/>
        </w:tabs>
        <w:spacing w:line="288" w:lineRule="auto"/>
      </w:pPr>
      <w:r w:rsidRPr="001523C8">
        <w:rPr>
          <w:bCs/>
        </w:rPr>
        <w:t>Притежаваните инвестиции на разположение и за продажба се преглеждат към всяка дата на отчета за финансовото състояние дали са настъпили събития и обстоятелства, които показват наличието на обективни доказателства, че за отделен финансов актив или група активи има обезценка. Те се обезценяват, ако балансовата стойност е по-висока от очакваната им възстановима сума. Сумата на признатата загуба от обезценка е равна на разликата между цената на придобиване, намалена с плащанията и възстановимата им сума, която се приема за равна на сегашната стойност на очакваните прогнозируеми бъдещи парични потоци, дисконтирани по текущ пазарен лихвен процент или чрез нормата на доходност за сходни финансови активи.</w:t>
      </w:r>
    </w:p>
    <w:p w:rsidR="00A7442F" w:rsidRPr="001E6CB9" w:rsidRDefault="00A7442F">
      <w:pPr>
        <w:spacing w:before="80" w:after="80" w:line="288" w:lineRule="auto"/>
        <w:ind w:left="720" w:firstLine="720"/>
        <w:jc w:val="both"/>
        <w:rPr>
          <w:b/>
          <w:bCs/>
          <w:i/>
          <w:iCs/>
          <w:sz w:val="22"/>
          <w:szCs w:val="22"/>
          <w:lang w:val="ru-RU"/>
        </w:rPr>
      </w:pPr>
    </w:p>
    <w:p w:rsidR="00A7442F" w:rsidRPr="00B645AB" w:rsidRDefault="00A7442F" w:rsidP="00793B68">
      <w:pPr>
        <w:spacing w:before="80" w:after="80" w:line="288" w:lineRule="auto"/>
        <w:ind w:firstLine="720"/>
        <w:jc w:val="both"/>
        <w:rPr>
          <w:b/>
          <w:bCs/>
          <w:i/>
          <w:iCs/>
          <w:sz w:val="22"/>
          <w:szCs w:val="22"/>
        </w:rPr>
      </w:pPr>
      <w:r w:rsidRPr="00B645AB">
        <w:rPr>
          <w:b/>
          <w:bCs/>
          <w:i/>
          <w:iCs/>
          <w:sz w:val="22"/>
          <w:szCs w:val="22"/>
        </w:rPr>
        <w:t>2.2</w:t>
      </w:r>
      <w:r w:rsidRPr="001E6CB9">
        <w:rPr>
          <w:b/>
          <w:bCs/>
          <w:i/>
          <w:iCs/>
          <w:sz w:val="22"/>
          <w:szCs w:val="22"/>
          <w:lang w:val="ru-RU"/>
        </w:rPr>
        <w:t>7</w:t>
      </w:r>
      <w:r w:rsidRPr="00B645AB">
        <w:rPr>
          <w:b/>
          <w:bCs/>
          <w:i/>
          <w:iCs/>
          <w:sz w:val="22"/>
          <w:szCs w:val="22"/>
        </w:rPr>
        <w:t>.2. Финансови пасиви и инструменти на собствен капитал</w:t>
      </w:r>
    </w:p>
    <w:p w:rsidR="00A7442F" w:rsidRPr="00B645AB" w:rsidRDefault="00A7442F">
      <w:pPr>
        <w:pStyle w:val="21"/>
        <w:spacing w:before="80" w:after="80" w:line="288" w:lineRule="auto"/>
        <w:ind w:firstLine="720"/>
      </w:pPr>
      <w:r w:rsidRPr="00B645AB">
        <w:t>Групата класифицира дългови инструменти и инструменти на собствен капитал или като финансови задължения или като собствен капитал в зависимост от същността и условията в договора със съответния контрагент относно тези инструменти.</w:t>
      </w:r>
    </w:p>
    <w:p w:rsidR="00A7442F" w:rsidRPr="00B645AB" w:rsidRDefault="00A7442F">
      <w:pPr>
        <w:pStyle w:val="21"/>
        <w:spacing w:before="80" w:after="80" w:line="288" w:lineRule="auto"/>
        <w:ind w:firstLine="720"/>
        <w:rPr>
          <w:sz w:val="12"/>
          <w:szCs w:val="12"/>
        </w:rPr>
      </w:pPr>
    </w:p>
    <w:p w:rsidR="00A7442F" w:rsidRPr="00B645AB" w:rsidRDefault="00A7442F">
      <w:pPr>
        <w:pStyle w:val="9"/>
        <w:spacing w:before="80" w:after="80" w:line="288" w:lineRule="auto"/>
      </w:pPr>
      <w:r w:rsidRPr="00B645AB">
        <w:t>Финансови пасиви</w:t>
      </w:r>
    </w:p>
    <w:p w:rsidR="00A7442F" w:rsidRPr="00B645AB" w:rsidRDefault="00A7442F">
      <w:pPr>
        <w:pStyle w:val="21"/>
        <w:spacing w:before="80" w:after="80" w:line="288" w:lineRule="auto"/>
        <w:ind w:firstLine="720"/>
        <w:rPr>
          <w:i/>
          <w:iCs/>
        </w:rPr>
      </w:pPr>
      <w:r w:rsidRPr="00B645AB">
        <w:t>Финансовите пасиви на Групата включват заеми (кредити), задължения към доставчици и други контрагенти. Първоначално те се признават в консолидирания отчет за финансовото състояние по справедлива стойност, нетно от преките разходи по транзакцията, а последващо – по амортизируема стойност по метода на ефективната лихва (Приложение № 2.21, 2.22 и 2.24).</w:t>
      </w:r>
      <w:r w:rsidRPr="00B645AB">
        <w:rPr>
          <w:b/>
          <w:bCs/>
        </w:rPr>
        <w:t xml:space="preserve"> </w:t>
      </w:r>
    </w:p>
    <w:p w:rsidR="00A7442F" w:rsidRPr="00B645AB" w:rsidRDefault="00A7442F">
      <w:pPr>
        <w:pStyle w:val="3"/>
        <w:spacing w:before="80" w:after="80" w:line="288" w:lineRule="auto"/>
        <w:ind w:firstLine="720"/>
        <w:jc w:val="both"/>
        <w:rPr>
          <w:i/>
          <w:iCs/>
        </w:rPr>
      </w:pPr>
    </w:p>
    <w:p w:rsidR="00A7442F" w:rsidRPr="00B645AB" w:rsidRDefault="00A7442F">
      <w:pPr>
        <w:pStyle w:val="3"/>
        <w:spacing w:before="80" w:after="80" w:line="288" w:lineRule="auto"/>
        <w:ind w:firstLine="720"/>
        <w:jc w:val="both"/>
        <w:rPr>
          <w:i/>
          <w:iCs/>
        </w:rPr>
      </w:pPr>
      <w:r w:rsidRPr="00B645AB">
        <w:rPr>
          <w:i/>
          <w:iCs/>
        </w:rPr>
        <w:t>2.2</w:t>
      </w:r>
      <w:r w:rsidRPr="001E6CB9">
        <w:rPr>
          <w:i/>
          <w:iCs/>
          <w:lang w:val="ru-RU"/>
        </w:rPr>
        <w:t>8</w:t>
      </w:r>
      <w:r w:rsidRPr="00B645AB">
        <w:rPr>
          <w:i/>
          <w:iCs/>
        </w:rPr>
        <w:t>. Провизии</w:t>
      </w:r>
    </w:p>
    <w:p w:rsidR="00A7442F" w:rsidRPr="00B645AB" w:rsidRDefault="00A7442F">
      <w:pPr>
        <w:spacing w:before="80" w:after="80" w:line="288" w:lineRule="auto"/>
        <w:ind w:firstLine="720"/>
        <w:jc w:val="both"/>
        <w:rPr>
          <w:sz w:val="22"/>
          <w:szCs w:val="22"/>
        </w:rPr>
      </w:pPr>
      <w:r w:rsidRPr="00B645AB">
        <w:rPr>
          <w:sz w:val="22"/>
          <w:szCs w:val="22"/>
        </w:rPr>
        <w:t>Провизии се признават, когато Групата има настоящо (конструктивно или правно) задължение в резултат на минало събитие и е вероятно, че погасяването/уреждането на това задължение е свързано с изтичане на ресурси. Провизиите се оценяват на база най-добрата приблизителна преценка на ръководството на съответното дружество и на Групата към датата на консолидирания отчет за финансовото състояние за разходите, необходими за уреждането на съответното задължение. Приблизителната оценка се дисконтира, когато падежът на задължението е дългосрочен. Когато се очаква част от ресурсите, които ще се използват за уреждане на задължението да бъдат възстановени от трето лице, съответното дружество от Групата признава вземане, ако е налице висока степен на сигурност на неговото получаване, стойността му може надеждно да се установи и отчита доход (кредит) по същата позиция в консолидирания отчет за всеобхватния доход (в печалбата или загубата за годината), където е представена и самата провизия (Приложение № 2.3</w:t>
      </w:r>
      <w:r w:rsidRPr="001E6CB9">
        <w:rPr>
          <w:sz w:val="22"/>
          <w:szCs w:val="22"/>
          <w:lang w:val="ru-RU"/>
        </w:rPr>
        <w:t>3</w:t>
      </w:r>
      <w:r w:rsidRPr="00B645AB">
        <w:rPr>
          <w:sz w:val="22"/>
          <w:szCs w:val="22"/>
        </w:rPr>
        <w:t xml:space="preserve">). </w:t>
      </w:r>
    </w:p>
    <w:p w:rsidR="00A7442F" w:rsidRDefault="00A7442F">
      <w:pPr>
        <w:spacing w:before="80" w:after="80" w:line="288" w:lineRule="auto"/>
        <w:ind w:firstLine="720"/>
        <w:jc w:val="both"/>
        <w:rPr>
          <w:b/>
          <w:bCs/>
          <w:sz w:val="22"/>
          <w:szCs w:val="22"/>
          <w:u w:val="single"/>
          <w:lang w:val="en-US"/>
        </w:rPr>
      </w:pPr>
    </w:p>
    <w:p w:rsidR="00947429" w:rsidRPr="00947429" w:rsidRDefault="00947429">
      <w:pPr>
        <w:spacing w:before="80" w:after="80" w:line="288" w:lineRule="auto"/>
        <w:ind w:firstLine="720"/>
        <w:jc w:val="both"/>
        <w:rPr>
          <w:b/>
          <w:bCs/>
          <w:sz w:val="22"/>
          <w:szCs w:val="22"/>
          <w:u w:val="single"/>
          <w:lang w:val="en-US"/>
        </w:rPr>
      </w:pPr>
    </w:p>
    <w:p w:rsidR="00A7442F" w:rsidRPr="00B645AB" w:rsidRDefault="00A7442F">
      <w:pPr>
        <w:pStyle w:val="3"/>
        <w:spacing w:before="80" w:after="80" w:line="288" w:lineRule="auto"/>
        <w:ind w:firstLine="720"/>
        <w:jc w:val="both"/>
        <w:rPr>
          <w:i/>
          <w:iCs/>
        </w:rPr>
      </w:pPr>
      <w:r w:rsidRPr="00B645AB">
        <w:rPr>
          <w:i/>
          <w:iCs/>
        </w:rPr>
        <w:t>2.2</w:t>
      </w:r>
      <w:r w:rsidRPr="001E6CB9">
        <w:rPr>
          <w:i/>
          <w:iCs/>
          <w:lang w:val="ru-RU"/>
        </w:rPr>
        <w:t>9</w:t>
      </w:r>
      <w:r w:rsidRPr="00B645AB">
        <w:rPr>
          <w:i/>
          <w:iCs/>
        </w:rPr>
        <w:t>. Данъци върху печалбата</w:t>
      </w:r>
    </w:p>
    <w:p w:rsidR="00A7442F" w:rsidRPr="00947429" w:rsidRDefault="00A7442F">
      <w:pPr>
        <w:pStyle w:val="34"/>
        <w:spacing w:before="80" w:after="80" w:line="288" w:lineRule="auto"/>
        <w:ind w:firstLine="709"/>
        <w:rPr>
          <w:sz w:val="22"/>
          <w:szCs w:val="22"/>
          <w:lang w:val="en-US"/>
        </w:rPr>
      </w:pPr>
      <w:r w:rsidRPr="00B645AB">
        <w:rPr>
          <w:sz w:val="22"/>
          <w:szCs w:val="22"/>
        </w:rPr>
        <w:tab/>
      </w:r>
      <w:r w:rsidRPr="00B645AB">
        <w:rPr>
          <w:i/>
          <w:iCs/>
          <w:sz w:val="22"/>
          <w:szCs w:val="22"/>
        </w:rPr>
        <w:t>Текущите данъци</w:t>
      </w:r>
      <w:r w:rsidRPr="00B645AB">
        <w:rPr>
          <w:sz w:val="22"/>
          <w:szCs w:val="22"/>
        </w:rPr>
        <w:t xml:space="preserve"> върху печалбата на българските дружества от Групата са определени в съответствие с изискванията на българското данъчно законодателство – Закона за корпоративното подоходно облагане. Номиналната данъчна ставка в </w:t>
      </w:r>
      <w:r>
        <w:rPr>
          <w:sz w:val="22"/>
          <w:szCs w:val="22"/>
        </w:rPr>
        <w:t>България за 2012 г. е 10 % (2011</w:t>
      </w:r>
      <w:r w:rsidRPr="00B645AB">
        <w:rPr>
          <w:sz w:val="22"/>
          <w:szCs w:val="22"/>
        </w:rPr>
        <w:t xml:space="preserve"> г.: 10%).</w:t>
      </w:r>
    </w:p>
    <w:p w:rsidR="00A7442F" w:rsidRPr="00947429" w:rsidRDefault="00A7442F">
      <w:pPr>
        <w:pStyle w:val="34"/>
        <w:spacing w:before="80" w:after="80" w:line="288" w:lineRule="auto"/>
        <w:ind w:firstLine="709"/>
        <w:rPr>
          <w:sz w:val="22"/>
          <w:szCs w:val="22"/>
          <w:lang w:val="ru-RU"/>
        </w:rPr>
      </w:pPr>
      <w:r w:rsidRPr="00B645AB">
        <w:rPr>
          <w:sz w:val="22"/>
          <w:szCs w:val="22"/>
        </w:rPr>
        <w:t>Дъщерните дружества в чужбина се облагат съгласно изискванията на съответните данъчни законодателства по държави при следните данъчни ставки:</w:t>
      </w:r>
    </w:p>
    <w:tbl>
      <w:tblPr>
        <w:tblW w:w="9086" w:type="dxa"/>
        <w:tblInd w:w="93" w:type="dxa"/>
        <w:tblCellMar>
          <w:left w:w="6" w:type="dxa"/>
          <w:right w:w="6" w:type="dxa"/>
        </w:tblCellMar>
        <w:tblLook w:val="00A0" w:firstRow="1" w:lastRow="0" w:firstColumn="1" w:lastColumn="0" w:noHBand="0" w:noVBand="0"/>
      </w:tblPr>
      <w:tblGrid>
        <w:gridCol w:w="4449"/>
        <w:gridCol w:w="222"/>
        <w:gridCol w:w="1621"/>
        <w:gridCol w:w="222"/>
        <w:gridCol w:w="1013"/>
        <w:gridCol w:w="222"/>
        <w:gridCol w:w="1337"/>
      </w:tblGrid>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b/>
                <w:bCs/>
                <w:i/>
                <w:iCs/>
                <w:color w:val="000000"/>
                <w:sz w:val="22"/>
                <w:szCs w:val="22"/>
              </w:rPr>
            </w:pPr>
            <w:r w:rsidRPr="00B645AB">
              <w:rPr>
                <w:b/>
                <w:bCs/>
                <w:i/>
                <w:iCs/>
                <w:color w:val="000000"/>
                <w:sz w:val="22"/>
                <w:szCs w:val="22"/>
              </w:rPr>
              <w:t xml:space="preserve">Дъщерно дружество </w:t>
            </w:r>
          </w:p>
        </w:tc>
        <w:tc>
          <w:tcPr>
            <w:tcW w:w="222" w:type="dxa"/>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b/>
                <w:bCs/>
                <w:i/>
                <w:iCs/>
                <w:color w:val="000000"/>
                <w:sz w:val="22"/>
                <w:szCs w:val="22"/>
              </w:rPr>
            </w:pPr>
            <w:r w:rsidRPr="00B645AB">
              <w:rPr>
                <w:b/>
                <w:bCs/>
                <w:i/>
                <w:iCs/>
                <w:color w:val="000000"/>
                <w:sz w:val="22"/>
                <w:szCs w:val="22"/>
              </w:rPr>
              <w:t xml:space="preserve">държава </w:t>
            </w:r>
          </w:p>
        </w:tc>
        <w:tc>
          <w:tcPr>
            <w:tcW w:w="222" w:type="dxa"/>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2572" w:type="dxa"/>
            <w:gridSpan w:val="3"/>
            <w:tcBorders>
              <w:top w:val="nil"/>
              <w:left w:val="nil"/>
              <w:bottom w:val="nil"/>
              <w:right w:val="nil"/>
            </w:tcBorders>
            <w:noWrap/>
            <w:vAlign w:val="bottom"/>
          </w:tcPr>
          <w:p w:rsidR="00A7442F" w:rsidRPr="00B645AB" w:rsidRDefault="00A7442F" w:rsidP="006B660B">
            <w:pPr>
              <w:jc w:val="center"/>
              <w:rPr>
                <w:b/>
                <w:bCs/>
                <w:i/>
                <w:iCs/>
                <w:color w:val="000000"/>
                <w:sz w:val="22"/>
                <w:szCs w:val="22"/>
              </w:rPr>
            </w:pPr>
            <w:r w:rsidRPr="00B645AB">
              <w:rPr>
                <w:b/>
                <w:bCs/>
                <w:i/>
                <w:iCs/>
                <w:color w:val="000000"/>
                <w:sz w:val="22"/>
                <w:szCs w:val="22"/>
              </w:rPr>
              <w:t>Данъчна ставка</w:t>
            </w:r>
          </w:p>
        </w:tc>
      </w:tr>
      <w:tr w:rsidR="00A7442F" w:rsidRPr="00B645AB" w:rsidTr="00B11069">
        <w:trPr>
          <w:trHeight w:val="300"/>
        </w:trPr>
        <w:tc>
          <w:tcPr>
            <w:tcW w:w="4449" w:type="dxa"/>
            <w:vMerge w:val="restart"/>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222" w:type="dxa"/>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1621" w:type="dxa"/>
            <w:vMerge w:val="restart"/>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222" w:type="dxa"/>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1013" w:type="dxa"/>
            <w:tcBorders>
              <w:top w:val="nil"/>
              <w:left w:val="nil"/>
              <w:bottom w:val="nil"/>
              <w:right w:val="nil"/>
            </w:tcBorders>
            <w:vAlign w:val="bottom"/>
          </w:tcPr>
          <w:p w:rsidR="00A7442F" w:rsidRPr="00B645AB" w:rsidRDefault="00A7442F" w:rsidP="006B660B">
            <w:pPr>
              <w:jc w:val="right"/>
              <w:rPr>
                <w:b/>
                <w:bCs/>
                <w:i/>
                <w:iCs/>
                <w:color w:val="000000"/>
                <w:sz w:val="22"/>
                <w:szCs w:val="22"/>
              </w:rPr>
            </w:pPr>
            <w:r>
              <w:rPr>
                <w:b/>
                <w:bCs/>
                <w:i/>
                <w:iCs/>
                <w:color w:val="000000"/>
                <w:sz w:val="22"/>
                <w:szCs w:val="22"/>
              </w:rPr>
              <w:t>2012</w:t>
            </w:r>
          </w:p>
        </w:tc>
        <w:tc>
          <w:tcPr>
            <w:tcW w:w="222" w:type="dxa"/>
            <w:tcBorders>
              <w:top w:val="nil"/>
              <w:left w:val="nil"/>
              <w:bottom w:val="nil"/>
              <w:right w:val="nil"/>
            </w:tcBorders>
            <w:vAlign w:val="bottom"/>
          </w:tcPr>
          <w:p w:rsidR="00A7442F" w:rsidRPr="00B645AB" w:rsidRDefault="00A7442F" w:rsidP="006B660B">
            <w:pPr>
              <w:jc w:val="right"/>
              <w:rPr>
                <w:b/>
                <w:bCs/>
                <w:i/>
                <w:iCs/>
                <w:color w:val="000000"/>
                <w:sz w:val="22"/>
                <w:szCs w:val="22"/>
              </w:rPr>
            </w:pPr>
          </w:p>
        </w:tc>
        <w:tc>
          <w:tcPr>
            <w:tcW w:w="1337" w:type="dxa"/>
            <w:tcBorders>
              <w:top w:val="nil"/>
              <w:left w:val="nil"/>
              <w:bottom w:val="nil"/>
              <w:right w:val="nil"/>
            </w:tcBorders>
            <w:vAlign w:val="bottom"/>
          </w:tcPr>
          <w:p w:rsidR="00A7442F" w:rsidRPr="00B645AB" w:rsidRDefault="00A7442F" w:rsidP="006B660B">
            <w:pPr>
              <w:jc w:val="right"/>
              <w:rPr>
                <w:b/>
                <w:bCs/>
                <w:i/>
                <w:iCs/>
                <w:color w:val="000000"/>
                <w:sz w:val="22"/>
                <w:szCs w:val="22"/>
              </w:rPr>
            </w:pPr>
            <w:r>
              <w:rPr>
                <w:b/>
                <w:bCs/>
                <w:i/>
                <w:iCs/>
                <w:color w:val="000000"/>
                <w:sz w:val="22"/>
                <w:szCs w:val="22"/>
              </w:rPr>
              <w:t>2011</w:t>
            </w:r>
          </w:p>
        </w:tc>
      </w:tr>
      <w:tr w:rsidR="00A7442F" w:rsidRPr="00B645AB" w:rsidTr="00B11069">
        <w:trPr>
          <w:trHeight w:val="300"/>
        </w:trPr>
        <w:tc>
          <w:tcPr>
            <w:tcW w:w="4449" w:type="dxa"/>
            <w:vMerge/>
            <w:tcBorders>
              <w:top w:val="nil"/>
              <w:left w:val="nil"/>
              <w:bottom w:val="nil"/>
              <w:right w:val="nil"/>
            </w:tcBorders>
            <w:vAlign w:val="center"/>
          </w:tcPr>
          <w:p w:rsidR="00A7442F" w:rsidRPr="00B645AB" w:rsidRDefault="00A7442F" w:rsidP="006B660B">
            <w:pPr>
              <w:rPr>
                <w:b/>
                <w:bCs/>
                <w:i/>
                <w:iCs/>
                <w:color w:val="000000"/>
                <w:sz w:val="22"/>
                <w:szCs w:val="22"/>
              </w:rPr>
            </w:pPr>
          </w:p>
        </w:tc>
        <w:tc>
          <w:tcPr>
            <w:tcW w:w="222" w:type="dxa"/>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1621" w:type="dxa"/>
            <w:vMerge/>
            <w:tcBorders>
              <w:top w:val="nil"/>
              <w:left w:val="nil"/>
              <w:bottom w:val="nil"/>
              <w:right w:val="nil"/>
            </w:tcBorders>
            <w:vAlign w:val="center"/>
          </w:tcPr>
          <w:p w:rsidR="00A7442F" w:rsidRPr="00B645AB" w:rsidRDefault="00A7442F" w:rsidP="006B660B">
            <w:pPr>
              <w:rPr>
                <w:b/>
                <w:bCs/>
                <w:i/>
                <w:iCs/>
                <w:color w:val="000000"/>
                <w:sz w:val="22"/>
                <w:szCs w:val="22"/>
              </w:rPr>
            </w:pPr>
          </w:p>
        </w:tc>
        <w:tc>
          <w:tcPr>
            <w:tcW w:w="222" w:type="dxa"/>
            <w:tcBorders>
              <w:top w:val="nil"/>
              <w:left w:val="nil"/>
              <w:bottom w:val="nil"/>
              <w:right w:val="nil"/>
            </w:tcBorders>
            <w:noWrap/>
            <w:vAlign w:val="bottom"/>
          </w:tcPr>
          <w:p w:rsidR="00A7442F" w:rsidRPr="00B645AB" w:rsidRDefault="00A7442F" w:rsidP="006B660B">
            <w:pPr>
              <w:rPr>
                <w:b/>
                <w:bCs/>
                <w:i/>
                <w:iCs/>
                <w:color w:val="000000"/>
                <w:sz w:val="22"/>
                <w:szCs w:val="22"/>
              </w:rPr>
            </w:pPr>
          </w:p>
        </w:tc>
        <w:tc>
          <w:tcPr>
            <w:tcW w:w="1013" w:type="dxa"/>
            <w:tcBorders>
              <w:top w:val="nil"/>
              <w:left w:val="nil"/>
              <w:bottom w:val="nil"/>
              <w:right w:val="nil"/>
            </w:tcBorders>
            <w:vAlign w:val="bottom"/>
          </w:tcPr>
          <w:p w:rsidR="00A7442F" w:rsidRPr="00B645AB" w:rsidRDefault="00A7442F" w:rsidP="006B660B">
            <w:pPr>
              <w:jc w:val="right"/>
              <w:rPr>
                <w:b/>
                <w:bCs/>
                <w:i/>
                <w:iCs/>
                <w:color w:val="000000"/>
                <w:sz w:val="22"/>
                <w:szCs w:val="22"/>
              </w:rPr>
            </w:pPr>
            <w:r w:rsidRPr="00B645AB">
              <w:rPr>
                <w:b/>
                <w:bCs/>
                <w:i/>
                <w:iCs/>
                <w:color w:val="000000"/>
                <w:sz w:val="22"/>
                <w:szCs w:val="22"/>
              </w:rPr>
              <w:t xml:space="preserve"> година</w:t>
            </w:r>
          </w:p>
        </w:tc>
        <w:tc>
          <w:tcPr>
            <w:tcW w:w="222" w:type="dxa"/>
            <w:tcBorders>
              <w:top w:val="nil"/>
              <w:left w:val="nil"/>
              <w:bottom w:val="nil"/>
              <w:right w:val="nil"/>
            </w:tcBorders>
            <w:vAlign w:val="bottom"/>
          </w:tcPr>
          <w:p w:rsidR="00A7442F" w:rsidRPr="00B645AB" w:rsidRDefault="00A7442F" w:rsidP="006B660B">
            <w:pPr>
              <w:jc w:val="right"/>
              <w:rPr>
                <w:b/>
                <w:bCs/>
                <w:i/>
                <w:iCs/>
                <w:color w:val="000000"/>
                <w:sz w:val="22"/>
                <w:szCs w:val="22"/>
              </w:rPr>
            </w:pPr>
          </w:p>
        </w:tc>
        <w:tc>
          <w:tcPr>
            <w:tcW w:w="1337" w:type="dxa"/>
            <w:tcBorders>
              <w:top w:val="nil"/>
              <w:left w:val="nil"/>
              <w:bottom w:val="nil"/>
              <w:right w:val="nil"/>
            </w:tcBorders>
            <w:vAlign w:val="bottom"/>
          </w:tcPr>
          <w:p w:rsidR="00A7442F" w:rsidRPr="00B645AB" w:rsidRDefault="00A7442F" w:rsidP="006B660B">
            <w:pPr>
              <w:jc w:val="right"/>
              <w:rPr>
                <w:b/>
                <w:bCs/>
                <w:i/>
                <w:iCs/>
                <w:color w:val="000000"/>
                <w:sz w:val="22"/>
                <w:szCs w:val="22"/>
              </w:rPr>
            </w:pPr>
            <w:r w:rsidRPr="00B645AB">
              <w:rPr>
                <w:b/>
                <w:bCs/>
                <w:i/>
                <w:iCs/>
                <w:color w:val="000000"/>
                <w:sz w:val="22"/>
                <w:szCs w:val="22"/>
              </w:rPr>
              <w:t>година</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Ростбалканфарм ЗАО</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Русия</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20%</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20%</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B11069">
            <w:pPr>
              <w:rPr>
                <w:color w:val="000000"/>
                <w:sz w:val="22"/>
                <w:szCs w:val="22"/>
              </w:rPr>
            </w:pPr>
            <w:r w:rsidRPr="00B645AB">
              <w:rPr>
                <w:color w:val="000000"/>
                <w:sz w:val="22"/>
                <w:szCs w:val="22"/>
              </w:rPr>
              <w:t>Софарма Поланд ООД – в ликвидация</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Полша</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19%</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19%</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B11069">
            <w:pPr>
              <w:rPr>
                <w:color w:val="000000"/>
                <w:sz w:val="22"/>
                <w:szCs w:val="22"/>
              </w:rPr>
            </w:pPr>
            <w:r w:rsidRPr="00B645AB">
              <w:rPr>
                <w:color w:val="000000"/>
                <w:sz w:val="22"/>
                <w:szCs w:val="22"/>
              </w:rPr>
              <w:lastRenderedPageBreak/>
              <w:t>Софарма Здровит АД  - в ликвидация</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Полша</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19%</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19%</w:t>
            </w:r>
          </w:p>
        </w:tc>
      </w:tr>
      <w:tr w:rsidR="00947429" w:rsidRPr="00B645AB" w:rsidTr="00B11069">
        <w:trPr>
          <w:trHeight w:val="300"/>
        </w:trPr>
        <w:tc>
          <w:tcPr>
            <w:tcW w:w="4449" w:type="dxa"/>
            <w:tcBorders>
              <w:top w:val="nil"/>
              <w:left w:val="nil"/>
              <w:bottom w:val="nil"/>
              <w:right w:val="nil"/>
            </w:tcBorders>
            <w:noWrap/>
            <w:vAlign w:val="bottom"/>
          </w:tcPr>
          <w:p w:rsidR="00947429" w:rsidRPr="00B645AB" w:rsidRDefault="00947429" w:rsidP="00B11069">
            <w:pPr>
              <w:rPr>
                <w:color w:val="000000"/>
                <w:sz w:val="22"/>
                <w:szCs w:val="22"/>
              </w:rPr>
            </w:pPr>
          </w:p>
        </w:tc>
        <w:tc>
          <w:tcPr>
            <w:tcW w:w="222" w:type="dxa"/>
            <w:tcBorders>
              <w:top w:val="nil"/>
              <w:left w:val="nil"/>
              <w:bottom w:val="nil"/>
              <w:right w:val="nil"/>
            </w:tcBorders>
            <w:noWrap/>
            <w:vAlign w:val="bottom"/>
          </w:tcPr>
          <w:p w:rsidR="00947429" w:rsidRPr="00B645AB" w:rsidRDefault="00947429" w:rsidP="006B660B">
            <w:pPr>
              <w:rPr>
                <w:color w:val="000000"/>
                <w:sz w:val="22"/>
                <w:szCs w:val="22"/>
              </w:rPr>
            </w:pPr>
          </w:p>
        </w:tc>
        <w:tc>
          <w:tcPr>
            <w:tcW w:w="1621" w:type="dxa"/>
            <w:tcBorders>
              <w:top w:val="nil"/>
              <w:left w:val="nil"/>
              <w:bottom w:val="nil"/>
              <w:right w:val="nil"/>
            </w:tcBorders>
            <w:noWrap/>
            <w:vAlign w:val="bottom"/>
          </w:tcPr>
          <w:p w:rsidR="00947429" w:rsidRPr="00B645AB" w:rsidRDefault="00947429" w:rsidP="006B660B">
            <w:pPr>
              <w:rPr>
                <w:color w:val="000000"/>
                <w:sz w:val="22"/>
                <w:szCs w:val="22"/>
              </w:rPr>
            </w:pPr>
          </w:p>
        </w:tc>
        <w:tc>
          <w:tcPr>
            <w:tcW w:w="222" w:type="dxa"/>
            <w:tcBorders>
              <w:top w:val="nil"/>
              <w:left w:val="nil"/>
              <w:bottom w:val="nil"/>
              <w:right w:val="nil"/>
            </w:tcBorders>
            <w:noWrap/>
            <w:vAlign w:val="bottom"/>
          </w:tcPr>
          <w:p w:rsidR="00947429" w:rsidRPr="00B645AB" w:rsidRDefault="00947429" w:rsidP="006B660B">
            <w:pPr>
              <w:rPr>
                <w:color w:val="000000"/>
                <w:sz w:val="22"/>
                <w:szCs w:val="22"/>
              </w:rPr>
            </w:pPr>
          </w:p>
        </w:tc>
        <w:tc>
          <w:tcPr>
            <w:tcW w:w="1013" w:type="dxa"/>
            <w:tcBorders>
              <w:top w:val="nil"/>
              <w:left w:val="nil"/>
              <w:bottom w:val="nil"/>
              <w:right w:val="nil"/>
            </w:tcBorders>
            <w:noWrap/>
            <w:vAlign w:val="bottom"/>
          </w:tcPr>
          <w:p w:rsidR="00947429" w:rsidRPr="00B645AB" w:rsidRDefault="00947429" w:rsidP="006B660B">
            <w:pPr>
              <w:jc w:val="right"/>
              <w:rPr>
                <w:color w:val="000000"/>
                <w:sz w:val="22"/>
                <w:szCs w:val="22"/>
              </w:rPr>
            </w:pPr>
          </w:p>
        </w:tc>
        <w:tc>
          <w:tcPr>
            <w:tcW w:w="222" w:type="dxa"/>
            <w:tcBorders>
              <w:top w:val="nil"/>
              <w:left w:val="nil"/>
              <w:bottom w:val="nil"/>
              <w:right w:val="nil"/>
            </w:tcBorders>
            <w:noWrap/>
            <w:vAlign w:val="bottom"/>
          </w:tcPr>
          <w:p w:rsidR="00947429" w:rsidRPr="00B645AB" w:rsidRDefault="00947429" w:rsidP="006B660B">
            <w:pPr>
              <w:jc w:val="right"/>
              <w:rPr>
                <w:color w:val="000000"/>
                <w:sz w:val="22"/>
                <w:szCs w:val="22"/>
              </w:rPr>
            </w:pPr>
          </w:p>
        </w:tc>
        <w:tc>
          <w:tcPr>
            <w:tcW w:w="1337" w:type="dxa"/>
            <w:tcBorders>
              <w:top w:val="nil"/>
              <w:left w:val="nil"/>
              <w:bottom w:val="nil"/>
              <w:right w:val="nil"/>
            </w:tcBorders>
            <w:noWrap/>
            <w:vAlign w:val="bottom"/>
          </w:tcPr>
          <w:p w:rsidR="00947429" w:rsidRPr="00B645AB" w:rsidRDefault="00947429" w:rsidP="006B660B">
            <w:pPr>
              <w:jc w:val="right"/>
              <w:rPr>
                <w:color w:val="000000"/>
                <w:sz w:val="22"/>
                <w:szCs w:val="22"/>
              </w:rPr>
            </w:pP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B82C28">
            <w:pPr>
              <w:rPr>
                <w:color w:val="000000"/>
                <w:sz w:val="22"/>
                <w:szCs w:val="22"/>
              </w:rPr>
            </w:pPr>
            <w:r w:rsidRPr="00B645AB">
              <w:rPr>
                <w:color w:val="000000"/>
                <w:sz w:val="22"/>
                <w:szCs w:val="22"/>
              </w:rPr>
              <w:t>Со</w:t>
            </w:r>
            <w:r w:rsidR="00B82C28">
              <w:rPr>
                <w:color w:val="000000"/>
                <w:sz w:val="22"/>
                <w:szCs w:val="22"/>
              </w:rPr>
              <w:t>ф</w:t>
            </w:r>
            <w:r w:rsidRPr="00B645AB">
              <w:rPr>
                <w:color w:val="000000"/>
                <w:sz w:val="22"/>
                <w:szCs w:val="22"/>
              </w:rPr>
              <w:t>арма Варшава ООД</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Полша</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19%</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19%</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ПАО Витамини</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Украйна</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Pr>
                <w:color w:val="000000"/>
                <w:sz w:val="22"/>
                <w:szCs w:val="22"/>
              </w:rPr>
              <w:t>2</w:t>
            </w:r>
            <w:r>
              <w:rPr>
                <w:color w:val="000000"/>
                <w:sz w:val="22"/>
                <w:szCs w:val="22"/>
                <w:lang w:val="en-US"/>
              </w:rPr>
              <w:t>1</w:t>
            </w:r>
            <w:r w:rsidRPr="00B645AB">
              <w:rPr>
                <w:color w:val="000000"/>
                <w:sz w:val="22"/>
                <w:szCs w:val="22"/>
              </w:rPr>
              <w:t>%</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Pr>
                <w:color w:val="000000"/>
                <w:sz w:val="22"/>
                <w:szCs w:val="22"/>
              </w:rPr>
              <w:t>23</w:t>
            </w:r>
            <w:r w:rsidRPr="00B645AB">
              <w:rPr>
                <w:color w:val="000000"/>
                <w:sz w:val="22"/>
                <w:szCs w:val="22"/>
              </w:rPr>
              <w:t>%</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Иванчич и синове ООД</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Сърбия</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10%</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10%</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 xml:space="preserve">Екстаб корпорейшън </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САЩ</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15.35%</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15.35%</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Екстаб фарма лимитид</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Великобритания</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Pr>
                <w:color w:val="000000"/>
                <w:sz w:val="22"/>
                <w:szCs w:val="22"/>
                <w:lang w:val="en-US"/>
              </w:rPr>
              <w:t>20</w:t>
            </w:r>
            <w:r w:rsidRPr="00B645AB">
              <w:rPr>
                <w:color w:val="000000"/>
                <w:sz w:val="22"/>
                <w:szCs w:val="22"/>
              </w:rPr>
              <w:t>%</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19%</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Бриз ООД</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Латвия</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15%</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15%</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Табина ООД</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Беларус</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Pr>
                <w:color w:val="000000"/>
                <w:sz w:val="22"/>
                <w:szCs w:val="22"/>
                <w:lang w:val="en-US"/>
              </w:rPr>
              <w:t>18</w:t>
            </w:r>
            <w:r w:rsidRPr="00B645AB">
              <w:rPr>
                <w:color w:val="000000"/>
                <w:sz w:val="22"/>
                <w:szCs w:val="22"/>
              </w:rPr>
              <w:t>%</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24%</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Интерфарм АД</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Беларус</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Pr>
                <w:color w:val="000000"/>
                <w:sz w:val="22"/>
                <w:szCs w:val="22"/>
                <w:lang w:val="en-US"/>
              </w:rPr>
              <w:t>18</w:t>
            </w:r>
            <w:r w:rsidRPr="00B645AB">
              <w:rPr>
                <w:color w:val="000000"/>
                <w:sz w:val="22"/>
                <w:szCs w:val="22"/>
              </w:rPr>
              <w:t>%</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24%</w:t>
            </w:r>
          </w:p>
        </w:tc>
      </w:tr>
      <w:tr w:rsidR="00A7442F" w:rsidRPr="00B645AB" w:rsidTr="00B11069">
        <w:trPr>
          <w:trHeight w:val="300"/>
        </w:trPr>
        <w:tc>
          <w:tcPr>
            <w:tcW w:w="4449"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Брититрейд СООО</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621" w:type="dxa"/>
            <w:tcBorders>
              <w:top w:val="nil"/>
              <w:left w:val="nil"/>
              <w:bottom w:val="nil"/>
              <w:right w:val="nil"/>
            </w:tcBorders>
            <w:noWrap/>
            <w:vAlign w:val="bottom"/>
          </w:tcPr>
          <w:p w:rsidR="00A7442F" w:rsidRPr="00B645AB" w:rsidRDefault="00A7442F" w:rsidP="006B660B">
            <w:pPr>
              <w:rPr>
                <w:color w:val="000000"/>
                <w:sz w:val="22"/>
                <w:szCs w:val="22"/>
              </w:rPr>
            </w:pPr>
            <w:r w:rsidRPr="00B645AB">
              <w:rPr>
                <w:color w:val="000000"/>
                <w:sz w:val="22"/>
                <w:szCs w:val="22"/>
              </w:rPr>
              <w:t>Беларус</w:t>
            </w:r>
          </w:p>
        </w:tc>
        <w:tc>
          <w:tcPr>
            <w:tcW w:w="222" w:type="dxa"/>
            <w:tcBorders>
              <w:top w:val="nil"/>
              <w:left w:val="nil"/>
              <w:bottom w:val="nil"/>
              <w:right w:val="nil"/>
            </w:tcBorders>
            <w:noWrap/>
            <w:vAlign w:val="bottom"/>
          </w:tcPr>
          <w:p w:rsidR="00A7442F" w:rsidRPr="00B645AB" w:rsidRDefault="00A7442F" w:rsidP="006B660B">
            <w:pPr>
              <w:rPr>
                <w:color w:val="000000"/>
                <w:sz w:val="22"/>
                <w:szCs w:val="22"/>
              </w:rPr>
            </w:pPr>
          </w:p>
        </w:tc>
        <w:tc>
          <w:tcPr>
            <w:tcW w:w="1013" w:type="dxa"/>
            <w:tcBorders>
              <w:top w:val="nil"/>
              <w:left w:val="nil"/>
              <w:bottom w:val="nil"/>
              <w:right w:val="nil"/>
            </w:tcBorders>
            <w:noWrap/>
            <w:vAlign w:val="bottom"/>
          </w:tcPr>
          <w:p w:rsidR="00A7442F" w:rsidRPr="00B645AB" w:rsidRDefault="00A7442F" w:rsidP="006B660B">
            <w:pPr>
              <w:jc w:val="right"/>
              <w:rPr>
                <w:color w:val="000000"/>
                <w:sz w:val="22"/>
                <w:szCs w:val="22"/>
              </w:rPr>
            </w:pPr>
            <w:r>
              <w:rPr>
                <w:color w:val="000000"/>
                <w:sz w:val="22"/>
                <w:szCs w:val="22"/>
                <w:lang w:val="en-US"/>
              </w:rPr>
              <w:t>18</w:t>
            </w:r>
            <w:r w:rsidRPr="00B645AB">
              <w:rPr>
                <w:color w:val="000000"/>
                <w:sz w:val="22"/>
                <w:szCs w:val="22"/>
              </w:rPr>
              <w:t>%</w:t>
            </w:r>
          </w:p>
        </w:tc>
        <w:tc>
          <w:tcPr>
            <w:tcW w:w="222" w:type="dxa"/>
            <w:tcBorders>
              <w:top w:val="nil"/>
              <w:left w:val="nil"/>
              <w:bottom w:val="nil"/>
              <w:right w:val="nil"/>
            </w:tcBorders>
            <w:noWrap/>
            <w:vAlign w:val="bottom"/>
          </w:tcPr>
          <w:p w:rsidR="00A7442F" w:rsidRPr="00B645AB" w:rsidRDefault="00A7442F" w:rsidP="006B660B">
            <w:pPr>
              <w:jc w:val="right"/>
              <w:rPr>
                <w:color w:val="000000"/>
                <w:sz w:val="22"/>
                <w:szCs w:val="22"/>
              </w:rPr>
            </w:pPr>
          </w:p>
        </w:tc>
        <w:tc>
          <w:tcPr>
            <w:tcW w:w="1337" w:type="dxa"/>
            <w:tcBorders>
              <w:top w:val="nil"/>
              <w:left w:val="nil"/>
              <w:bottom w:val="nil"/>
              <w:right w:val="nil"/>
            </w:tcBorders>
            <w:noWrap/>
            <w:vAlign w:val="bottom"/>
          </w:tcPr>
          <w:p w:rsidR="00A7442F" w:rsidRPr="00B645AB" w:rsidRDefault="00A7442F" w:rsidP="006B660B">
            <w:pPr>
              <w:jc w:val="right"/>
              <w:rPr>
                <w:color w:val="000000"/>
                <w:sz w:val="22"/>
                <w:szCs w:val="22"/>
              </w:rPr>
            </w:pPr>
            <w:r w:rsidRPr="00B645AB">
              <w:rPr>
                <w:color w:val="000000"/>
                <w:sz w:val="22"/>
                <w:szCs w:val="22"/>
              </w:rPr>
              <w:t>24%</w:t>
            </w:r>
          </w:p>
        </w:tc>
      </w:tr>
    </w:tbl>
    <w:p w:rsidR="00A7442F" w:rsidRPr="00B645AB" w:rsidRDefault="00A7442F">
      <w:pPr>
        <w:pStyle w:val="34"/>
        <w:spacing w:before="80" w:after="80" w:line="288" w:lineRule="auto"/>
        <w:ind w:firstLine="709"/>
        <w:rPr>
          <w:sz w:val="4"/>
          <w:szCs w:val="4"/>
        </w:rPr>
      </w:pPr>
    </w:p>
    <w:p w:rsidR="00A7442F" w:rsidRPr="00B645AB" w:rsidRDefault="00A7442F">
      <w:pPr>
        <w:pStyle w:val="21"/>
        <w:spacing w:before="80" w:after="80" w:line="288" w:lineRule="auto"/>
        <w:ind w:firstLine="720"/>
      </w:pPr>
      <w:r w:rsidRPr="00B645AB">
        <w:rPr>
          <w:i/>
          <w:iCs/>
        </w:rPr>
        <w:t xml:space="preserve">Отсрочените данъци </w:t>
      </w:r>
      <w:r w:rsidRPr="00B645AB">
        <w:t>върху печалбата се определят чрез прилагане на балансовия пасивен метод за всички временни разлики на всяко консолидирано дружество към датата на консолидирания финансов отчет, които съществуват между балансовите стойности и данъчните основи на отделните активи и пасиви, вкл. за породените от консолидационните корекции.</w:t>
      </w:r>
    </w:p>
    <w:p w:rsidR="00A7442F" w:rsidRPr="00B645AB" w:rsidRDefault="00A7442F">
      <w:pPr>
        <w:pStyle w:val="21"/>
        <w:spacing w:before="80" w:after="80" w:line="288" w:lineRule="auto"/>
        <w:ind w:firstLine="720"/>
      </w:pPr>
      <w:r w:rsidRPr="00B645AB">
        <w:t xml:space="preserve">Отсрочените данъчни пасиви се признават за всички облагаеми временни разлики, с изключение на тези, породили се от признаването на актив или пасив, който към датата на стопанската операция не е повлиял върху счетоводната и данъчната печалба/(загуба). </w:t>
      </w:r>
    </w:p>
    <w:p w:rsidR="00A7442F" w:rsidRPr="00B645AB" w:rsidRDefault="00A7442F">
      <w:pPr>
        <w:pStyle w:val="21"/>
        <w:spacing w:before="80" w:after="80" w:line="288" w:lineRule="auto"/>
        <w:ind w:firstLine="720"/>
      </w:pPr>
      <w:r w:rsidRPr="00B645AB">
        <w:t xml:space="preserve">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достатъчна облагаема печалба или да се проявят облагаеми временни разлики, от които да могат да се приспаднат тези намаляеми разлики, с изключение на разликите, породили се от признаването на актив или пасив, който към датата на стопанската операция не е повлиял върху счетоводната и данъчната печалба/(загуба). </w:t>
      </w:r>
    </w:p>
    <w:p w:rsidR="00A7442F" w:rsidRPr="00B645AB" w:rsidRDefault="00A7442F">
      <w:pPr>
        <w:pStyle w:val="21"/>
        <w:spacing w:before="80" w:after="80" w:line="288" w:lineRule="auto"/>
        <w:ind w:firstLine="720"/>
      </w:pPr>
      <w:r w:rsidRPr="00B645AB">
        <w:t>Балансовата стойност на всички отсрочени данъчни активи се преглежда на всяка дата на баланса и се редуцират до степента, до която е вероятно те да се проявят обратно и да се генерира достатъчно облагаема печалба или проявяващи се през същия период облагаеми временни разлики, с които те да могат да бъдат приспаднати или компенсирани.</w:t>
      </w:r>
    </w:p>
    <w:p w:rsidR="00A7442F" w:rsidRPr="00B645AB" w:rsidRDefault="00A7442F">
      <w:pPr>
        <w:pStyle w:val="21"/>
        <w:spacing w:line="288" w:lineRule="auto"/>
        <w:ind w:firstLine="720"/>
      </w:pPr>
      <w:r w:rsidRPr="00B645AB">
        <w:t>Отсрочените данъци, свързани с обекти, които са отчетени като други компоненти на всеобхватния доход или друга позиция в консолидирания отчет за финансовото състояние, също се отчитат директно към съответния компонент на всеобхватния доход или балансова позиция.</w:t>
      </w:r>
    </w:p>
    <w:p w:rsidR="00A7442F" w:rsidRPr="00B645AB" w:rsidRDefault="00A7442F">
      <w:pPr>
        <w:pStyle w:val="21"/>
        <w:spacing w:before="80" w:after="80" w:line="288" w:lineRule="auto"/>
      </w:pPr>
      <w:r w:rsidRPr="00B645AB">
        <w:tab/>
        <w:t xml:space="preserve">Отсрочените данъчни активи и пасиви се оценяват на база данъчните ставки, които се очаква да се прилагат за периода, през който активите се очаква да се реализират, а пасивите - да се уредят (погасят), на база данъчните закони, които са в сила или с голяма степен на сигурност се очаква да са в сила, и по данъчни ставки на държавата, в чиято юрисдикция се очаква да се реализира съответният отсрочен актив или пасив. </w:t>
      </w:r>
    </w:p>
    <w:p w:rsidR="00A7442F" w:rsidRPr="001E6CB9" w:rsidRDefault="00A7442F">
      <w:pPr>
        <w:spacing w:before="80" w:after="80" w:line="288" w:lineRule="auto"/>
        <w:ind w:firstLine="720"/>
        <w:jc w:val="both"/>
        <w:rPr>
          <w:sz w:val="22"/>
          <w:szCs w:val="22"/>
          <w:lang w:val="ru-RU"/>
        </w:rPr>
      </w:pPr>
      <w:bookmarkStart w:id="5" w:name="_Toc439746796"/>
      <w:bookmarkEnd w:id="0"/>
      <w:r>
        <w:rPr>
          <w:sz w:val="22"/>
          <w:szCs w:val="22"/>
        </w:rPr>
        <w:t>Към 3</w:t>
      </w:r>
      <w:r w:rsidRPr="001E6CB9">
        <w:rPr>
          <w:sz w:val="22"/>
          <w:szCs w:val="22"/>
          <w:lang w:val="ru-RU"/>
        </w:rPr>
        <w:t>0</w:t>
      </w:r>
      <w:r>
        <w:rPr>
          <w:sz w:val="22"/>
          <w:szCs w:val="22"/>
        </w:rPr>
        <w:t>.0</w:t>
      </w:r>
      <w:r w:rsidRPr="001E6CB9">
        <w:rPr>
          <w:sz w:val="22"/>
          <w:szCs w:val="22"/>
          <w:lang w:val="ru-RU"/>
        </w:rPr>
        <w:t>6</w:t>
      </w:r>
      <w:r>
        <w:rPr>
          <w:sz w:val="22"/>
          <w:szCs w:val="22"/>
        </w:rPr>
        <w:t>.2012</w:t>
      </w:r>
      <w:r w:rsidRPr="00B645AB">
        <w:rPr>
          <w:sz w:val="22"/>
          <w:szCs w:val="22"/>
        </w:rPr>
        <w:t xml:space="preserve"> г. отсрочените данъци върху печалбата на българските дружества от Групата са оценени при ставка, валидна в България за 2012 г. в размер на 10%, а за дъщерните дружества в чужбина както следва:</w:t>
      </w:r>
    </w:p>
    <w:p w:rsidR="00A7442F" w:rsidRPr="001E6CB9" w:rsidRDefault="00A7442F">
      <w:pPr>
        <w:spacing w:before="80" w:after="80" w:line="288" w:lineRule="auto"/>
        <w:ind w:firstLine="720"/>
        <w:jc w:val="both"/>
        <w:rPr>
          <w:sz w:val="22"/>
          <w:szCs w:val="22"/>
          <w:lang w:val="ru-RU"/>
        </w:rPr>
      </w:pPr>
    </w:p>
    <w:p w:rsidR="00A7442F" w:rsidRPr="001E6CB9" w:rsidRDefault="00A7442F">
      <w:pPr>
        <w:spacing w:before="80" w:after="80" w:line="288" w:lineRule="auto"/>
        <w:ind w:firstLine="720"/>
        <w:jc w:val="both"/>
        <w:rPr>
          <w:sz w:val="22"/>
          <w:szCs w:val="22"/>
          <w:lang w:val="ru-RU"/>
        </w:rPr>
      </w:pPr>
    </w:p>
    <w:p w:rsidR="00A7442F" w:rsidRPr="00B645AB" w:rsidRDefault="00A7442F">
      <w:pPr>
        <w:spacing w:before="80" w:after="80" w:line="288" w:lineRule="auto"/>
        <w:ind w:firstLine="720"/>
        <w:jc w:val="both"/>
        <w:rPr>
          <w:sz w:val="4"/>
          <w:szCs w:val="4"/>
        </w:rPr>
      </w:pPr>
    </w:p>
    <w:tbl>
      <w:tblPr>
        <w:tblW w:w="9310" w:type="dxa"/>
        <w:tblInd w:w="93" w:type="dxa"/>
        <w:tblLook w:val="00A0" w:firstRow="1" w:lastRow="0" w:firstColumn="1" w:lastColumn="0" w:noHBand="0" w:noVBand="0"/>
      </w:tblPr>
      <w:tblGrid>
        <w:gridCol w:w="4268"/>
        <w:gridCol w:w="222"/>
        <w:gridCol w:w="2219"/>
        <w:gridCol w:w="222"/>
        <w:gridCol w:w="2379"/>
      </w:tblGrid>
      <w:tr w:rsidR="00A7442F" w:rsidRPr="00B645AB" w:rsidTr="00694B29">
        <w:trPr>
          <w:trHeight w:val="426"/>
        </w:trPr>
        <w:tc>
          <w:tcPr>
            <w:tcW w:w="4268" w:type="dxa"/>
            <w:tcBorders>
              <w:top w:val="nil"/>
              <w:left w:val="nil"/>
              <w:bottom w:val="nil"/>
              <w:right w:val="nil"/>
            </w:tcBorders>
            <w:noWrap/>
          </w:tcPr>
          <w:p w:rsidR="00A7442F" w:rsidRPr="00B645AB" w:rsidRDefault="00A7442F" w:rsidP="001E53B8">
            <w:pPr>
              <w:rPr>
                <w:b/>
                <w:bCs/>
                <w:i/>
                <w:iCs/>
                <w:color w:val="000000"/>
                <w:sz w:val="22"/>
                <w:szCs w:val="22"/>
              </w:rPr>
            </w:pPr>
            <w:r w:rsidRPr="00B645AB">
              <w:rPr>
                <w:b/>
                <w:bCs/>
                <w:i/>
                <w:iCs/>
                <w:color w:val="000000"/>
                <w:sz w:val="22"/>
                <w:szCs w:val="22"/>
              </w:rPr>
              <w:t xml:space="preserve">Дъщерно дружество </w:t>
            </w:r>
          </w:p>
        </w:tc>
        <w:tc>
          <w:tcPr>
            <w:tcW w:w="222" w:type="dxa"/>
            <w:tcBorders>
              <w:top w:val="nil"/>
              <w:left w:val="nil"/>
              <w:bottom w:val="nil"/>
              <w:right w:val="nil"/>
            </w:tcBorders>
            <w:noWrap/>
          </w:tcPr>
          <w:p w:rsidR="00A7442F" w:rsidRPr="00B645AB" w:rsidRDefault="00A7442F" w:rsidP="001E53B8">
            <w:pPr>
              <w:rPr>
                <w:b/>
                <w:bCs/>
                <w:i/>
                <w:iCs/>
                <w:color w:val="000000"/>
                <w:sz w:val="22"/>
                <w:szCs w:val="22"/>
              </w:rPr>
            </w:pPr>
          </w:p>
        </w:tc>
        <w:tc>
          <w:tcPr>
            <w:tcW w:w="2219" w:type="dxa"/>
            <w:tcBorders>
              <w:top w:val="nil"/>
              <w:left w:val="nil"/>
              <w:bottom w:val="nil"/>
              <w:right w:val="nil"/>
            </w:tcBorders>
            <w:noWrap/>
          </w:tcPr>
          <w:p w:rsidR="00A7442F" w:rsidRPr="00B645AB" w:rsidRDefault="00A7442F" w:rsidP="001E53B8">
            <w:pPr>
              <w:rPr>
                <w:b/>
                <w:bCs/>
                <w:i/>
                <w:iCs/>
                <w:color w:val="000000"/>
                <w:sz w:val="22"/>
                <w:szCs w:val="22"/>
              </w:rPr>
            </w:pPr>
            <w:r w:rsidRPr="00B645AB">
              <w:rPr>
                <w:b/>
                <w:bCs/>
                <w:i/>
                <w:iCs/>
                <w:color w:val="000000"/>
                <w:sz w:val="22"/>
                <w:szCs w:val="22"/>
              </w:rPr>
              <w:t xml:space="preserve">Държава </w:t>
            </w:r>
          </w:p>
        </w:tc>
        <w:tc>
          <w:tcPr>
            <w:tcW w:w="222" w:type="dxa"/>
            <w:tcBorders>
              <w:top w:val="nil"/>
              <w:left w:val="nil"/>
              <w:bottom w:val="nil"/>
              <w:right w:val="nil"/>
            </w:tcBorders>
            <w:noWrap/>
            <w:vAlign w:val="bottom"/>
          </w:tcPr>
          <w:p w:rsidR="00A7442F" w:rsidRPr="00B645AB" w:rsidRDefault="00A7442F" w:rsidP="001E53B8">
            <w:pPr>
              <w:rPr>
                <w:b/>
                <w:bCs/>
                <w:i/>
                <w:iCs/>
                <w:color w:val="000000"/>
                <w:sz w:val="22"/>
                <w:szCs w:val="22"/>
              </w:rPr>
            </w:pPr>
          </w:p>
        </w:tc>
        <w:tc>
          <w:tcPr>
            <w:tcW w:w="2379" w:type="dxa"/>
            <w:tcBorders>
              <w:top w:val="nil"/>
              <w:left w:val="nil"/>
              <w:bottom w:val="nil"/>
              <w:right w:val="nil"/>
            </w:tcBorders>
            <w:vAlign w:val="bottom"/>
          </w:tcPr>
          <w:p w:rsidR="00A7442F" w:rsidRPr="00B645AB" w:rsidRDefault="00A7442F" w:rsidP="001E53B8">
            <w:pPr>
              <w:jc w:val="right"/>
              <w:rPr>
                <w:b/>
                <w:bCs/>
                <w:i/>
                <w:iCs/>
                <w:color w:val="000000"/>
                <w:sz w:val="22"/>
                <w:szCs w:val="22"/>
              </w:rPr>
            </w:pPr>
            <w:r w:rsidRPr="00B645AB">
              <w:rPr>
                <w:b/>
                <w:bCs/>
                <w:i/>
                <w:iCs/>
                <w:color w:val="000000"/>
                <w:sz w:val="22"/>
                <w:szCs w:val="22"/>
              </w:rPr>
              <w:t>Данъчна ставка 2012 година</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Ростбалканфарм ЗАО</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Русия</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20%</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Софарма Поланд ООД – в ликвидация</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Полша</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19%</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Софарма Здровит АД – в ликвидация</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Полша</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19%</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B82C28">
            <w:pPr>
              <w:rPr>
                <w:color w:val="000000"/>
                <w:sz w:val="22"/>
                <w:szCs w:val="22"/>
              </w:rPr>
            </w:pPr>
            <w:r w:rsidRPr="00B645AB">
              <w:rPr>
                <w:color w:val="000000"/>
                <w:sz w:val="22"/>
                <w:szCs w:val="22"/>
              </w:rPr>
              <w:t>Со</w:t>
            </w:r>
            <w:r w:rsidR="00B82C28">
              <w:rPr>
                <w:color w:val="000000"/>
                <w:sz w:val="22"/>
                <w:szCs w:val="22"/>
              </w:rPr>
              <w:t>ф</w:t>
            </w:r>
            <w:r w:rsidRPr="00B645AB">
              <w:rPr>
                <w:color w:val="000000"/>
                <w:sz w:val="22"/>
                <w:szCs w:val="22"/>
              </w:rPr>
              <w:t>арма Варшава ООД</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Полша</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19%</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ПАО Витамини</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Украйна</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21%</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Иванчич и синове ООД</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Сърбия</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10%</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 xml:space="preserve">Екстаб корпорейшън </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САЩ</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15.35%</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Екстаб фарма лимитид</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Великобритания</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20%</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Бриз ООД</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Латвия</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15%</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Табина ООД</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Беларус</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18%</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Интерфарм АД</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Беларус</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18%</w:t>
            </w:r>
          </w:p>
        </w:tc>
      </w:tr>
      <w:tr w:rsidR="00A7442F" w:rsidRPr="00B645AB" w:rsidTr="00694B29">
        <w:trPr>
          <w:trHeight w:val="300"/>
        </w:trPr>
        <w:tc>
          <w:tcPr>
            <w:tcW w:w="4268"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Брититрейд СООО</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219" w:type="dxa"/>
            <w:tcBorders>
              <w:top w:val="nil"/>
              <w:left w:val="nil"/>
              <w:bottom w:val="nil"/>
              <w:right w:val="nil"/>
            </w:tcBorders>
            <w:noWrap/>
            <w:vAlign w:val="bottom"/>
          </w:tcPr>
          <w:p w:rsidR="00A7442F" w:rsidRPr="00B645AB" w:rsidRDefault="00A7442F" w:rsidP="001E53B8">
            <w:pPr>
              <w:rPr>
                <w:color w:val="000000"/>
                <w:sz w:val="22"/>
                <w:szCs w:val="22"/>
              </w:rPr>
            </w:pPr>
            <w:r w:rsidRPr="00B645AB">
              <w:rPr>
                <w:color w:val="000000"/>
                <w:sz w:val="22"/>
                <w:szCs w:val="22"/>
              </w:rPr>
              <w:t>Беларус</w:t>
            </w:r>
          </w:p>
        </w:tc>
        <w:tc>
          <w:tcPr>
            <w:tcW w:w="222" w:type="dxa"/>
            <w:tcBorders>
              <w:top w:val="nil"/>
              <w:left w:val="nil"/>
              <w:bottom w:val="nil"/>
              <w:right w:val="nil"/>
            </w:tcBorders>
            <w:noWrap/>
            <w:vAlign w:val="bottom"/>
          </w:tcPr>
          <w:p w:rsidR="00A7442F" w:rsidRPr="00B645AB" w:rsidRDefault="00A7442F" w:rsidP="001E53B8">
            <w:pPr>
              <w:rPr>
                <w:color w:val="000000"/>
                <w:sz w:val="22"/>
                <w:szCs w:val="22"/>
              </w:rPr>
            </w:pPr>
          </w:p>
        </w:tc>
        <w:tc>
          <w:tcPr>
            <w:tcW w:w="2379" w:type="dxa"/>
            <w:tcBorders>
              <w:top w:val="nil"/>
              <w:left w:val="nil"/>
              <w:bottom w:val="nil"/>
              <w:right w:val="nil"/>
            </w:tcBorders>
            <w:noWrap/>
            <w:vAlign w:val="bottom"/>
          </w:tcPr>
          <w:p w:rsidR="00A7442F" w:rsidRPr="00B645AB" w:rsidRDefault="00A7442F" w:rsidP="001E53B8">
            <w:pPr>
              <w:jc w:val="right"/>
              <w:rPr>
                <w:color w:val="000000"/>
                <w:sz w:val="22"/>
                <w:szCs w:val="22"/>
              </w:rPr>
            </w:pPr>
            <w:r w:rsidRPr="00B645AB">
              <w:rPr>
                <w:color w:val="000000"/>
                <w:sz w:val="22"/>
                <w:szCs w:val="22"/>
              </w:rPr>
              <w:t>18%</w:t>
            </w:r>
          </w:p>
        </w:tc>
      </w:tr>
    </w:tbl>
    <w:p w:rsidR="00A7442F" w:rsidRPr="00B645AB" w:rsidRDefault="00A7442F">
      <w:pPr>
        <w:spacing w:after="120" w:line="288" w:lineRule="auto"/>
        <w:ind w:firstLine="720"/>
        <w:jc w:val="both"/>
        <w:rPr>
          <w:b/>
          <w:bCs/>
          <w:i/>
          <w:iCs/>
          <w:sz w:val="22"/>
          <w:szCs w:val="22"/>
        </w:rPr>
      </w:pPr>
    </w:p>
    <w:p w:rsidR="00A7442F" w:rsidRPr="00B645AB" w:rsidRDefault="00A7442F">
      <w:pPr>
        <w:pStyle w:val="23"/>
        <w:spacing w:line="288" w:lineRule="auto"/>
        <w:rPr>
          <w:b/>
          <w:bCs/>
          <w:i/>
          <w:iCs/>
        </w:rPr>
      </w:pPr>
      <w:r w:rsidRPr="00B645AB">
        <w:t xml:space="preserve">Отсрочени данъчни активи на едно дружество от Групата се представят нетно срещу отсрочени данъчни пасиви на това дружество, когато то се явява за тях данъчния платец в съответната юрисдикция, и то  тогава и само тогава, когато дружеството има законно право да извършва или получава нетни плащания на текущи данъчни задължения или вземания по данък върху дохода. </w:t>
      </w:r>
    </w:p>
    <w:p w:rsidR="00A7442F" w:rsidRPr="00B645AB" w:rsidRDefault="00A7442F">
      <w:pPr>
        <w:spacing w:after="120" w:line="288" w:lineRule="auto"/>
        <w:ind w:firstLine="720"/>
        <w:jc w:val="both"/>
        <w:rPr>
          <w:b/>
          <w:bCs/>
          <w:i/>
          <w:iCs/>
          <w:sz w:val="22"/>
          <w:szCs w:val="22"/>
        </w:rPr>
      </w:pPr>
    </w:p>
    <w:p w:rsidR="00A7442F" w:rsidRPr="00B645AB" w:rsidRDefault="00A7442F">
      <w:pPr>
        <w:spacing w:after="120" w:line="288" w:lineRule="auto"/>
        <w:ind w:firstLine="720"/>
        <w:jc w:val="both"/>
        <w:rPr>
          <w:b/>
          <w:bCs/>
          <w:i/>
          <w:iCs/>
          <w:sz w:val="22"/>
          <w:szCs w:val="22"/>
        </w:rPr>
      </w:pPr>
      <w:r w:rsidRPr="00B645AB">
        <w:rPr>
          <w:b/>
          <w:bCs/>
          <w:i/>
          <w:iCs/>
          <w:sz w:val="22"/>
          <w:szCs w:val="22"/>
        </w:rPr>
        <w:t>2.</w:t>
      </w:r>
      <w:r w:rsidRPr="001E6CB9">
        <w:rPr>
          <w:b/>
          <w:bCs/>
          <w:i/>
          <w:iCs/>
          <w:sz w:val="22"/>
          <w:szCs w:val="22"/>
          <w:lang w:val="ru-RU"/>
        </w:rPr>
        <w:t>30</w:t>
      </w:r>
      <w:r w:rsidRPr="00B645AB">
        <w:rPr>
          <w:b/>
          <w:bCs/>
          <w:i/>
          <w:iCs/>
          <w:sz w:val="22"/>
          <w:szCs w:val="22"/>
        </w:rPr>
        <w:t xml:space="preserve">. Дарение от публични институции </w:t>
      </w:r>
    </w:p>
    <w:p w:rsidR="00A7442F" w:rsidRPr="00B645AB" w:rsidRDefault="00A7442F">
      <w:pPr>
        <w:pStyle w:val="23"/>
        <w:spacing w:line="288" w:lineRule="auto"/>
      </w:pPr>
      <w:r w:rsidRPr="00B645AB">
        <w:t>Дарение от публични институции се признава първоначално като отсрочен доход (финансиране), когато е налице разумна сигурност, че то ще бъде получено от Групата, и че последната е спазила и спазва условията и изискванията по дарението.</w:t>
      </w:r>
    </w:p>
    <w:p w:rsidR="00A7442F" w:rsidRPr="00B645AB" w:rsidRDefault="00A7442F">
      <w:pPr>
        <w:pStyle w:val="23"/>
        <w:spacing w:line="288" w:lineRule="auto"/>
      </w:pPr>
      <w:r w:rsidRPr="00B645AB">
        <w:t>Дарение от публични институции, свързано с компенсиране на направени разходи, се признава в текущите печалби и загуби на систематична база за същия период, през който са признати и разходите.</w:t>
      </w:r>
    </w:p>
    <w:p w:rsidR="00A7442F" w:rsidRPr="00B645AB" w:rsidRDefault="00A7442F">
      <w:pPr>
        <w:spacing w:line="288" w:lineRule="auto"/>
        <w:ind w:firstLine="720"/>
        <w:jc w:val="both"/>
        <w:rPr>
          <w:sz w:val="22"/>
          <w:szCs w:val="22"/>
        </w:rPr>
      </w:pPr>
      <w:r w:rsidRPr="00B645AB">
        <w:rPr>
          <w:sz w:val="22"/>
          <w:szCs w:val="22"/>
        </w:rPr>
        <w:t>Дарение от публични</w:t>
      </w:r>
      <w:r w:rsidR="00B82C28">
        <w:rPr>
          <w:sz w:val="22"/>
          <w:szCs w:val="22"/>
        </w:rPr>
        <w:t xml:space="preserve"> </w:t>
      </w:r>
      <w:r w:rsidRPr="00B645AB">
        <w:rPr>
          <w:sz w:val="22"/>
          <w:szCs w:val="22"/>
        </w:rPr>
        <w:t xml:space="preserve">институции, свързано с компенсиране на инвестиционни разходи за придобиване на актив, се признава в текущите печалби и загуби на систематична база за целия период на полезен живот на актива, обичайно пропорционално на размера на призната в разходите амортизация. </w:t>
      </w:r>
    </w:p>
    <w:p w:rsidR="00A7442F" w:rsidRPr="00B645AB" w:rsidRDefault="00A7442F">
      <w:pPr>
        <w:rPr>
          <w:b/>
          <w:bCs/>
          <w:i/>
          <w:iCs/>
          <w:sz w:val="22"/>
          <w:szCs w:val="22"/>
        </w:rPr>
      </w:pPr>
    </w:p>
    <w:p w:rsidR="00A7442F" w:rsidRPr="00B645AB" w:rsidRDefault="00A7442F">
      <w:pPr>
        <w:spacing w:before="80" w:after="80" w:line="288" w:lineRule="auto"/>
        <w:ind w:firstLine="720"/>
        <w:jc w:val="both"/>
        <w:rPr>
          <w:b/>
          <w:bCs/>
          <w:i/>
          <w:iCs/>
          <w:sz w:val="22"/>
          <w:szCs w:val="22"/>
        </w:rPr>
      </w:pPr>
      <w:r w:rsidRPr="00B645AB">
        <w:rPr>
          <w:b/>
          <w:bCs/>
          <w:i/>
          <w:iCs/>
          <w:sz w:val="22"/>
          <w:szCs w:val="22"/>
        </w:rPr>
        <w:t>2.3</w:t>
      </w:r>
      <w:r w:rsidRPr="001E6CB9">
        <w:rPr>
          <w:b/>
          <w:bCs/>
          <w:i/>
          <w:iCs/>
          <w:sz w:val="22"/>
          <w:szCs w:val="22"/>
          <w:lang w:val="ru-RU"/>
        </w:rPr>
        <w:t>1</w:t>
      </w:r>
      <w:r w:rsidRPr="00B645AB">
        <w:rPr>
          <w:b/>
          <w:bCs/>
          <w:i/>
          <w:iCs/>
          <w:sz w:val="22"/>
          <w:szCs w:val="22"/>
        </w:rPr>
        <w:t>. Доходи на акция</w:t>
      </w:r>
    </w:p>
    <w:p w:rsidR="00A7442F" w:rsidRPr="00B645AB" w:rsidRDefault="00A7442F">
      <w:pPr>
        <w:spacing w:before="80" w:after="80" w:line="288" w:lineRule="auto"/>
        <w:ind w:firstLine="709"/>
        <w:jc w:val="both"/>
        <w:rPr>
          <w:sz w:val="22"/>
          <w:szCs w:val="22"/>
        </w:rPr>
      </w:pPr>
      <w:r w:rsidRPr="00B645AB">
        <w:rPr>
          <w:sz w:val="22"/>
          <w:szCs w:val="22"/>
        </w:rPr>
        <w:tab/>
        <w:t>Основните доходи на акция се изчисляват като се раздели нетна печалба или загуба за периода, подлежаща на разпределение между акционерите на дружеството-майка, притежатели на обикновени акции, на средно-претегления брой на държаните обикновени акции за периода.</w:t>
      </w:r>
    </w:p>
    <w:p w:rsidR="00A7442F" w:rsidRPr="00B645AB" w:rsidRDefault="00A7442F">
      <w:pPr>
        <w:pStyle w:val="21"/>
        <w:spacing w:before="80" w:after="80" w:line="288" w:lineRule="auto"/>
        <w:ind w:firstLine="709"/>
      </w:pPr>
      <w:r w:rsidRPr="00B645AB">
        <w:t xml:space="preserve">Средно-претегленият брой акции представлява броят на държаните обикновени акции в началото на периода, коригиран с броя на обратно изкупените обикновени акции и на новоиздадените такива през периода, умножен по средно-времевия фактор. Този фактор изразява </w:t>
      </w:r>
      <w:r w:rsidRPr="00B645AB">
        <w:lastRenderedPageBreak/>
        <w:t>броя на дните, през които конкретните акции са били държани, спрямо общия брой на дните през периода.</w:t>
      </w:r>
    </w:p>
    <w:p w:rsidR="00A7442F" w:rsidRPr="00B645AB" w:rsidRDefault="00A7442F">
      <w:pPr>
        <w:spacing w:before="80" w:after="80" w:line="288" w:lineRule="auto"/>
        <w:ind w:firstLine="720"/>
        <w:jc w:val="both"/>
        <w:rPr>
          <w:sz w:val="22"/>
          <w:szCs w:val="22"/>
        </w:rPr>
      </w:pPr>
      <w:r w:rsidRPr="00B645AB">
        <w:rPr>
          <w:sz w:val="22"/>
          <w:szCs w:val="22"/>
        </w:rPr>
        <w:t>При капитализация, допълнителна емисия или разделяне, броят на обикновените акции, които са в обръщение до датата на това събитие, се коригира, за да се отрази пропорционалната промяна в броя на обикновените акции в обръщение така, сякаш събитието се е случило в началото на представения най-ранен период.</w:t>
      </w:r>
    </w:p>
    <w:p w:rsidR="00A7442F" w:rsidRPr="00B645AB" w:rsidRDefault="00A7442F">
      <w:pPr>
        <w:spacing w:before="80" w:after="80" w:line="288" w:lineRule="auto"/>
        <w:ind w:firstLine="709"/>
        <w:jc w:val="both"/>
        <w:rPr>
          <w:sz w:val="22"/>
          <w:szCs w:val="22"/>
        </w:rPr>
      </w:pPr>
      <w:r w:rsidRPr="00B645AB">
        <w:rPr>
          <w:sz w:val="22"/>
          <w:szCs w:val="22"/>
        </w:rPr>
        <w:t xml:space="preserve">Доходи на акции с намалена стойност не се изчисляват, тъй като няма издадени потенциални акции с намалена стойност в Групата. </w:t>
      </w:r>
    </w:p>
    <w:p w:rsidR="00A7442F" w:rsidRPr="00B645AB" w:rsidRDefault="00A7442F">
      <w:pPr>
        <w:spacing w:line="288" w:lineRule="auto"/>
        <w:ind w:firstLine="720"/>
        <w:jc w:val="both"/>
        <w:rPr>
          <w:b/>
          <w:bCs/>
          <w:i/>
          <w:iCs/>
          <w:sz w:val="22"/>
          <w:szCs w:val="22"/>
        </w:rPr>
      </w:pPr>
    </w:p>
    <w:p w:rsidR="00A7442F" w:rsidRDefault="00A7442F">
      <w:pPr>
        <w:spacing w:line="288" w:lineRule="auto"/>
        <w:ind w:firstLine="720"/>
        <w:jc w:val="both"/>
        <w:rPr>
          <w:b/>
          <w:bCs/>
          <w:i/>
          <w:iCs/>
          <w:sz w:val="22"/>
          <w:szCs w:val="22"/>
        </w:rPr>
      </w:pPr>
      <w:r w:rsidRPr="00B645AB">
        <w:rPr>
          <w:b/>
          <w:bCs/>
          <w:i/>
          <w:iCs/>
          <w:sz w:val="22"/>
          <w:szCs w:val="22"/>
        </w:rPr>
        <w:t>2.3</w:t>
      </w:r>
      <w:r w:rsidRPr="001E6CB9">
        <w:rPr>
          <w:b/>
          <w:bCs/>
          <w:i/>
          <w:iCs/>
          <w:sz w:val="22"/>
          <w:szCs w:val="22"/>
          <w:lang w:val="ru-RU"/>
        </w:rPr>
        <w:t>2</w:t>
      </w:r>
      <w:r w:rsidRPr="00B645AB">
        <w:rPr>
          <w:b/>
          <w:bCs/>
          <w:i/>
          <w:iCs/>
          <w:sz w:val="22"/>
          <w:szCs w:val="22"/>
        </w:rPr>
        <w:t xml:space="preserve">. Сегментно отчитане </w:t>
      </w:r>
    </w:p>
    <w:p w:rsidR="00A7442F" w:rsidRPr="00B645AB" w:rsidRDefault="00A7442F">
      <w:pPr>
        <w:spacing w:line="288" w:lineRule="auto"/>
        <w:ind w:firstLine="720"/>
        <w:jc w:val="both"/>
        <w:rPr>
          <w:b/>
          <w:bCs/>
          <w:i/>
          <w:iCs/>
          <w:sz w:val="22"/>
          <w:szCs w:val="22"/>
        </w:rPr>
      </w:pPr>
    </w:p>
    <w:p w:rsidR="00A7442F" w:rsidRPr="00B645AB" w:rsidRDefault="00A7442F">
      <w:pPr>
        <w:pStyle w:val="23"/>
        <w:spacing w:line="288" w:lineRule="auto"/>
      </w:pPr>
      <w:r w:rsidRPr="00B645AB">
        <w:t xml:space="preserve">Групата идентифицира своите отчетни сегменти и оповестява информация по сегменти в съответствие с организационната и отчетна структура, използвана от ръководството на дружеството-майка за текущо общо наблюдение и управление на групата и нейните компоненти. Оперативните сегменти са компоненти на бизнеса, които се оценяват редовно от членовете на ръководството, вземащи оперативни решения - като се използва финансова и оперативна информация, изготвена конкретно за сегмента, за целите на текущото наблюдение и оценяване на резултатите от дейността (изпълнението) и разпределението на ресурсите на Групата. </w:t>
      </w:r>
    </w:p>
    <w:p w:rsidR="00A7442F" w:rsidRPr="00B645AB" w:rsidRDefault="00A7442F">
      <w:pPr>
        <w:spacing w:line="288" w:lineRule="auto"/>
        <w:ind w:firstLine="708"/>
        <w:jc w:val="both"/>
        <w:rPr>
          <w:sz w:val="22"/>
          <w:szCs w:val="22"/>
        </w:rPr>
      </w:pPr>
      <w:r w:rsidRPr="00B645AB">
        <w:rPr>
          <w:sz w:val="22"/>
          <w:szCs w:val="22"/>
        </w:rPr>
        <w:t xml:space="preserve">Оперативните сегменти на Групата текущо се наблюдават и направляват поотделно, като всеки оперативен сегмент представлява отделна бизнес област, която е носител на различни бизнес ползи и рискове. Оперативните сегментите, по които ръководството на Групата наблюдава, измерва и контролира рисковете и възвръщаемостта за нея са обособени според основните бизнес дейности, извършвани с фармацевтичните продукти, а именно: производство и търговия. </w:t>
      </w:r>
    </w:p>
    <w:p w:rsidR="00A7442F" w:rsidRPr="00B645AB" w:rsidRDefault="00A7442F">
      <w:pPr>
        <w:pStyle w:val="a5"/>
        <w:tabs>
          <w:tab w:val="clear" w:pos="4153"/>
          <w:tab w:val="clear" w:pos="8306"/>
        </w:tabs>
        <w:spacing w:line="288" w:lineRule="auto"/>
        <w:jc w:val="both"/>
        <w:rPr>
          <w:b/>
          <w:bCs/>
          <w:sz w:val="22"/>
          <w:szCs w:val="22"/>
        </w:rPr>
      </w:pPr>
    </w:p>
    <w:p w:rsidR="00A7442F" w:rsidRDefault="00A7442F">
      <w:pPr>
        <w:pStyle w:val="a5"/>
        <w:tabs>
          <w:tab w:val="clear" w:pos="4153"/>
          <w:tab w:val="clear" w:pos="8306"/>
        </w:tabs>
        <w:spacing w:line="288" w:lineRule="auto"/>
        <w:ind w:firstLine="720"/>
        <w:jc w:val="both"/>
        <w:rPr>
          <w:b/>
          <w:bCs/>
          <w:i/>
          <w:iCs/>
          <w:sz w:val="22"/>
          <w:szCs w:val="22"/>
        </w:rPr>
      </w:pPr>
      <w:r w:rsidRPr="00B645AB">
        <w:rPr>
          <w:b/>
          <w:bCs/>
          <w:i/>
          <w:iCs/>
          <w:sz w:val="22"/>
          <w:szCs w:val="22"/>
        </w:rPr>
        <w:t>Информация по оперативни сегменти</w:t>
      </w:r>
    </w:p>
    <w:p w:rsidR="00A7442F" w:rsidRPr="00B645AB" w:rsidRDefault="00A7442F">
      <w:pPr>
        <w:pStyle w:val="a5"/>
        <w:tabs>
          <w:tab w:val="clear" w:pos="4153"/>
          <w:tab w:val="clear" w:pos="8306"/>
        </w:tabs>
        <w:spacing w:line="288" w:lineRule="auto"/>
        <w:ind w:firstLine="720"/>
        <w:jc w:val="both"/>
        <w:rPr>
          <w:b/>
          <w:bCs/>
          <w:i/>
          <w:iCs/>
          <w:sz w:val="22"/>
          <w:szCs w:val="22"/>
        </w:rPr>
      </w:pPr>
    </w:p>
    <w:p w:rsidR="00A7442F" w:rsidRPr="00B645AB" w:rsidRDefault="00A7442F">
      <w:pPr>
        <w:pStyle w:val="23"/>
        <w:spacing w:line="288" w:lineRule="auto"/>
      </w:pPr>
      <w:r w:rsidRPr="00B645AB">
        <w:t>Групата използва един измерител - брутен марж (печалба) при оценяването на резултатите в оперативните сегменти и за разпределянето на ресурси между тях. Тя се определя като разлика между сегментните приходи и сегментните разходи, пряко съотносими към съответния сегмент.</w:t>
      </w:r>
    </w:p>
    <w:p w:rsidR="00A7442F" w:rsidRPr="00B645AB" w:rsidRDefault="00A7442F">
      <w:pPr>
        <w:pStyle w:val="23"/>
        <w:spacing w:line="288" w:lineRule="auto"/>
      </w:pPr>
      <w:r w:rsidRPr="00B645AB">
        <w:t xml:space="preserve">Сегментните активи, пасиви, респективно приходи, разходи и резултати включват тези, които са и могат да бъдат директно относими към съответния сегмент, както и такива, които могат да бъдат разпределени на разумна база, вкл. междусегментни. Обичайно това са: а) за приходите - продажби на продукция и стоки; б) за разходите - за основни суровини и материали, за амортизации и за възнагражденията на производствения персонал, балансова стойност на продадените стоки; в) за активите - имоти, машини и съоръжения, материални запаси, вземания от свързани предприятия, търговски вземания; г) за пасивите – текущи задължения към персонала и за социалното осигуряване, задължения към свързани предприятия и търговски задължения. </w:t>
      </w:r>
    </w:p>
    <w:p w:rsidR="00A7442F" w:rsidRPr="00B645AB" w:rsidRDefault="00A7442F">
      <w:pPr>
        <w:pStyle w:val="23"/>
        <w:spacing w:line="288" w:lineRule="auto"/>
      </w:pPr>
      <w:r w:rsidRPr="00B645AB">
        <w:lastRenderedPageBreak/>
        <w:t>Капиталовите разходи (инвестиции) по бизнес сегменти са отграничими разходи, извършени през периода за придобиване или изграждане на секторни нетекущи активи, които се очаква да бъдат използвани през повече от един период.</w:t>
      </w:r>
    </w:p>
    <w:p w:rsidR="00A7442F" w:rsidRPr="00B645AB" w:rsidRDefault="00A7442F">
      <w:pPr>
        <w:pStyle w:val="23"/>
        <w:spacing w:line="288" w:lineRule="auto"/>
      </w:pPr>
      <w:r w:rsidRPr="00B645AB">
        <w:t xml:space="preserve">Групата управлява инвестициите в ценни книжа, определени търговските разчети и предоставените, респективно получените финансови ресурси, както и данъците на групово ниво и отделно дружество, но те не се разпределят на сегментно ниво. </w:t>
      </w:r>
    </w:p>
    <w:p w:rsidR="00A7442F" w:rsidRPr="00B645AB" w:rsidRDefault="00A7442F">
      <w:pPr>
        <w:pStyle w:val="23"/>
        <w:spacing w:line="288" w:lineRule="auto"/>
      </w:pPr>
      <w:r w:rsidRPr="00B645AB">
        <w:t xml:space="preserve">Резултатите от дейности, които се считат за случайни спрямо основните типове операции (дейности) на Групата, както и неразпределяемите приходи, разходи, пасиви и активи, се отчитат отделно в позиция „общи на ниво Група”. Тези суми по принцип включват: други доходи от дейността, освен ако не произтичат от дейността на конкретен сегмент, административни разходи, лихвени приходи и разходи, реализирани и нереализирани печалби и загуби от сделки с валута и инвестиции, инвестиции в други дружества, други вземания, получени заеми, разчети по данъци, производствено и административно оборудване с общо предназначение. </w:t>
      </w:r>
    </w:p>
    <w:p w:rsidR="00A7442F" w:rsidRPr="00B645AB" w:rsidRDefault="00A7442F">
      <w:pPr>
        <w:spacing w:line="288" w:lineRule="auto"/>
        <w:ind w:firstLine="720"/>
        <w:jc w:val="both"/>
        <w:rPr>
          <w:sz w:val="22"/>
          <w:szCs w:val="22"/>
        </w:rPr>
      </w:pPr>
      <w:r w:rsidRPr="00B645AB">
        <w:rPr>
          <w:sz w:val="22"/>
          <w:szCs w:val="22"/>
        </w:rPr>
        <w:t>Междусегментните трансфери: приходите на сегментите, разходите на сегментите и резултатите на сегментите включват вътрешни трансфери между бизнес сегменти. Тези трансфери са отчетени по конкурентни пазарни цени, начислявани на несвързани клиенти за сходни стоки и са елиминирани на ниво консолидиран финансов отчет.</w:t>
      </w:r>
    </w:p>
    <w:p w:rsidR="00A7442F" w:rsidRPr="00B645AB" w:rsidRDefault="00A7442F">
      <w:pPr>
        <w:spacing w:line="288" w:lineRule="auto"/>
        <w:ind w:firstLine="720"/>
        <w:jc w:val="both"/>
        <w:rPr>
          <w:sz w:val="22"/>
          <w:szCs w:val="22"/>
        </w:rPr>
      </w:pPr>
      <w:r w:rsidRPr="00B645AB">
        <w:rPr>
          <w:sz w:val="22"/>
          <w:szCs w:val="22"/>
        </w:rPr>
        <w:t xml:space="preserve">Инвестициите в асоциирани дружества, отчитани по метода на собствения капитал са изключени от активите по сегменти и приходите по сегменти. Те са представени като част от неразпределяемите активи, а доходът от тях е представен в статията ” печалби/(загуби) от асоциирано дружество, нетно”. </w:t>
      </w:r>
    </w:p>
    <w:p w:rsidR="00A7442F" w:rsidRPr="00B645AB" w:rsidRDefault="00A7442F">
      <w:pPr>
        <w:pStyle w:val="3"/>
        <w:spacing w:line="288" w:lineRule="auto"/>
        <w:ind w:firstLine="720"/>
        <w:jc w:val="both"/>
        <w:rPr>
          <w:b w:val="0"/>
          <w:bCs w:val="0"/>
        </w:rPr>
      </w:pPr>
      <w:r w:rsidRPr="00B645AB">
        <w:rPr>
          <w:b w:val="0"/>
          <w:bCs w:val="0"/>
        </w:rPr>
        <w:t>Прилаганата счетоводна политика за отчитането по сегменти, се основава на тази, използвана от Групата за изготвяне на публичните й отчети по закон.</w:t>
      </w:r>
    </w:p>
    <w:p w:rsidR="00A7442F" w:rsidRPr="00B645AB" w:rsidRDefault="00A7442F" w:rsidP="003E7EEA">
      <w:pPr>
        <w:spacing w:before="80" w:after="80" w:line="324" w:lineRule="auto"/>
        <w:ind w:firstLine="708"/>
        <w:jc w:val="both"/>
        <w:rPr>
          <w:b/>
          <w:bCs/>
          <w:i/>
          <w:iCs/>
          <w:sz w:val="22"/>
          <w:szCs w:val="22"/>
        </w:rPr>
      </w:pPr>
    </w:p>
    <w:p w:rsidR="00A7442F" w:rsidRPr="00B645AB" w:rsidRDefault="00A7442F" w:rsidP="003E7EEA">
      <w:pPr>
        <w:spacing w:before="80" w:after="80" w:line="324" w:lineRule="auto"/>
        <w:ind w:firstLine="708"/>
        <w:jc w:val="both"/>
        <w:rPr>
          <w:b/>
          <w:bCs/>
          <w:i/>
          <w:iCs/>
          <w:sz w:val="22"/>
          <w:szCs w:val="22"/>
        </w:rPr>
      </w:pPr>
      <w:r w:rsidRPr="00B645AB">
        <w:rPr>
          <w:b/>
          <w:bCs/>
          <w:i/>
          <w:iCs/>
          <w:sz w:val="22"/>
          <w:szCs w:val="22"/>
        </w:rPr>
        <w:t>2.3</w:t>
      </w:r>
      <w:r w:rsidRPr="001E6CB9">
        <w:rPr>
          <w:b/>
          <w:bCs/>
          <w:i/>
          <w:iCs/>
          <w:sz w:val="22"/>
          <w:szCs w:val="22"/>
          <w:lang w:val="ru-RU"/>
        </w:rPr>
        <w:t>3</w:t>
      </w:r>
      <w:r w:rsidRPr="00B645AB">
        <w:rPr>
          <w:b/>
          <w:bCs/>
          <w:i/>
          <w:iCs/>
          <w:sz w:val="22"/>
          <w:szCs w:val="22"/>
        </w:rPr>
        <w:t>. Преценки от определящо значение при прилагане счетоводната политика на Групата. Ключови приблизителни оценки и предположения с висока несигурност.</w:t>
      </w:r>
    </w:p>
    <w:p w:rsidR="00A7442F" w:rsidRDefault="00A7442F" w:rsidP="003E7EEA">
      <w:pPr>
        <w:spacing w:before="80" w:after="80" w:line="324" w:lineRule="auto"/>
        <w:ind w:firstLine="720"/>
        <w:rPr>
          <w:b/>
          <w:bCs/>
          <w:i/>
          <w:iCs/>
          <w:sz w:val="4"/>
          <w:szCs w:val="4"/>
          <w:lang w:val="en-US"/>
        </w:rPr>
      </w:pPr>
    </w:p>
    <w:p w:rsidR="00947429" w:rsidRPr="00947429" w:rsidRDefault="00947429" w:rsidP="003E7EEA">
      <w:pPr>
        <w:spacing w:before="80" w:after="80" w:line="324" w:lineRule="auto"/>
        <w:ind w:firstLine="720"/>
        <w:rPr>
          <w:b/>
          <w:bCs/>
          <w:i/>
          <w:iCs/>
          <w:sz w:val="4"/>
          <w:szCs w:val="4"/>
          <w:lang w:val="en-US"/>
        </w:rPr>
      </w:pPr>
    </w:p>
    <w:p w:rsidR="00A7442F" w:rsidRPr="00B645AB" w:rsidRDefault="00A7442F" w:rsidP="003E7EEA">
      <w:pPr>
        <w:spacing w:before="80" w:after="80" w:line="324" w:lineRule="auto"/>
        <w:ind w:firstLine="720"/>
        <w:jc w:val="both"/>
        <w:rPr>
          <w:b/>
          <w:bCs/>
          <w:i/>
          <w:iCs/>
          <w:sz w:val="22"/>
          <w:szCs w:val="22"/>
        </w:rPr>
      </w:pPr>
      <w:r w:rsidRPr="00B645AB">
        <w:rPr>
          <w:b/>
          <w:bCs/>
          <w:i/>
          <w:iCs/>
          <w:sz w:val="22"/>
          <w:szCs w:val="22"/>
        </w:rPr>
        <w:t>2.3</w:t>
      </w:r>
      <w:r w:rsidRPr="001E6CB9">
        <w:rPr>
          <w:b/>
          <w:bCs/>
          <w:i/>
          <w:iCs/>
          <w:sz w:val="22"/>
          <w:szCs w:val="22"/>
          <w:lang w:val="ru-RU"/>
        </w:rPr>
        <w:t>3</w:t>
      </w:r>
      <w:r w:rsidRPr="00B645AB">
        <w:rPr>
          <w:b/>
          <w:bCs/>
          <w:i/>
          <w:iCs/>
          <w:sz w:val="22"/>
          <w:szCs w:val="22"/>
        </w:rPr>
        <w:t>.1. Преоценка на имоти, машини и оборудване</w:t>
      </w:r>
    </w:p>
    <w:p w:rsidR="00A7442F" w:rsidRPr="001D7CFB" w:rsidRDefault="00A7442F" w:rsidP="003E7EEA">
      <w:pPr>
        <w:spacing w:before="80" w:after="80" w:line="324" w:lineRule="auto"/>
        <w:ind w:firstLine="720"/>
        <w:jc w:val="both"/>
        <w:rPr>
          <w:spacing w:val="-4"/>
          <w:sz w:val="22"/>
          <w:szCs w:val="22"/>
        </w:rPr>
      </w:pPr>
      <w:r w:rsidRPr="001D7CFB">
        <w:rPr>
          <w:spacing w:val="-4"/>
          <w:sz w:val="22"/>
          <w:szCs w:val="22"/>
        </w:rPr>
        <w:t>Първоначална преоценка до справедлива стойност на имотите, машините и оборудването на дружеството–майка е била определена към 01.01.2002 г. при преминаването на дружеството-майка към МСФО като негова законова обща рамка на финансова отчетност за 2003 г. за първи път.</w:t>
      </w:r>
    </w:p>
    <w:p w:rsidR="00A7442F" w:rsidRPr="00B645AB" w:rsidRDefault="00A7442F" w:rsidP="003E7EEA">
      <w:pPr>
        <w:spacing w:before="80" w:after="80" w:line="324" w:lineRule="auto"/>
        <w:ind w:firstLine="720"/>
        <w:jc w:val="both"/>
        <w:rPr>
          <w:sz w:val="22"/>
          <w:szCs w:val="22"/>
        </w:rPr>
      </w:pPr>
      <w:r w:rsidRPr="00B645AB">
        <w:rPr>
          <w:sz w:val="22"/>
          <w:szCs w:val="22"/>
        </w:rPr>
        <w:t xml:space="preserve">За целите на консолидирането им за първи път по МСФО на съответните дъщерни дружества, е била направена първоначална оценка до справедлива стойност от лицензирани оценители на техните имоти, машини и оборудване, при използване на същите методи, посочени по-долу, по групи активи към следните дати: </w:t>
      </w:r>
    </w:p>
    <w:p w:rsidR="00A7442F" w:rsidRPr="00B645AB" w:rsidRDefault="00A7442F" w:rsidP="00BF1BD3">
      <w:pPr>
        <w:numPr>
          <w:ilvl w:val="0"/>
          <w:numId w:val="10"/>
        </w:numPr>
        <w:tabs>
          <w:tab w:val="clear" w:pos="1070"/>
        </w:tabs>
        <w:spacing w:before="80" w:after="80" w:line="324" w:lineRule="auto"/>
        <w:jc w:val="both"/>
        <w:rPr>
          <w:sz w:val="22"/>
          <w:szCs w:val="22"/>
        </w:rPr>
      </w:pPr>
      <w:r w:rsidRPr="00B645AB">
        <w:rPr>
          <w:sz w:val="22"/>
          <w:szCs w:val="22"/>
        </w:rPr>
        <w:t>на имотите, машините и оборудването на придобити дъщерни дружества след 1.01.2004 г. (дата на изготвяне за първи път на консолидиран отчет на Групата по МСФО) - към съответните дати на придобиване;</w:t>
      </w:r>
    </w:p>
    <w:p w:rsidR="00A7442F" w:rsidRPr="00B645AB" w:rsidRDefault="00A7442F" w:rsidP="00BF1BD3">
      <w:pPr>
        <w:numPr>
          <w:ilvl w:val="0"/>
          <w:numId w:val="10"/>
        </w:numPr>
        <w:tabs>
          <w:tab w:val="clear" w:pos="1070"/>
        </w:tabs>
        <w:spacing w:before="80" w:after="80" w:line="324" w:lineRule="auto"/>
        <w:jc w:val="both"/>
        <w:rPr>
          <w:sz w:val="22"/>
          <w:szCs w:val="22"/>
        </w:rPr>
      </w:pPr>
      <w:r w:rsidRPr="00B645AB">
        <w:rPr>
          <w:sz w:val="22"/>
          <w:szCs w:val="22"/>
        </w:rPr>
        <w:lastRenderedPageBreak/>
        <w:t>на имотите, машините и оборудването на придобити дъщерни дружества преди 1.01.2004 г. - към тази дата.</w:t>
      </w:r>
    </w:p>
    <w:p w:rsidR="00A7442F" w:rsidRPr="00B645AB" w:rsidRDefault="00A7442F" w:rsidP="003E7EEA">
      <w:pPr>
        <w:pStyle w:val="23"/>
        <w:spacing w:line="324" w:lineRule="auto"/>
        <w:rPr>
          <w:sz w:val="4"/>
          <w:szCs w:val="4"/>
        </w:rPr>
      </w:pPr>
    </w:p>
    <w:p w:rsidR="00A7442F" w:rsidRPr="00B645AB" w:rsidRDefault="00A7442F" w:rsidP="00D54BD1">
      <w:pPr>
        <w:pStyle w:val="23"/>
        <w:spacing w:line="324" w:lineRule="auto"/>
        <w:rPr>
          <w:sz w:val="4"/>
          <w:szCs w:val="4"/>
        </w:rPr>
      </w:pPr>
    </w:p>
    <w:p w:rsidR="00A7442F" w:rsidRPr="00B645AB" w:rsidRDefault="00A7442F" w:rsidP="00D54BD1">
      <w:pPr>
        <w:pStyle w:val="23"/>
        <w:spacing w:line="324" w:lineRule="auto"/>
      </w:pPr>
      <w:r w:rsidRPr="00B645AB">
        <w:t>Към 31.12.2011 г. е извършен цялостен преглед и оценка за ценови промени на дълготрайните материални активи със съдействието на независими лицензирани оценители.</w:t>
      </w:r>
    </w:p>
    <w:p w:rsidR="00A7442F" w:rsidRPr="00B645AB" w:rsidRDefault="00A7442F" w:rsidP="00D54BD1">
      <w:pPr>
        <w:spacing w:before="80" w:after="80" w:line="324" w:lineRule="auto"/>
        <w:ind w:firstLine="720"/>
        <w:jc w:val="both"/>
        <w:rPr>
          <w:sz w:val="22"/>
          <w:szCs w:val="22"/>
        </w:rPr>
      </w:pPr>
      <w:r w:rsidRPr="00B645AB">
        <w:rPr>
          <w:sz w:val="22"/>
          <w:szCs w:val="22"/>
        </w:rPr>
        <w:t>При направените преоценки на имотите, машините и оборудването са приложени следните подходи и оценъчни методи за измерване на справедливата стойност на отделните видове (групи) дълготрайни материални активи:</w:t>
      </w:r>
    </w:p>
    <w:p w:rsidR="00A7442F" w:rsidRPr="00B645AB" w:rsidRDefault="00A7442F" w:rsidP="00D54BD1">
      <w:pPr>
        <w:numPr>
          <w:ilvl w:val="0"/>
          <w:numId w:val="4"/>
        </w:numPr>
        <w:spacing w:before="80" w:after="80" w:line="324" w:lineRule="auto"/>
        <w:jc w:val="both"/>
        <w:rPr>
          <w:sz w:val="22"/>
          <w:szCs w:val="22"/>
        </w:rPr>
      </w:pPr>
      <w:r w:rsidRPr="00B645AB">
        <w:rPr>
          <w:sz w:val="22"/>
          <w:szCs w:val="22"/>
        </w:rPr>
        <w:t>„Пазарен подход” чрез „Метод на пазарните аналози” - за земята и сградите, за които има реален пазар, пазарни аналогови имоти и сделки, и база за сравнимост, за справедлива стойност е приета пазарната им цена, определена по сравнителния метод;</w:t>
      </w:r>
    </w:p>
    <w:p w:rsidR="00A7442F" w:rsidRPr="00B645AB" w:rsidRDefault="00A7442F" w:rsidP="00D54BD1">
      <w:pPr>
        <w:numPr>
          <w:ilvl w:val="0"/>
          <w:numId w:val="4"/>
        </w:numPr>
        <w:spacing w:before="80" w:after="80" w:line="324" w:lineRule="auto"/>
        <w:jc w:val="both"/>
        <w:rPr>
          <w:sz w:val="22"/>
          <w:szCs w:val="22"/>
        </w:rPr>
      </w:pPr>
      <w:r w:rsidRPr="00B645AB">
        <w:rPr>
          <w:sz w:val="22"/>
          <w:szCs w:val="22"/>
        </w:rPr>
        <w:t>„Подход базиран на вещната стойност на активите” чрез „Метод на амортизирана възстановителна стойност” - за специализираните сгради, за които липсва реален пазар, пазар/съпоставими продажби на аналогови активи, за справедлива стойност се приема тяхната амортизирана възстановителна стойност при актуални доставни цени, и при хипотеза за тяхното обичайно използване в технологично - обвързан производствено-стопански процес /вкл. срок/и като са</w:t>
      </w:r>
      <w:r w:rsidR="00B82C28">
        <w:rPr>
          <w:sz w:val="22"/>
          <w:szCs w:val="22"/>
        </w:rPr>
        <w:t xml:space="preserve"> </w:t>
      </w:r>
      <w:r w:rsidRPr="00B645AB">
        <w:rPr>
          <w:sz w:val="22"/>
          <w:szCs w:val="22"/>
        </w:rPr>
        <w:t>отчетени: физическо износване, функционално и икономическо обезценяване.</w:t>
      </w:r>
    </w:p>
    <w:p w:rsidR="00A7442F" w:rsidRPr="00B645AB" w:rsidRDefault="00A7442F" w:rsidP="00D54BD1">
      <w:pPr>
        <w:pStyle w:val="23"/>
        <w:spacing w:line="324" w:lineRule="auto"/>
        <w:rPr>
          <w:sz w:val="4"/>
          <w:szCs w:val="4"/>
        </w:rPr>
      </w:pPr>
    </w:p>
    <w:p w:rsidR="00A7442F" w:rsidRPr="00B645AB" w:rsidRDefault="00A7442F" w:rsidP="00D54BD1">
      <w:pPr>
        <w:pStyle w:val="23"/>
        <w:spacing w:line="324" w:lineRule="auto"/>
      </w:pPr>
      <w:r w:rsidRPr="00B645AB">
        <w:t xml:space="preserve">От направената преоценка към 31.12.2011 г. е признат преоценъчен резерв в размер на 3,099 х.лв., нетно </w:t>
      </w:r>
      <w:r>
        <w:t xml:space="preserve">от обезценката </w:t>
      </w:r>
      <w:r w:rsidRPr="00B645AB">
        <w:t>.</w:t>
      </w:r>
    </w:p>
    <w:p w:rsidR="00A7442F" w:rsidRPr="00B645AB" w:rsidRDefault="00A7442F" w:rsidP="00D54BD1">
      <w:pPr>
        <w:pStyle w:val="23"/>
        <w:spacing w:line="324" w:lineRule="auto"/>
        <w:rPr>
          <w:sz w:val="4"/>
          <w:szCs w:val="4"/>
        </w:rPr>
      </w:pPr>
    </w:p>
    <w:p w:rsidR="00A7442F" w:rsidRPr="00B645AB" w:rsidRDefault="00A7442F" w:rsidP="00D54BD1">
      <w:pPr>
        <w:pStyle w:val="23"/>
        <w:spacing w:line="324" w:lineRule="auto"/>
      </w:pPr>
      <w:r w:rsidRPr="00B645AB">
        <w:t>Основните източници за информация, използвани при изчисленията, предположенията и преценките във връзка с определянето на справедливите стойности са: вътрешни данни и становища на ръководството на Групата и ръководството на съответното дружество относно експлоатационното състояние на активите, степен на използваемост на капацитета, намерение за продажба на конкретни активи, извършени капитални ремонти, перспективи за използване на активите, публична информация за финансовото, техническото и оперативното състояние на съответното дружество през последните пет години, публикувани цени за реализирани сделки на пазарите за недвижими имоти, данни за реализирани или оферирани сделки по покупко - продажба на аналогови активи, офертни данни от производители, търговци и вносители на нови специализирани машини и съоръжения, както и такива в</w:t>
      </w:r>
      <w:r>
        <w:t>тора употреба</w:t>
      </w:r>
      <w:r w:rsidRPr="00B645AB">
        <w:t>.</w:t>
      </w:r>
    </w:p>
    <w:p w:rsidR="00A7442F" w:rsidRPr="00B645AB" w:rsidRDefault="00A7442F" w:rsidP="003E7EEA">
      <w:pPr>
        <w:spacing w:line="324" w:lineRule="auto"/>
        <w:ind w:firstLine="720"/>
        <w:jc w:val="both"/>
        <w:rPr>
          <w:sz w:val="22"/>
          <w:szCs w:val="22"/>
        </w:rPr>
      </w:pPr>
      <w:r w:rsidRPr="00B645AB">
        <w:rPr>
          <w:sz w:val="22"/>
          <w:szCs w:val="22"/>
        </w:rPr>
        <w:t>Също така ръководството на Групата е обмислило и анализирало съществуващите несигурности (в следствие на кризата), влияещи върху ценовите равнища на активите, и особено на имотите, в контекста на прилаганите от Групата справедливи стойности, и е на позиция, че приложените оценки отразяват по възможния достоверен начин и са адекватни спрямо настоящите икономически условия в страната (Приложение № 2.10).</w:t>
      </w:r>
    </w:p>
    <w:p w:rsidR="00A7442F" w:rsidRPr="001E6CB9" w:rsidRDefault="00A7442F" w:rsidP="003E7EEA">
      <w:pPr>
        <w:spacing w:before="80" w:after="80" w:line="324" w:lineRule="auto"/>
        <w:ind w:firstLine="720"/>
        <w:jc w:val="both"/>
        <w:rPr>
          <w:b/>
          <w:bCs/>
          <w:i/>
          <w:iCs/>
          <w:sz w:val="8"/>
          <w:szCs w:val="8"/>
          <w:lang w:val="ru-RU"/>
        </w:rPr>
      </w:pPr>
    </w:p>
    <w:p w:rsidR="00A7442F" w:rsidRPr="001E6CB9" w:rsidRDefault="00A7442F" w:rsidP="003E7EEA">
      <w:pPr>
        <w:spacing w:before="80" w:after="80" w:line="324" w:lineRule="auto"/>
        <w:ind w:firstLine="720"/>
        <w:jc w:val="both"/>
        <w:rPr>
          <w:b/>
          <w:bCs/>
          <w:i/>
          <w:iCs/>
          <w:sz w:val="8"/>
          <w:szCs w:val="8"/>
          <w:lang w:val="ru-RU"/>
        </w:rPr>
      </w:pPr>
    </w:p>
    <w:p w:rsidR="00947429" w:rsidRDefault="00947429" w:rsidP="003E7EEA">
      <w:pPr>
        <w:pStyle w:val="21"/>
        <w:spacing w:before="80" w:after="80" w:line="324" w:lineRule="auto"/>
        <w:ind w:firstLine="709"/>
        <w:rPr>
          <w:b/>
          <w:bCs/>
          <w:i/>
          <w:iCs/>
          <w:lang w:val="en-US"/>
        </w:rPr>
      </w:pPr>
    </w:p>
    <w:p w:rsidR="00A7442F" w:rsidRPr="00B645AB" w:rsidRDefault="00A7442F" w:rsidP="003E7EEA">
      <w:pPr>
        <w:pStyle w:val="21"/>
        <w:spacing w:before="80" w:after="80" w:line="324" w:lineRule="auto"/>
        <w:ind w:firstLine="709"/>
      </w:pPr>
      <w:r w:rsidRPr="00B645AB">
        <w:rPr>
          <w:b/>
          <w:bCs/>
          <w:i/>
          <w:iCs/>
        </w:rPr>
        <w:t>2.3</w:t>
      </w:r>
      <w:r w:rsidRPr="001E6CB9">
        <w:rPr>
          <w:b/>
          <w:bCs/>
          <w:i/>
          <w:iCs/>
          <w:lang w:val="ru-RU"/>
        </w:rPr>
        <w:t>3</w:t>
      </w:r>
      <w:r w:rsidRPr="00B645AB">
        <w:rPr>
          <w:b/>
          <w:bCs/>
          <w:i/>
          <w:iCs/>
        </w:rPr>
        <w:t>.2. Обезценка на репутация</w:t>
      </w:r>
      <w:r w:rsidRPr="00B645AB">
        <w:rPr>
          <w:b/>
          <w:bCs/>
        </w:rPr>
        <w:t xml:space="preserve"> </w:t>
      </w:r>
    </w:p>
    <w:p w:rsidR="00A7442F" w:rsidRPr="00B645AB" w:rsidRDefault="00A7442F" w:rsidP="003E7EEA">
      <w:pPr>
        <w:autoSpaceDE w:val="0"/>
        <w:autoSpaceDN w:val="0"/>
        <w:adjustRightInd w:val="0"/>
        <w:spacing w:before="80" w:after="80" w:line="324" w:lineRule="auto"/>
        <w:ind w:firstLine="720"/>
        <w:jc w:val="both"/>
        <w:rPr>
          <w:sz w:val="22"/>
          <w:szCs w:val="22"/>
        </w:rPr>
      </w:pPr>
      <w:r w:rsidRPr="00B645AB">
        <w:rPr>
          <w:sz w:val="22"/>
          <w:szCs w:val="22"/>
        </w:rPr>
        <w:t>Ръководството на Групата е направило необходимите процедури за извършване на задължителния годишен тест за обезценка на признатите в консолидирания отчет за финансовото състояние репутации по придобиването на дъщерните дружества Българска роза Севтополис АД, ПАО Витамини, Иванчич и синове ООД, Софарма Билдингс АДСИЦ, Момина крепост АД, Унифарм АД, Бриз ООД, Екстаб корпорейшън, САЩ, Табина ООО и ЗАО Интерфарм . За целта е прието, че всяко отделно дружество се явява в качеството на “обект генериращ парични потоци”. Изчисленията са направени от ръководството на Групата, като е използвано и съдействието на независим лицензиран оценител. Като база за прогнозите на парични потоци (преди данъци) са използвани финансовите бюджети, разработени от ръководствата на съответните дружества и на Групата като цяло, покриващи пет годишен период, както и други средносрочни и дългосрочни планове и намерения за развитието и преструктурирането на дейностите в рамките на Групата. Паричните потоци след пет годишния период са екстраполирани при нарастване на 2-5 % спрямо предходната година – рамките на дългосрочната прогноза на инфлация за страната и границите на отрасъла. Възстановимата стойност на всеки обект, генериращ парични потоци, е определена на база “стойност в употреба”.</w:t>
      </w:r>
    </w:p>
    <w:p w:rsidR="00A7442F" w:rsidRPr="00D07D8E" w:rsidRDefault="00A7442F" w:rsidP="003E7EEA">
      <w:pPr>
        <w:autoSpaceDE w:val="0"/>
        <w:autoSpaceDN w:val="0"/>
        <w:adjustRightInd w:val="0"/>
        <w:spacing w:before="80" w:after="80" w:line="324" w:lineRule="auto"/>
        <w:ind w:firstLine="720"/>
        <w:jc w:val="both"/>
        <w:rPr>
          <w:spacing w:val="-4"/>
          <w:sz w:val="22"/>
          <w:szCs w:val="22"/>
        </w:rPr>
      </w:pPr>
      <w:r w:rsidRPr="00D07D8E">
        <w:rPr>
          <w:spacing w:val="-4"/>
          <w:sz w:val="22"/>
          <w:szCs w:val="22"/>
        </w:rPr>
        <w:t>Ключовите предположения, използвани при изчисленията на възстановимата стойност към 31 декември 2011 г са:</w:t>
      </w:r>
    </w:p>
    <w:p w:rsidR="00A7442F" w:rsidRPr="00D07D8E" w:rsidRDefault="00A7442F" w:rsidP="00BF1BD3">
      <w:pPr>
        <w:numPr>
          <w:ilvl w:val="0"/>
          <w:numId w:val="6"/>
        </w:numPr>
        <w:autoSpaceDE w:val="0"/>
        <w:autoSpaceDN w:val="0"/>
        <w:adjustRightInd w:val="0"/>
        <w:spacing w:line="324" w:lineRule="auto"/>
        <w:ind w:left="1503"/>
        <w:jc w:val="both"/>
        <w:rPr>
          <w:sz w:val="22"/>
          <w:szCs w:val="22"/>
        </w:rPr>
      </w:pPr>
      <w:r w:rsidRPr="00D07D8E">
        <w:rPr>
          <w:sz w:val="22"/>
          <w:szCs w:val="22"/>
        </w:rPr>
        <w:t>Норма на растеж – от 2 % до 5 % ;</w:t>
      </w:r>
    </w:p>
    <w:p w:rsidR="00A7442F" w:rsidRPr="00D07D8E" w:rsidRDefault="00A7442F" w:rsidP="00BF1BD3">
      <w:pPr>
        <w:numPr>
          <w:ilvl w:val="0"/>
          <w:numId w:val="6"/>
        </w:numPr>
        <w:autoSpaceDE w:val="0"/>
        <w:autoSpaceDN w:val="0"/>
        <w:adjustRightInd w:val="0"/>
        <w:spacing w:line="324" w:lineRule="auto"/>
        <w:ind w:left="1503"/>
        <w:jc w:val="both"/>
        <w:rPr>
          <w:sz w:val="22"/>
          <w:szCs w:val="22"/>
        </w:rPr>
      </w:pPr>
      <w:r w:rsidRPr="00D07D8E">
        <w:rPr>
          <w:sz w:val="22"/>
          <w:szCs w:val="22"/>
        </w:rPr>
        <w:t>Дисконтова норма (на база</w:t>
      </w:r>
      <w:r w:rsidRPr="00D07D8E">
        <w:t xml:space="preserve"> </w:t>
      </w:r>
      <w:r w:rsidRPr="00D07D8E">
        <w:rPr>
          <w:sz w:val="22"/>
          <w:szCs w:val="22"/>
        </w:rPr>
        <w:t xml:space="preserve">средно-претеглена цена на капитала - </w:t>
      </w:r>
      <w:r w:rsidRPr="00D07D8E">
        <w:rPr>
          <w:i/>
          <w:iCs/>
          <w:sz w:val="22"/>
          <w:szCs w:val="22"/>
        </w:rPr>
        <w:t>WACC</w:t>
      </w:r>
      <w:r w:rsidRPr="00D07D8E">
        <w:rPr>
          <w:sz w:val="22"/>
          <w:szCs w:val="22"/>
        </w:rPr>
        <w:t xml:space="preserve">) </w:t>
      </w:r>
    </w:p>
    <w:p w:rsidR="00A7442F" w:rsidRPr="00D07D8E" w:rsidRDefault="00A7442F" w:rsidP="001D7CFB">
      <w:pPr>
        <w:autoSpaceDE w:val="0"/>
        <w:autoSpaceDN w:val="0"/>
        <w:adjustRightInd w:val="0"/>
        <w:spacing w:line="324" w:lineRule="auto"/>
        <w:ind w:left="1503"/>
        <w:jc w:val="both"/>
        <w:rPr>
          <w:sz w:val="22"/>
          <w:szCs w:val="22"/>
        </w:rPr>
      </w:pPr>
      <w:r w:rsidRPr="00D07D8E">
        <w:rPr>
          <w:sz w:val="22"/>
          <w:szCs w:val="22"/>
        </w:rPr>
        <w:t>- от 9.8 % до 20.8 % .</w:t>
      </w:r>
    </w:p>
    <w:p w:rsidR="00A7442F" w:rsidRPr="00B645AB" w:rsidRDefault="00A7442F" w:rsidP="003E7EEA">
      <w:pPr>
        <w:autoSpaceDE w:val="0"/>
        <w:autoSpaceDN w:val="0"/>
        <w:adjustRightInd w:val="0"/>
        <w:spacing w:before="80" w:after="80" w:line="324" w:lineRule="auto"/>
        <w:ind w:firstLine="720"/>
        <w:jc w:val="both"/>
        <w:rPr>
          <w:sz w:val="22"/>
          <w:szCs w:val="22"/>
        </w:rPr>
      </w:pPr>
      <w:r w:rsidRPr="00B645AB">
        <w:rPr>
          <w:sz w:val="22"/>
          <w:szCs w:val="22"/>
        </w:rPr>
        <w:t>Дисконтовата норма е определена конкретно за всяко дружество, носител на репутация, по години и съобразно неговата специфика на дейността и бизнес среда.</w:t>
      </w:r>
    </w:p>
    <w:p w:rsidR="00A7442F" w:rsidRPr="00B645AB" w:rsidRDefault="00A7442F" w:rsidP="003E7EEA">
      <w:pPr>
        <w:autoSpaceDE w:val="0"/>
        <w:autoSpaceDN w:val="0"/>
        <w:adjustRightInd w:val="0"/>
        <w:spacing w:before="80" w:after="80" w:line="324" w:lineRule="auto"/>
        <w:ind w:firstLine="720"/>
        <w:jc w:val="both"/>
        <w:rPr>
          <w:sz w:val="22"/>
          <w:szCs w:val="22"/>
        </w:rPr>
      </w:pPr>
      <w:r w:rsidRPr="00B645AB">
        <w:rPr>
          <w:sz w:val="22"/>
          <w:szCs w:val="22"/>
        </w:rPr>
        <w:t>Като алтернативен подход за определяне на възстановимата стойност са приложени методите за установяване на пазарни стойности на инвестицията в отделното дружество като носител на съответната репутация. Източниците за определяне на тези пазарни стойности са били както котировките на фондови пазари (основно българския), така и договори и оферти на аналогични обекти.</w:t>
      </w:r>
    </w:p>
    <w:p w:rsidR="00A7442F" w:rsidRPr="00D07D8E" w:rsidRDefault="00A7442F" w:rsidP="003E7EEA">
      <w:pPr>
        <w:autoSpaceDE w:val="0"/>
        <w:autoSpaceDN w:val="0"/>
        <w:adjustRightInd w:val="0"/>
        <w:spacing w:before="80" w:after="80" w:line="324" w:lineRule="auto"/>
        <w:ind w:firstLine="709"/>
        <w:jc w:val="both"/>
        <w:rPr>
          <w:sz w:val="22"/>
          <w:szCs w:val="22"/>
        </w:rPr>
      </w:pPr>
      <w:r w:rsidRPr="00D07D8E">
        <w:rPr>
          <w:sz w:val="22"/>
          <w:szCs w:val="22"/>
        </w:rPr>
        <w:t>В резултат на направените анализи и прогнози ръководството на Групата е определило, че към 31.12.2011 г. са налице условия за обезценка на признатите репутации общо в размер на 290 х.лв. (за дъщерното дружество Момина крепост АД  - 254 х.лв. и за дъщерното дружество Екстаб корпорация – 36 х.лв.). Към 31.12.2010 г. е призната и отчетена обезценка на репутацията  на дъщерното дружество Момина Крепост АД в размер на 879 х.лв.</w:t>
      </w:r>
    </w:p>
    <w:p w:rsidR="00A7442F" w:rsidRDefault="00A7442F" w:rsidP="003E7EEA">
      <w:pPr>
        <w:spacing w:before="80" w:after="80" w:line="324" w:lineRule="auto"/>
        <w:ind w:firstLine="720"/>
        <w:jc w:val="both"/>
        <w:rPr>
          <w:b/>
          <w:bCs/>
          <w:i/>
          <w:iCs/>
          <w:sz w:val="8"/>
          <w:szCs w:val="8"/>
          <w:lang w:val="en-US"/>
        </w:rPr>
      </w:pPr>
    </w:p>
    <w:p w:rsidR="00947429" w:rsidRPr="00947429" w:rsidRDefault="00947429" w:rsidP="003E7EEA">
      <w:pPr>
        <w:spacing w:before="80" w:after="80" w:line="324" w:lineRule="auto"/>
        <w:ind w:firstLine="720"/>
        <w:jc w:val="both"/>
        <w:rPr>
          <w:b/>
          <w:bCs/>
          <w:i/>
          <w:iCs/>
          <w:sz w:val="8"/>
          <w:szCs w:val="8"/>
          <w:lang w:val="en-US"/>
        </w:rPr>
      </w:pPr>
    </w:p>
    <w:p w:rsidR="00A7442F" w:rsidRDefault="00A7442F" w:rsidP="003E7EEA">
      <w:pPr>
        <w:spacing w:before="80" w:after="80" w:line="324" w:lineRule="auto"/>
        <w:ind w:firstLine="720"/>
        <w:jc w:val="both"/>
        <w:rPr>
          <w:b/>
          <w:bCs/>
          <w:i/>
          <w:iCs/>
          <w:sz w:val="8"/>
          <w:szCs w:val="8"/>
        </w:rPr>
      </w:pPr>
    </w:p>
    <w:p w:rsidR="00A7442F" w:rsidRPr="00B645AB" w:rsidRDefault="00A7442F" w:rsidP="003E7EEA">
      <w:pPr>
        <w:spacing w:before="80" w:after="80" w:line="324" w:lineRule="auto"/>
        <w:ind w:firstLine="720"/>
        <w:jc w:val="both"/>
        <w:rPr>
          <w:b/>
          <w:bCs/>
          <w:i/>
          <w:iCs/>
          <w:sz w:val="8"/>
          <w:szCs w:val="8"/>
        </w:rPr>
      </w:pPr>
    </w:p>
    <w:p w:rsidR="00A7442F" w:rsidRPr="00B645AB" w:rsidRDefault="00A7442F" w:rsidP="003E7EEA">
      <w:pPr>
        <w:pStyle w:val="23"/>
        <w:spacing w:line="324" w:lineRule="auto"/>
        <w:rPr>
          <w:b/>
          <w:bCs/>
          <w:i/>
          <w:iCs/>
        </w:rPr>
      </w:pPr>
      <w:r w:rsidRPr="00B645AB">
        <w:rPr>
          <w:b/>
          <w:bCs/>
          <w:i/>
          <w:iCs/>
        </w:rPr>
        <w:lastRenderedPageBreak/>
        <w:t>2.3</w:t>
      </w:r>
      <w:r w:rsidRPr="001E6CB9">
        <w:rPr>
          <w:b/>
          <w:bCs/>
          <w:i/>
          <w:iCs/>
          <w:lang w:val="ru-RU"/>
        </w:rPr>
        <w:t>3</w:t>
      </w:r>
      <w:r w:rsidRPr="00B645AB">
        <w:rPr>
          <w:b/>
          <w:bCs/>
          <w:i/>
          <w:iCs/>
        </w:rPr>
        <w:t>.3. Последваща оценка на инвестиции на разположение и за продажби по справедлива стойност и третиране на резултатите от отрицателна преоценка</w:t>
      </w:r>
    </w:p>
    <w:p w:rsidR="00A7442F" w:rsidRPr="00B645AB" w:rsidRDefault="00A7442F" w:rsidP="003E7EEA">
      <w:pPr>
        <w:spacing w:line="324" w:lineRule="auto"/>
        <w:ind w:firstLine="720"/>
        <w:jc w:val="both"/>
        <w:rPr>
          <w:sz w:val="22"/>
          <w:szCs w:val="22"/>
        </w:rPr>
      </w:pPr>
      <w:r w:rsidRPr="00B645AB">
        <w:rPr>
          <w:sz w:val="22"/>
          <w:szCs w:val="22"/>
        </w:rPr>
        <w:t>Към 31.12.2011 г. Групата е направила подробен сравнителен анализ на промените в и движението на борсовите цени на фондовия пазар в България по отношение на притежаваните от нея акции на публични дружества.</w:t>
      </w:r>
    </w:p>
    <w:p w:rsidR="00A7442F" w:rsidRPr="00D301C7" w:rsidRDefault="00A7442F" w:rsidP="003E7EEA">
      <w:pPr>
        <w:widowControl w:val="0"/>
        <w:spacing w:line="324" w:lineRule="auto"/>
        <w:ind w:firstLine="720"/>
        <w:jc w:val="both"/>
        <w:rPr>
          <w:sz w:val="22"/>
          <w:szCs w:val="22"/>
        </w:rPr>
      </w:pPr>
      <w:r w:rsidRPr="00D301C7">
        <w:rPr>
          <w:sz w:val="22"/>
          <w:szCs w:val="22"/>
        </w:rPr>
        <w:t>За инвестициите в дружества, чиито акции са регистрирани за търговия на Българската фондова борса ръководството на Групата е извършило проучване и анализи и е на позиция, че борсовите цени не са достатъчно директно индикативни за определянето на справедливата стойност на съответните ценни книжа, основно поради все още значително намалените обеми. Това обстоятелство е наложило неговото решение да промени прилагания до 31.12.2008 г. оценъчен подход – от директни борсови (некоригирани) “средни цени” на реализирани сделки на борсовия пазар през последния месец на финансовата година (Ниво 1) към коригирани борсови цени (Ниво 2). Изчисленията по тези коригирани борсови цени са направени от ръководството със съдействието на независими лицензирани оценители, като за целта са използвани цени на акции на други предприятия със сходни характеристики, котирани на Българска фондова борса и/или на други чуждестранни аналогови борси.</w:t>
      </w:r>
    </w:p>
    <w:p w:rsidR="00A7442F" w:rsidRPr="00D301C7" w:rsidRDefault="00A7442F" w:rsidP="003E7EEA">
      <w:pPr>
        <w:spacing w:line="324" w:lineRule="auto"/>
        <w:ind w:firstLine="720"/>
        <w:jc w:val="both"/>
        <w:rPr>
          <w:sz w:val="22"/>
          <w:szCs w:val="22"/>
        </w:rPr>
      </w:pPr>
      <w:r w:rsidRPr="00D301C7">
        <w:rPr>
          <w:sz w:val="22"/>
          <w:szCs w:val="22"/>
        </w:rPr>
        <w:t xml:space="preserve">За инвестициите в дружества, чиито акции са регистрирани за търговия на чуждестранни борси и те се търгуват на капиталовия пазар в достатъчен обем сделки, е прието, че могат да се оценяват последващо по справедлива стойност, определяна директно на база “средни цени” на реализирани сделки на борсовия пазар през последния месец на финансовата година (Ниво 1). Допълнително, приложените цени са анализирани за тенденцията в поведението на борсовите цени на съответните ценни книжа поне за последните три месеца на годината, и респективно до датата на издаване на финансовия отчет . </w:t>
      </w:r>
    </w:p>
    <w:p w:rsidR="00A7442F" w:rsidRPr="00D301C7" w:rsidRDefault="00A7442F" w:rsidP="003E7EEA">
      <w:pPr>
        <w:spacing w:line="324" w:lineRule="auto"/>
        <w:ind w:firstLine="720"/>
        <w:jc w:val="both"/>
        <w:rPr>
          <w:sz w:val="22"/>
          <w:szCs w:val="22"/>
        </w:rPr>
      </w:pPr>
      <w:r w:rsidRPr="00D301C7">
        <w:rPr>
          <w:sz w:val="22"/>
          <w:szCs w:val="22"/>
        </w:rPr>
        <w:t>Също така ръководството на Групата е използвало задължително и алтернативни оценъчни методи, за допълнително потвърждение на приложената оценка като справедлива стойност и за двете отчетни години.</w:t>
      </w:r>
    </w:p>
    <w:p w:rsidR="00A7442F" w:rsidRPr="00D301C7" w:rsidRDefault="00A7442F" w:rsidP="003E7EEA">
      <w:pPr>
        <w:spacing w:line="324" w:lineRule="auto"/>
        <w:ind w:firstLine="720"/>
        <w:jc w:val="both"/>
        <w:rPr>
          <w:sz w:val="22"/>
          <w:szCs w:val="22"/>
        </w:rPr>
      </w:pPr>
      <w:r w:rsidRPr="00D301C7">
        <w:rPr>
          <w:sz w:val="22"/>
          <w:szCs w:val="22"/>
        </w:rPr>
        <w:t xml:space="preserve">За ценни книжа на разположение и за продажба, които не са борсово търгуеми е направен анализ на изменението на нетните активи и резултатите от дейността на съответните дружества за последните три години, спецификата и тенденциите на стопанската среда, в която дружеството оперира. Като за индикатор за обезценка се приемат значително редуциране на обемите, отчитане на загуби за по-продължителен период от време (над три години), отчитане на отрицателни нетни активи и спецификата на икономическата среда, в която функционира дружеството. </w:t>
      </w:r>
    </w:p>
    <w:p w:rsidR="00A7442F" w:rsidRPr="00B645AB" w:rsidRDefault="00A7442F" w:rsidP="003E7EEA">
      <w:pPr>
        <w:spacing w:line="324" w:lineRule="auto"/>
        <w:ind w:firstLine="720"/>
        <w:jc w:val="both"/>
        <w:rPr>
          <w:sz w:val="22"/>
          <w:szCs w:val="22"/>
        </w:rPr>
      </w:pPr>
    </w:p>
    <w:p w:rsidR="00A7442F" w:rsidRPr="00B645AB" w:rsidRDefault="00A7442F">
      <w:pPr>
        <w:spacing w:line="324" w:lineRule="auto"/>
        <w:ind w:firstLine="720"/>
        <w:jc w:val="both"/>
        <w:rPr>
          <w:b/>
          <w:bCs/>
          <w:i/>
          <w:iCs/>
        </w:rPr>
      </w:pPr>
      <w:r w:rsidRPr="00B645AB">
        <w:rPr>
          <w:b/>
          <w:bCs/>
          <w:i/>
          <w:iCs/>
          <w:sz w:val="22"/>
          <w:szCs w:val="22"/>
        </w:rPr>
        <w:t xml:space="preserve"> 2.33.4. Дружества от Групата, работещи в условия на икономики при свръхинфлация</w:t>
      </w:r>
    </w:p>
    <w:p w:rsidR="00A7442F" w:rsidRPr="00B645AB" w:rsidRDefault="00A7442F" w:rsidP="00BE0588">
      <w:pPr>
        <w:pStyle w:val="23"/>
        <w:spacing w:line="324" w:lineRule="auto"/>
        <w:rPr>
          <w:bCs/>
          <w:iCs/>
        </w:rPr>
      </w:pPr>
      <w:r w:rsidRPr="00B645AB">
        <w:rPr>
          <w:bCs/>
          <w:iCs/>
        </w:rPr>
        <w:t xml:space="preserve">Към 31.12.2011 г. общата инфлация за последните три години в Беларус надхвърля 100%. Затова ръководството на дружеството-майка е определило дружествата от Групата, които </w:t>
      </w:r>
      <w:r w:rsidRPr="00B645AB">
        <w:rPr>
          <w:bCs/>
          <w:iCs/>
        </w:rPr>
        <w:lastRenderedPageBreak/>
        <w:t>осъществяват своята стопанска дейност в Беларус, за дружества, работещи в икономика при условията на свръхинфлация. Допълнително, то предприема всички необходими мерки да поддръжа оперирането на дъщерните дружества в Бел</w:t>
      </w:r>
      <w:r>
        <w:rPr>
          <w:bCs/>
          <w:iCs/>
        </w:rPr>
        <w:t>арус като действащи предприятия</w:t>
      </w:r>
      <w:r w:rsidRPr="00B645AB">
        <w:rPr>
          <w:bCs/>
          <w:iCs/>
        </w:rPr>
        <w:t xml:space="preserve">. </w:t>
      </w:r>
    </w:p>
    <w:p w:rsidR="00A7442F" w:rsidRPr="00B645AB" w:rsidRDefault="00A7442F" w:rsidP="00023CF3">
      <w:pPr>
        <w:spacing w:line="288" w:lineRule="auto"/>
        <w:ind w:firstLine="709"/>
        <w:jc w:val="both"/>
        <w:rPr>
          <w:sz w:val="22"/>
          <w:szCs w:val="22"/>
        </w:rPr>
      </w:pPr>
      <w:r w:rsidRPr="00B645AB">
        <w:rPr>
          <w:rStyle w:val="hps"/>
          <w:sz w:val="22"/>
          <w:szCs w:val="22"/>
        </w:rPr>
        <w:t>Поради</w:t>
      </w:r>
      <w:r w:rsidRPr="00B645AB">
        <w:rPr>
          <w:sz w:val="22"/>
          <w:szCs w:val="22"/>
        </w:rPr>
        <w:t xml:space="preserve"> тези обстоятелства</w:t>
      </w:r>
      <w:r w:rsidRPr="00B645AB">
        <w:rPr>
          <w:rStyle w:val="hps"/>
          <w:sz w:val="22"/>
          <w:szCs w:val="22"/>
        </w:rPr>
        <w:t xml:space="preserve"> за целите на настоящия консолидиран отчет</w:t>
      </w:r>
      <w:r>
        <w:rPr>
          <w:rStyle w:val="hps"/>
          <w:sz w:val="22"/>
          <w:szCs w:val="22"/>
        </w:rPr>
        <w:t xml:space="preserve"> са извършени </w:t>
      </w:r>
      <w:r w:rsidRPr="00B645AB">
        <w:rPr>
          <w:rStyle w:val="hps"/>
          <w:sz w:val="22"/>
          <w:szCs w:val="22"/>
        </w:rPr>
        <w:t xml:space="preserve"> преизчисления при свръхинфлация за първи път на показателите от отчетите на дружествата, опериращи в Беларус - </w:t>
      </w:r>
      <w:r w:rsidRPr="00B645AB">
        <w:rPr>
          <w:sz w:val="22"/>
          <w:szCs w:val="22"/>
        </w:rPr>
        <w:t>Брититрейд СОО, Табин</w:t>
      </w:r>
      <w:r>
        <w:rPr>
          <w:sz w:val="22"/>
          <w:szCs w:val="22"/>
        </w:rPr>
        <w:t xml:space="preserve">а ООО и  ЗАО Интерфарм </w:t>
      </w:r>
      <w:r w:rsidRPr="00B645AB">
        <w:rPr>
          <w:sz w:val="22"/>
          <w:szCs w:val="22"/>
        </w:rPr>
        <w:t xml:space="preserve">. Сравнителните данни  за предходните периоди </w:t>
      </w:r>
      <w:r w:rsidRPr="00B645AB">
        <w:rPr>
          <w:rStyle w:val="hps"/>
          <w:sz w:val="22"/>
          <w:szCs w:val="22"/>
        </w:rPr>
        <w:t>не са преизчислени</w:t>
      </w:r>
      <w:r w:rsidRPr="00B645AB">
        <w:rPr>
          <w:sz w:val="22"/>
          <w:szCs w:val="22"/>
        </w:rPr>
        <w:t xml:space="preserve">. За тези преизчисления е използван общия индекс на потребителските цени, официално определян и публикуван от Националния </w:t>
      </w:r>
      <w:r w:rsidRPr="00B645AB">
        <w:rPr>
          <w:rStyle w:val="hps"/>
          <w:sz w:val="22"/>
          <w:szCs w:val="22"/>
        </w:rPr>
        <w:t>статистически</w:t>
      </w:r>
      <w:r w:rsidRPr="00B645AB">
        <w:rPr>
          <w:sz w:val="22"/>
          <w:szCs w:val="22"/>
        </w:rPr>
        <w:t xml:space="preserve"> </w:t>
      </w:r>
      <w:r w:rsidRPr="00B645AB">
        <w:rPr>
          <w:rStyle w:val="hps"/>
          <w:sz w:val="22"/>
          <w:szCs w:val="22"/>
        </w:rPr>
        <w:t>комитет на Беларус.</w:t>
      </w:r>
    </w:p>
    <w:p w:rsidR="00A7442F" w:rsidRPr="00B645AB" w:rsidRDefault="00A7442F" w:rsidP="00023CF3">
      <w:pPr>
        <w:pStyle w:val="23"/>
        <w:spacing w:line="324" w:lineRule="auto"/>
        <w:rPr>
          <w:bCs/>
          <w:iCs/>
        </w:rPr>
      </w:pPr>
    </w:p>
    <w:p w:rsidR="00A7442F" w:rsidRPr="001E6CB9" w:rsidRDefault="00A7442F" w:rsidP="00023CF3">
      <w:pPr>
        <w:pStyle w:val="23"/>
        <w:spacing w:line="324" w:lineRule="auto"/>
        <w:rPr>
          <w:bCs/>
          <w:iCs/>
          <w:lang w:val="ru-RU"/>
        </w:rPr>
      </w:pPr>
      <w:r w:rsidRPr="00B645AB">
        <w:rPr>
          <w:bCs/>
          <w:iCs/>
        </w:rPr>
        <w:t xml:space="preserve">За целите на преизчисленията на показателите от финансовите отчети на дъщерните дружества от Беларус, са използвани инфлационни индекси в диапазон от </w:t>
      </w:r>
      <w:r>
        <w:rPr>
          <w:bCs/>
          <w:iCs/>
        </w:rPr>
        <w:t>1,</w:t>
      </w:r>
      <w:r w:rsidRPr="001E6CB9">
        <w:rPr>
          <w:bCs/>
          <w:iCs/>
          <w:lang w:val="ru-RU"/>
        </w:rPr>
        <w:t>0815</w:t>
      </w:r>
      <w:r>
        <w:rPr>
          <w:bCs/>
          <w:iCs/>
        </w:rPr>
        <w:t xml:space="preserve"> до 2,</w:t>
      </w:r>
      <w:r w:rsidRPr="001E6CB9">
        <w:rPr>
          <w:bCs/>
          <w:iCs/>
          <w:lang w:val="ru-RU"/>
        </w:rPr>
        <w:t>2998</w:t>
      </w:r>
      <w:r>
        <w:rPr>
          <w:bCs/>
          <w:iCs/>
        </w:rPr>
        <w:t xml:space="preserve"> за 2012 г (за 2011 г: от </w:t>
      </w:r>
      <w:r w:rsidRPr="00B645AB">
        <w:rPr>
          <w:bCs/>
          <w:iCs/>
        </w:rPr>
        <w:t>1.708 до 2.087</w:t>
      </w:r>
      <w:r w:rsidRPr="001E6CB9">
        <w:rPr>
          <w:bCs/>
          <w:iCs/>
          <w:lang w:val="ru-RU"/>
        </w:rPr>
        <w:t>)</w:t>
      </w:r>
      <w:r w:rsidRPr="00B645AB">
        <w:rPr>
          <w:bCs/>
          <w:iCs/>
        </w:rPr>
        <w:t>.</w:t>
      </w:r>
    </w:p>
    <w:p w:rsidR="00A7442F" w:rsidRPr="001E6CB9" w:rsidRDefault="00A7442F" w:rsidP="00023CF3">
      <w:pPr>
        <w:pStyle w:val="23"/>
        <w:spacing w:line="324" w:lineRule="auto"/>
        <w:rPr>
          <w:bCs/>
          <w:iCs/>
          <w:lang w:val="ru-RU"/>
        </w:rPr>
      </w:pPr>
    </w:p>
    <w:p w:rsidR="00A7442F" w:rsidRPr="00B645AB" w:rsidRDefault="00A7442F" w:rsidP="00023CF3">
      <w:pPr>
        <w:pStyle w:val="23"/>
        <w:spacing w:line="324" w:lineRule="auto"/>
        <w:rPr>
          <w:bCs/>
          <w:iCs/>
        </w:rPr>
      </w:pPr>
      <w:r w:rsidRPr="00B645AB">
        <w:rPr>
          <w:bCs/>
          <w:iCs/>
        </w:rPr>
        <w:t>Печалба</w:t>
      </w:r>
      <w:r>
        <w:rPr>
          <w:bCs/>
          <w:iCs/>
        </w:rPr>
        <w:t>та (загубата)</w:t>
      </w:r>
      <w:r w:rsidRPr="00B645AB">
        <w:rPr>
          <w:bCs/>
          <w:iCs/>
        </w:rPr>
        <w:t xml:space="preserve"> от нетна парична позиция от преизчисления при свръхинфлационни икономики се състои от:</w:t>
      </w:r>
    </w:p>
    <w:tbl>
      <w:tblPr>
        <w:tblW w:w="8526" w:type="dxa"/>
        <w:tblInd w:w="93" w:type="dxa"/>
        <w:tblLook w:val="00A0" w:firstRow="1" w:lastRow="0" w:firstColumn="1" w:lastColumn="0" w:noHBand="0" w:noVBand="0"/>
      </w:tblPr>
      <w:tblGrid>
        <w:gridCol w:w="4978"/>
        <w:gridCol w:w="282"/>
        <w:gridCol w:w="1565"/>
        <w:gridCol w:w="284"/>
        <w:gridCol w:w="1417"/>
      </w:tblGrid>
      <w:tr w:rsidR="00A7442F" w:rsidRPr="005E2E63" w:rsidTr="005E2E63">
        <w:trPr>
          <w:trHeight w:val="308"/>
        </w:trPr>
        <w:tc>
          <w:tcPr>
            <w:tcW w:w="4978" w:type="dxa"/>
            <w:tcBorders>
              <w:top w:val="nil"/>
              <w:left w:val="nil"/>
              <w:bottom w:val="nil"/>
              <w:right w:val="nil"/>
            </w:tcBorders>
            <w:noWrap/>
            <w:vAlign w:val="bottom"/>
          </w:tcPr>
          <w:p w:rsidR="00A7442F" w:rsidRPr="001E6CB9" w:rsidRDefault="00A7442F" w:rsidP="00F92CED">
            <w:pPr>
              <w:rPr>
                <w:b/>
                <w:bCs/>
                <w:i/>
                <w:iCs/>
                <w:color w:val="000000"/>
                <w:sz w:val="22"/>
                <w:szCs w:val="22"/>
                <w:lang w:val="ru-RU"/>
              </w:rPr>
            </w:pPr>
          </w:p>
        </w:tc>
        <w:tc>
          <w:tcPr>
            <w:tcW w:w="282" w:type="dxa"/>
            <w:tcBorders>
              <w:top w:val="nil"/>
              <w:left w:val="nil"/>
              <w:bottom w:val="nil"/>
              <w:right w:val="nil"/>
            </w:tcBorders>
          </w:tcPr>
          <w:p w:rsidR="00A7442F" w:rsidRPr="001E6CB9" w:rsidRDefault="00A7442F" w:rsidP="00F92CED">
            <w:pPr>
              <w:rPr>
                <w:color w:val="000000"/>
                <w:sz w:val="22"/>
                <w:szCs w:val="22"/>
                <w:lang w:val="ru-RU"/>
              </w:rPr>
            </w:pPr>
          </w:p>
        </w:tc>
        <w:tc>
          <w:tcPr>
            <w:tcW w:w="1565" w:type="dxa"/>
            <w:tcBorders>
              <w:top w:val="nil"/>
              <w:left w:val="nil"/>
              <w:bottom w:val="nil"/>
              <w:right w:val="nil"/>
            </w:tcBorders>
            <w:vAlign w:val="bottom"/>
          </w:tcPr>
          <w:p w:rsidR="00A7442F" w:rsidRPr="005E2E63" w:rsidRDefault="00A7442F" w:rsidP="003821CC">
            <w:pPr>
              <w:jc w:val="right"/>
              <w:rPr>
                <w:b/>
                <w:bCs/>
                <w:color w:val="000000"/>
                <w:sz w:val="22"/>
                <w:szCs w:val="22"/>
              </w:rPr>
            </w:pPr>
            <w:r w:rsidRPr="005E2E63">
              <w:rPr>
                <w:b/>
                <w:bCs/>
                <w:color w:val="000000"/>
                <w:sz w:val="22"/>
                <w:szCs w:val="22"/>
                <w:lang w:val="en-US"/>
              </w:rPr>
              <w:t>201</w:t>
            </w:r>
            <w:r w:rsidRPr="005E2E63">
              <w:rPr>
                <w:b/>
                <w:bCs/>
                <w:color w:val="000000"/>
                <w:sz w:val="22"/>
                <w:szCs w:val="22"/>
              </w:rPr>
              <w:t>2</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bottom w:val="nil"/>
              <w:right w:val="nil"/>
            </w:tcBorders>
            <w:noWrap/>
            <w:vAlign w:val="bottom"/>
          </w:tcPr>
          <w:p w:rsidR="00A7442F" w:rsidRPr="005E2E63" w:rsidRDefault="00A7442F" w:rsidP="00F92CED">
            <w:pPr>
              <w:jc w:val="right"/>
              <w:rPr>
                <w:b/>
                <w:bCs/>
                <w:color w:val="000000"/>
                <w:sz w:val="22"/>
                <w:szCs w:val="22"/>
                <w:lang w:val="en-US"/>
              </w:rPr>
            </w:pPr>
            <w:r w:rsidRPr="005E2E63">
              <w:rPr>
                <w:b/>
                <w:bCs/>
                <w:color w:val="000000"/>
                <w:sz w:val="22"/>
                <w:szCs w:val="22"/>
                <w:lang w:val="en-US"/>
              </w:rPr>
              <w:t>2011</w:t>
            </w:r>
          </w:p>
        </w:tc>
      </w:tr>
      <w:tr w:rsidR="00A7442F" w:rsidRPr="005E2E63" w:rsidTr="005E2E63">
        <w:trPr>
          <w:trHeight w:val="308"/>
        </w:trPr>
        <w:tc>
          <w:tcPr>
            <w:tcW w:w="4978"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282" w:type="dxa"/>
            <w:tcBorders>
              <w:top w:val="nil"/>
              <w:left w:val="nil"/>
              <w:bottom w:val="nil"/>
              <w:right w:val="nil"/>
            </w:tcBorders>
          </w:tcPr>
          <w:p w:rsidR="00A7442F" w:rsidRPr="005E2E63" w:rsidRDefault="00A7442F" w:rsidP="00F92CED">
            <w:pPr>
              <w:rPr>
                <w:color w:val="000000"/>
                <w:sz w:val="22"/>
                <w:szCs w:val="22"/>
                <w:lang w:val="en-US"/>
              </w:rPr>
            </w:pPr>
          </w:p>
        </w:tc>
        <w:tc>
          <w:tcPr>
            <w:tcW w:w="1565" w:type="dxa"/>
            <w:tcBorders>
              <w:top w:val="nil"/>
              <w:left w:val="nil"/>
              <w:bottom w:val="nil"/>
              <w:right w:val="nil"/>
            </w:tcBorders>
            <w:vAlign w:val="bottom"/>
          </w:tcPr>
          <w:p w:rsidR="00A7442F" w:rsidRPr="005E2E63" w:rsidRDefault="00A7442F" w:rsidP="003821CC">
            <w:pPr>
              <w:rPr>
                <w:b/>
                <w:bCs/>
                <w:color w:val="000000"/>
                <w:sz w:val="22"/>
                <w:szCs w:val="22"/>
                <w:lang w:val="en-US"/>
              </w:rPr>
            </w:pPr>
            <w:r w:rsidRPr="005E2E63">
              <w:rPr>
                <w:b/>
                <w:bCs/>
                <w:color w:val="000000"/>
                <w:sz w:val="22"/>
                <w:szCs w:val="22"/>
              </w:rPr>
              <w:t xml:space="preserve">       </w:t>
            </w:r>
            <w:r w:rsidRPr="005E2E63">
              <w:rPr>
                <w:b/>
                <w:bCs/>
                <w:color w:val="000000"/>
                <w:sz w:val="22"/>
                <w:szCs w:val="22"/>
                <w:lang w:val="en-US"/>
              </w:rPr>
              <w:t>BGN '000</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bottom w:val="nil"/>
              <w:right w:val="nil"/>
            </w:tcBorders>
            <w:noWrap/>
            <w:vAlign w:val="bottom"/>
          </w:tcPr>
          <w:p w:rsidR="00A7442F" w:rsidRPr="005E2E63" w:rsidRDefault="00A7442F" w:rsidP="00F92CED">
            <w:pPr>
              <w:rPr>
                <w:b/>
                <w:bCs/>
                <w:color w:val="000000"/>
                <w:sz w:val="22"/>
                <w:szCs w:val="22"/>
                <w:lang w:val="en-US"/>
              </w:rPr>
            </w:pPr>
            <w:r w:rsidRPr="005E2E63">
              <w:rPr>
                <w:b/>
                <w:bCs/>
                <w:color w:val="000000"/>
                <w:sz w:val="22"/>
                <w:szCs w:val="22"/>
              </w:rPr>
              <w:t xml:space="preserve">   </w:t>
            </w:r>
            <w:r w:rsidRPr="005E2E63">
              <w:rPr>
                <w:b/>
                <w:bCs/>
                <w:color w:val="000000"/>
                <w:sz w:val="22"/>
                <w:szCs w:val="22"/>
                <w:lang w:val="en-US"/>
              </w:rPr>
              <w:t>BGN '000</w:t>
            </w:r>
          </w:p>
        </w:tc>
      </w:tr>
      <w:tr w:rsidR="00A7442F" w:rsidRPr="005E2E63" w:rsidTr="005E2E63">
        <w:trPr>
          <w:trHeight w:val="308"/>
        </w:trPr>
        <w:tc>
          <w:tcPr>
            <w:tcW w:w="4978" w:type="dxa"/>
            <w:tcBorders>
              <w:top w:val="nil"/>
              <w:left w:val="nil"/>
              <w:bottom w:val="nil"/>
              <w:right w:val="nil"/>
            </w:tcBorders>
            <w:noWrap/>
            <w:vAlign w:val="bottom"/>
          </w:tcPr>
          <w:p w:rsidR="00A7442F" w:rsidRPr="005E2E63" w:rsidRDefault="00A7442F" w:rsidP="00F92CED">
            <w:pPr>
              <w:rPr>
                <w:color w:val="000000"/>
                <w:sz w:val="22"/>
                <w:szCs w:val="22"/>
                <w:lang w:val="en-US"/>
              </w:rPr>
            </w:pPr>
            <w:r w:rsidRPr="005E2E63">
              <w:rPr>
                <w:color w:val="000000"/>
                <w:sz w:val="22"/>
                <w:szCs w:val="22"/>
                <w:lang w:val="en-US"/>
              </w:rPr>
              <w:t>Брититрейд</w:t>
            </w:r>
          </w:p>
        </w:tc>
        <w:tc>
          <w:tcPr>
            <w:tcW w:w="282" w:type="dxa"/>
            <w:tcBorders>
              <w:top w:val="nil"/>
              <w:left w:val="nil"/>
              <w:bottom w:val="nil"/>
              <w:right w:val="nil"/>
            </w:tcBorders>
          </w:tcPr>
          <w:p w:rsidR="00A7442F" w:rsidRPr="005E2E63" w:rsidRDefault="00A7442F" w:rsidP="00F92CED">
            <w:pPr>
              <w:rPr>
                <w:color w:val="000000"/>
                <w:sz w:val="22"/>
                <w:szCs w:val="22"/>
                <w:lang w:val="en-US"/>
              </w:rPr>
            </w:pPr>
          </w:p>
        </w:tc>
        <w:tc>
          <w:tcPr>
            <w:tcW w:w="1565" w:type="dxa"/>
            <w:tcBorders>
              <w:top w:val="nil"/>
              <w:left w:val="nil"/>
              <w:bottom w:val="nil"/>
              <w:right w:val="nil"/>
            </w:tcBorders>
            <w:vAlign w:val="bottom"/>
          </w:tcPr>
          <w:p w:rsidR="00A7442F" w:rsidRPr="005E2E63" w:rsidRDefault="00A7442F" w:rsidP="003821CC">
            <w:pPr>
              <w:jc w:val="right"/>
              <w:rPr>
                <w:color w:val="000000"/>
                <w:sz w:val="22"/>
                <w:szCs w:val="22"/>
                <w:lang w:val="en-US"/>
              </w:rPr>
            </w:pPr>
            <w:r>
              <w:rPr>
                <w:color w:val="000000"/>
                <w:sz w:val="22"/>
                <w:szCs w:val="22"/>
                <w:lang w:val="en-US"/>
              </w:rPr>
              <w:t>(2,511)</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bottom w:val="nil"/>
              <w:right w:val="nil"/>
            </w:tcBorders>
            <w:noWrap/>
            <w:vAlign w:val="bottom"/>
          </w:tcPr>
          <w:p w:rsidR="00A7442F" w:rsidRPr="005E2E63" w:rsidRDefault="00A7442F" w:rsidP="001D7CFB">
            <w:pPr>
              <w:jc w:val="right"/>
              <w:rPr>
                <w:color w:val="000000"/>
                <w:sz w:val="22"/>
                <w:szCs w:val="22"/>
                <w:lang w:val="en-US"/>
              </w:rPr>
            </w:pPr>
            <w:r w:rsidRPr="005E2E63">
              <w:rPr>
                <w:color w:val="000000"/>
                <w:sz w:val="22"/>
                <w:szCs w:val="22"/>
                <w:lang w:val="en-US"/>
              </w:rPr>
              <w:t>2,701</w:t>
            </w:r>
          </w:p>
        </w:tc>
      </w:tr>
      <w:tr w:rsidR="00A7442F" w:rsidRPr="005E2E63" w:rsidTr="005E2E63">
        <w:trPr>
          <w:trHeight w:val="308"/>
        </w:trPr>
        <w:tc>
          <w:tcPr>
            <w:tcW w:w="4978" w:type="dxa"/>
            <w:tcBorders>
              <w:top w:val="nil"/>
              <w:left w:val="nil"/>
              <w:bottom w:val="nil"/>
              <w:right w:val="nil"/>
            </w:tcBorders>
            <w:noWrap/>
            <w:vAlign w:val="bottom"/>
          </w:tcPr>
          <w:p w:rsidR="00A7442F" w:rsidRPr="001E6CB9" w:rsidRDefault="00A7442F" w:rsidP="00F92CED">
            <w:pPr>
              <w:rPr>
                <w:i/>
                <w:iCs/>
                <w:color w:val="000000"/>
                <w:sz w:val="22"/>
                <w:szCs w:val="22"/>
                <w:lang w:val="ru-RU"/>
              </w:rPr>
            </w:pPr>
            <w:r w:rsidRPr="001E6CB9">
              <w:rPr>
                <w:i/>
                <w:iCs/>
                <w:color w:val="000000"/>
                <w:sz w:val="22"/>
                <w:szCs w:val="22"/>
                <w:lang w:val="ru-RU"/>
              </w:rPr>
              <w:t>в т.ч. на репутация</w:t>
            </w:r>
          </w:p>
        </w:tc>
        <w:tc>
          <w:tcPr>
            <w:tcW w:w="282" w:type="dxa"/>
            <w:tcBorders>
              <w:top w:val="nil"/>
              <w:left w:val="nil"/>
              <w:bottom w:val="nil"/>
              <w:right w:val="nil"/>
            </w:tcBorders>
          </w:tcPr>
          <w:p w:rsidR="00A7442F" w:rsidRPr="001E6CB9" w:rsidRDefault="00A7442F" w:rsidP="00F92CED">
            <w:pPr>
              <w:rPr>
                <w:color w:val="000000"/>
                <w:sz w:val="22"/>
                <w:szCs w:val="22"/>
                <w:lang w:val="ru-RU"/>
              </w:rPr>
            </w:pPr>
          </w:p>
        </w:tc>
        <w:tc>
          <w:tcPr>
            <w:tcW w:w="1565" w:type="dxa"/>
            <w:tcBorders>
              <w:top w:val="nil"/>
              <w:left w:val="nil"/>
              <w:bottom w:val="nil"/>
              <w:right w:val="nil"/>
            </w:tcBorders>
            <w:vAlign w:val="bottom"/>
          </w:tcPr>
          <w:p w:rsidR="00A7442F" w:rsidRPr="005E2E63" w:rsidRDefault="00A7442F" w:rsidP="005E2E63">
            <w:pPr>
              <w:jc w:val="right"/>
              <w:rPr>
                <w:i/>
                <w:color w:val="000000"/>
                <w:sz w:val="22"/>
                <w:szCs w:val="22"/>
                <w:lang w:val="en-US"/>
              </w:rPr>
            </w:pPr>
            <w:r>
              <w:rPr>
                <w:i/>
                <w:color w:val="000000"/>
                <w:sz w:val="22"/>
                <w:szCs w:val="22"/>
                <w:lang w:val="en-US"/>
              </w:rPr>
              <w:t>(21)</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bottom w:val="nil"/>
              <w:right w:val="nil"/>
            </w:tcBorders>
            <w:noWrap/>
            <w:vAlign w:val="bottom"/>
          </w:tcPr>
          <w:p w:rsidR="00A7442F" w:rsidRPr="005E2E63" w:rsidRDefault="00A7442F" w:rsidP="001D7CFB">
            <w:pPr>
              <w:jc w:val="right"/>
              <w:rPr>
                <w:i/>
                <w:iCs/>
                <w:color w:val="000000"/>
                <w:sz w:val="22"/>
                <w:szCs w:val="22"/>
                <w:lang w:val="en-US"/>
              </w:rPr>
            </w:pPr>
            <w:r w:rsidRPr="005E2E63">
              <w:rPr>
                <w:i/>
                <w:iCs/>
                <w:color w:val="000000"/>
                <w:sz w:val="22"/>
                <w:szCs w:val="22"/>
                <w:lang w:val="en-US"/>
              </w:rPr>
              <w:t>93</w:t>
            </w:r>
          </w:p>
        </w:tc>
      </w:tr>
      <w:tr w:rsidR="00A7442F" w:rsidRPr="005E2E63" w:rsidTr="005E2E63">
        <w:trPr>
          <w:trHeight w:val="308"/>
        </w:trPr>
        <w:tc>
          <w:tcPr>
            <w:tcW w:w="4978" w:type="dxa"/>
            <w:tcBorders>
              <w:top w:val="nil"/>
              <w:left w:val="nil"/>
              <w:bottom w:val="nil"/>
              <w:right w:val="nil"/>
            </w:tcBorders>
            <w:noWrap/>
            <w:vAlign w:val="bottom"/>
          </w:tcPr>
          <w:p w:rsidR="00A7442F" w:rsidRPr="005E2E63" w:rsidRDefault="00A7442F" w:rsidP="00F92CED">
            <w:pPr>
              <w:rPr>
                <w:color w:val="000000"/>
                <w:sz w:val="22"/>
                <w:szCs w:val="22"/>
              </w:rPr>
            </w:pPr>
            <w:r>
              <w:rPr>
                <w:color w:val="000000"/>
                <w:sz w:val="22"/>
                <w:szCs w:val="22"/>
              </w:rPr>
              <w:t xml:space="preserve">Интерфарм </w:t>
            </w:r>
          </w:p>
        </w:tc>
        <w:tc>
          <w:tcPr>
            <w:tcW w:w="282" w:type="dxa"/>
            <w:tcBorders>
              <w:top w:val="nil"/>
              <w:left w:val="nil"/>
              <w:bottom w:val="nil"/>
              <w:right w:val="nil"/>
            </w:tcBorders>
          </w:tcPr>
          <w:p w:rsidR="00A7442F" w:rsidRPr="005E2E63" w:rsidRDefault="00A7442F" w:rsidP="00F92CED">
            <w:pPr>
              <w:rPr>
                <w:color w:val="000000"/>
                <w:sz w:val="22"/>
                <w:szCs w:val="22"/>
                <w:lang w:val="en-US"/>
              </w:rPr>
            </w:pPr>
          </w:p>
        </w:tc>
        <w:tc>
          <w:tcPr>
            <w:tcW w:w="1565" w:type="dxa"/>
            <w:tcBorders>
              <w:top w:val="nil"/>
              <w:left w:val="nil"/>
              <w:right w:val="nil"/>
            </w:tcBorders>
            <w:vAlign w:val="bottom"/>
          </w:tcPr>
          <w:p w:rsidR="00A7442F" w:rsidRPr="00501900" w:rsidRDefault="00A7442F" w:rsidP="005E2E63">
            <w:pPr>
              <w:jc w:val="right"/>
              <w:rPr>
                <w:color w:val="000000"/>
                <w:sz w:val="22"/>
                <w:szCs w:val="22"/>
                <w:lang w:val="en-US"/>
              </w:rPr>
            </w:pPr>
            <w:r>
              <w:rPr>
                <w:color w:val="000000"/>
                <w:sz w:val="22"/>
                <w:szCs w:val="22"/>
                <w:lang w:val="en-US"/>
              </w:rPr>
              <w:t>135</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bottom w:val="nil"/>
              <w:right w:val="nil"/>
            </w:tcBorders>
            <w:noWrap/>
            <w:vAlign w:val="bottom"/>
          </w:tcPr>
          <w:p w:rsidR="00A7442F" w:rsidRPr="005E2E63" w:rsidRDefault="00A7442F" w:rsidP="001D7CFB">
            <w:pPr>
              <w:jc w:val="right"/>
              <w:rPr>
                <w:color w:val="000000"/>
                <w:sz w:val="22"/>
                <w:szCs w:val="22"/>
              </w:rPr>
            </w:pPr>
            <w:r>
              <w:rPr>
                <w:color w:val="000000"/>
                <w:sz w:val="22"/>
                <w:szCs w:val="22"/>
              </w:rPr>
              <w:t>-</w:t>
            </w:r>
          </w:p>
        </w:tc>
      </w:tr>
      <w:tr w:rsidR="00A7442F" w:rsidRPr="005E2E63" w:rsidTr="005E2E63">
        <w:trPr>
          <w:trHeight w:val="308"/>
        </w:trPr>
        <w:tc>
          <w:tcPr>
            <w:tcW w:w="4978" w:type="dxa"/>
            <w:tcBorders>
              <w:top w:val="nil"/>
              <w:left w:val="nil"/>
              <w:bottom w:val="nil"/>
              <w:right w:val="nil"/>
            </w:tcBorders>
            <w:noWrap/>
            <w:vAlign w:val="bottom"/>
          </w:tcPr>
          <w:p w:rsidR="00A7442F" w:rsidRPr="001E6CB9" w:rsidRDefault="00A7442F" w:rsidP="00F92CED">
            <w:pPr>
              <w:rPr>
                <w:color w:val="000000"/>
                <w:sz w:val="22"/>
                <w:szCs w:val="22"/>
                <w:lang w:val="ru-RU"/>
              </w:rPr>
            </w:pPr>
            <w:r w:rsidRPr="001E6CB9">
              <w:rPr>
                <w:i/>
                <w:iCs/>
                <w:color w:val="000000"/>
                <w:sz w:val="22"/>
                <w:szCs w:val="22"/>
                <w:lang w:val="ru-RU"/>
              </w:rPr>
              <w:t>в т.ч. на репутация</w:t>
            </w:r>
          </w:p>
        </w:tc>
        <w:tc>
          <w:tcPr>
            <w:tcW w:w="282" w:type="dxa"/>
            <w:tcBorders>
              <w:top w:val="nil"/>
              <w:left w:val="nil"/>
              <w:bottom w:val="nil"/>
              <w:right w:val="nil"/>
            </w:tcBorders>
          </w:tcPr>
          <w:p w:rsidR="00A7442F" w:rsidRPr="001E6CB9" w:rsidRDefault="00A7442F" w:rsidP="00F92CED">
            <w:pPr>
              <w:rPr>
                <w:color w:val="000000"/>
                <w:sz w:val="22"/>
                <w:szCs w:val="22"/>
                <w:lang w:val="ru-RU"/>
              </w:rPr>
            </w:pPr>
          </w:p>
        </w:tc>
        <w:tc>
          <w:tcPr>
            <w:tcW w:w="1565" w:type="dxa"/>
            <w:tcBorders>
              <w:top w:val="nil"/>
              <w:left w:val="nil"/>
              <w:right w:val="nil"/>
            </w:tcBorders>
            <w:vAlign w:val="bottom"/>
          </w:tcPr>
          <w:p w:rsidR="00A7442F" w:rsidRPr="00501900" w:rsidRDefault="00A7442F" w:rsidP="005E2E63">
            <w:pPr>
              <w:jc w:val="right"/>
              <w:rPr>
                <w:i/>
                <w:color w:val="000000"/>
                <w:sz w:val="22"/>
                <w:szCs w:val="22"/>
                <w:lang w:val="en-US"/>
              </w:rPr>
            </w:pPr>
            <w:r>
              <w:rPr>
                <w:i/>
                <w:color w:val="000000"/>
                <w:sz w:val="22"/>
                <w:szCs w:val="22"/>
                <w:lang w:val="en-US"/>
              </w:rPr>
              <w:t>50</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bottom w:val="nil"/>
              <w:right w:val="nil"/>
            </w:tcBorders>
            <w:noWrap/>
            <w:vAlign w:val="bottom"/>
          </w:tcPr>
          <w:p w:rsidR="00A7442F" w:rsidRPr="005E2E63" w:rsidRDefault="00A7442F" w:rsidP="001D7CFB">
            <w:pPr>
              <w:jc w:val="right"/>
              <w:rPr>
                <w:color w:val="000000"/>
                <w:sz w:val="22"/>
                <w:szCs w:val="22"/>
              </w:rPr>
            </w:pPr>
            <w:r>
              <w:rPr>
                <w:color w:val="000000"/>
                <w:sz w:val="22"/>
                <w:szCs w:val="22"/>
              </w:rPr>
              <w:t>-</w:t>
            </w:r>
          </w:p>
        </w:tc>
      </w:tr>
      <w:tr w:rsidR="00A7442F" w:rsidRPr="005E2E63" w:rsidTr="005E2E63">
        <w:trPr>
          <w:trHeight w:val="308"/>
        </w:trPr>
        <w:tc>
          <w:tcPr>
            <w:tcW w:w="4978" w:type="dxa"/>
            <w:tcBorders>
              <w:top w:val="nil"/>
              <w:left w:val="nil"/>
              <w:bottom w:val="nil"/>
              <w:right w:val="nil"/>
            </w:tcBorders>
            <w:noWrap/>
            <w:vAlign w:val="bottom"/>
          </w:tcPr>
          <w:p w:rsidR="00A7442F" w:rsidRPr="005E2E63" w:rsidRDefault="00A7442F" w:rsidP="00F92CED">
            <w:pPr>
              <w:rPr>
                <w:color w:val="000000"/>
                <w:sz w:val="22"/>
                <w:szCs w:val="22"/>
                <w:lang w:val="en-US"/>
              </w:rPr>
            </w:pPr>
            <w:r w:rsidRPr="005E2E63">
              <w:rPr>
                <w:color w:val="000000"/>
                <w:sz w:val="22"/>
                <w:szCs w:val="22"/>
                <w:lang w:val="en-US"/>
              </w:rPr>
              <w:t>Табина</w:t>
            </w:r>
          </w:p>
        </w:tc>
        <w:tc>
          <w:tcPr>
            <w:tcW w:w="282" w:type="dxa"/>
            <w:tcBorders>
              <w:top w:val="nil"/>
              <w:left w:val="nil"/>
              <w:bottom w:val="nil"/>
              <w:right w:val="nil"/>
            </w:tcBorders>
          </w:tcPr>
          <w:p w:rsidR="00A7442F" w:rsidRPr="005E2E63" w:rsidRDefault="00A7442F" w:rsidP="00F92CED">
            <w:pPr>
              <w:rPr>
                <w:color w:val="000000"/>
                <w:sz w:val="22"/>
                <w:szCs w:val="22"/>
                <w:lang w:val="en-US"/>
              </w:rPr>
            </w:pPr>
          </w:p>
        </w:tc>
        <w:tc>
          <w:tcPr>
            <w:tcW w:w="1565" w:type="dxa"/>
            <w:tcBorders>
              <w:top w:val="nil"/>
              <w:left w:val="nil"/>
              <w:right w:val="nil"/>
            </w:tcBorders>
            <w:vAlign w:val="bottom"/>
          </w:tcPr>
          <w:p w:rsidR="00A7442F" w:rsidRPr="00501900" w:rsidRDefault="00A7442F" w:rsidP="005E2E63">
            <w:pPr>
              <w:jc w:val="right"/>
              <w:rPr>
                <w:color w:val="000000"/>
                <w:sz w:val="22"/>
                <w:szCs w:val="22"/>
                <w:lang w:val="en-US"/>
              </w:rPr>
            </w:pPr>
            <w:r>
              <w:rPr>
                <w:color w:val="000000"/>
                <w:sz w:val="22"/>
                <w:szCs w:val="22"/>
                <w:lang w:val="en-US"/>
              </w:rPr>
              <w:t>(355)</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right w:val="nil"/>
            </w:tcBorders>
            <w:noWrap/>
            <w:vAlign w:val="bottom"/>
          </w:tcPr>
          <w:p w:rsidR="00A7442F" w:rsidRPr="005E2E63" w:rsidRDefault="00A7442F" w:rsidP="001D7CFB">
            <w:pPr>
              <w:jc w:val="right"/>
              <w:rPr>
                <w:color w:val="000000"/>
                <w:sz w:val="22"/>
                <w:szCs w:val="22"/>
                <w:lang w:val="en-US"/>
              </w:rPr>
            </w:pPr>
            <w:r w:rsidRPr="005E2E63">
              <w:rPr>
                <w:color w:val="000000"/>
                <w:sz w:val="22"/>
                <w:szCs w:val="22"/>
                <w:lang w:val="en-US"/>
              </w:rPr>
              <w:t>1,425</w:t>
            </w:r>
          </w:p>
        </w:tc>
      </w:tr>
      <w:tr w:rsidR="00A7442F" w:rsidRPr="005E2E63" w:rsidTr="005E2E63">
        <w:trPr>
          <w:trHeight w:val="308"/>
        </w:trPr>
        <w:tc>
          <w:tcPr>
            <w:tcW w:w="4978" w:type="dxa"/>
            <w:tcBorders>
              <w:top w:val="nil"/>
              <w:left w:val="nil"/>
              <w:bottom w:val="nil"/>
              <w:right w:val="nil"/>
            </w:tcBorders>
            <w:noWrap/>
            <w:vAlign w:val="bottom"/>
          </w:tcPr>
          <w:p w:rsidR="00A7442F" w:rsidRPr="001E6CB9" w:rsidRDefault="00A7442F" w:rsidP="00F92CED">
            <w:pPr>
              <w:rPr>
                <w:i/>
                <w:iCs/>
                <w:color w:val="000000"/>
                <w:sz w:val="22"/>
                <w:szCs w:val="22"/>
                <w:lang w:val="ru-RU"/>
              </w:rPr>
            </w:pPr>
            <w:r w:rsidRPr="001E6CB9">
              <w:rPr>
                <w:i/>
                <w:iCs/>
                <w:color w:val="000000"/>
                <w:sz w:val="22"/>
                <w:szCs w:val="22"/>
                <w:lang w:val="ru-RU"/>
              </w:rPr>
              <w:t>в т.ч. на репутация</w:t>
            </w:r>
          </w:p>
        </w:tc>
        <w:tc>
          <w:tcPr>
            <w:tcW w:w="282" w:type="dxa"/>
            <w:tcBorders>
              <w:top w:val="nil"/>
              <w:left w:val="nil"/>
              <w:bottom w:val="nil"/>
              <w:right w:val="nil"/>
            </w:tcBorders>
          </w:tcPr>
          <w:p w:rsidR="00A7442F" w:rsidRPr="001E6CB9" w:rsidRDefault="00A7442F" w:rsidP="00F92CED">
            <w:pPr>
              <w:rPr>
                <w:color w:val="000000"/>
                <w:sz w:val="22"/>
                <w:szCs w:val="22"/>
                <w:lang w:val="ru-RU"/>
              </w:rPr>
            </w:pPr>
          </w:p>
        </w:tc>
        <w:tc>
          <w:tcPr>
            <w:tcW w:w="1565" w:type="dxa"/>
            <w:tcBorders>
              <w:top w:val="nil"/>
              <w:left w:val="nil"/>
              <w:bottom w:val="single" w:sz="4" w:space="0" w:color="auto"/>
              <w:right w:val="nil"/>
            </w:tcBorders>
            <w:vAlign w:val="bottom"/>
          </w:tcPr>
          <w:p w:rsidR="00A7442F" w:rsidRPr="00501900" w:rsidRDefault="00A7442F" w:rsidP="005E2E63">
            <w:pPr>
              <w:jc w:val="right"/>
              <w:rPr>
                <w:i/>
                <w:color w:val="000000"/>
                <w:sz w:val="22"/>
                <w:szCs w:val="22"/>
                <w:lang w:val="en-US"/>
              </w:rPr>
            </w:pPr>
            <w:r>
              <w:rPr>
                <w:i/>
                <w:color w:val="000000"/>
                <w:sz w:val="22"/>
                <w:szCs w:val="22"/>
                <w:lang w:val="en-US"/>
              </w:rPr>
              <w:t>(194)</w:t>
            </w:r>
          </w:p>
        </w:tc>
        <w:tc>
          <w:tcPr>
            <w:tcW w:w="284" w:type="dxa"/>
            <w:tcBorders>
              <w:top w:val="nil"/>
              <w:left w:val="nil"/>
              <w:bottom w:val="nil"/>
              <w:right w:val="nil"/>
            </w:tcBorders>
            <w:noWrap/>
            <w:vAlign w:val="bottom"/>
          </w:tcPr>
          <w:p w:rsidR="00A7442F" w:rsidRPr="005E2E63" w:rsidRDefault="00A7442F" w:rsidP="00F92CED">
            <w:pPr>
              <w:rPr>
                <w:color w:val="000000"/>
                <w:sz w:val="22"/>
                <w:szCs w:val="22"/>
                <w:lang w:val="en-US"/>
              </w:rPr>
            </w:pPr>
          </w:p>
        </w:tc>
        <w:tc>
          <w:tcPr>
            <w:tcW w:w="1417" w:type="dxa"/>
            <w:tcBorders>
              <w:top w:val="nil"/>
              <w:left w:val="nil"/>
              <w:bottom w:val="single" w:sz="4" w:space="0" w:color="auto"/>
              <w:right w:val="nil"/>
            </w:tcBorders>
            <w:noWrap/>
            <w:vAlign w:val="bottom"/>
          </w:tcPr>
          <w:p w:rsidR="00A7442F" w:rsidRPr="005E2E63" w:rsidRDefault="00A7442F" w:rsidP="001D7CFB">
            <w:pPr>
              <w:jc w:val="right"/>
              <w:rPr>
                <w:i/>
                <w:iCs/>
                <w:color w:val="000000"/>
                <w:sz w:val="22"/>
                <w:szCs w:val="22"/>
                <w:lang w:val="en-US"/>
              </w:rPr>
            </w:pPr>
            <w:r w:rsidRPr="005E2E63">
              <w:rPr>
                <w:i/>
                <w:iCs/>
                <w:color w:val="000000"/>
                <w:sz w:val="22"/>
                <w:szCs w:val="22"/>
                <w:lang w:val="en-US"/>
              </w:rPr>
              <w:t>713</w:t>
            </w:r>
          </w:p>
        </w:tc>
      </w:tr>
      <w:tr w:rsidR="00A7442F" w:rsidTr="005E2E63">
        <w:tblPrEx>
          <w:tblCellMar>
            <w:left w:w="70" w:type="dxa"/>
            <w:right w:w="70" w:type="dxa"/>
          </w:tblCellMar>
          <w:tblLook w:val="0000" w:firstRow="0" w:lastRow="0" w:firstColumn="0" w:lastColumn="0" w:noHBand="0" w:noVBand="0"/>
        </w:tblPrEx>
        <w:trPr>
          <w:trHeight w:val="333"/>
        </w:trPr>
        <w:tc>
          <w:tcPr>
            <w:tcW w:w="4962" w:type="dxa"/>
            <w:tcBorders>
              <w:top w:val="nil"/>
              <w:left w:val="nil"/>
              <w:bottom w:val="nil"/>
              <w:right w:val="nil"/>
            </w:tcBorders>
            <w:vAlign w:val="bottom"/>
          </w:tcPr>
          <w:p w:rsidR="00A7442F" w:rsidRDefault="00A7442F">
            <w:pPr>
              <w:rPr>
                <w:b/>
                <w:bCs/>
                <w:sz w:val="22"/>
                <w:szCs w:val="22"/>
              </w:rPr>
            </w:pPr>
            <w:r>
              <w:rPr>
                <w:b/>
                <w:bCs/>
                <w:sz w:val="22"/>
                <w:szCs w:val="22"/>
              </w:rPr>
              <w:t>Общо:</w:t>
            </w:r>
          </w:p>
        </w:tc>
        <w:tc>
          <w:tcPr>
            <w:tcW w:w="282" w:type="dxa"/>
            <w:tcBorders>
              <w:top w:val="nil"/>
              <w:left w:val="nil"/>
              <w:bottom w:val="nil"/>
              <w:right w:val="nil"/>
            </w:tcBorders>
            <w:vAlign w:val="bottom"/>
          </w:tcPr>
          <w:p w:rsidR="00A7442F" w:rsidRDefault="00A7442F">
            <w:pPr>
              <w:jc w:val="right"/>
              <w:rPr>
                <w:b/>
                <w:bCs/>
                <w:sz w:val="22"/>
                <w:szCs w:val="22"/>
              </w:rPr>
            </w:pPr>
          </w:p>
        </w:tc>
        <w:tc>
          <w:tcPr>
            <w:tcW w:w="1565" w:type="dxa"/>
            <w:tcBorders>
              <w:top w:val="nil"/>
              <w:left w:val="nil"/>
              <w:bottom w:val="double" w:sz="6" w:space="0" w:color="auto"/>
              <w:right w:val="nil"/>
            </w:tcBorders>
            <w:vAlign w:val="bottom"/>
          </w:tcPr>
          <w:p w:rsidR="00A7442F" w:rsidRDefault="00A7442F">
            <w:pPr>
              <w:jc w:val="right"/>
              <w:rPr>
                <w:b/>
                <w:bCs/>
                <w:sz w:val="22"/>
                <w:szCs w:val="22"/>
              </w:rPr>
            </w:pPr>
            <w:r>
              <w:rPr>
                <w:b/>
                <w:bCs/>
                <w:sz w:val="22"/>
                <w:szCs w:val="22"/>
              </w:rPr>
              <w:t xml:space="preserve">           (2 </w:t>
            </w:r>
            <w:r>
              <w:rPr>
                <w:b/>
                <w:bCs/>
                <w:sz w:val="22"/>
                <w:szCs w:val="22"/>
                <w:lang w:val="en-US"/>
              </w:rPr>
              <w:t>731)</w:t>
            </w:r>
            <w:r>
              <w:rPr>
                <w:b/>
                <w:bCs/>
                <w:sz w:val="22"/>
                <w:szCs w:val="22"/>
              </w:rPr>
              <w:t xml:space="preserve"> </w:t>
            </w:r>
          </w:p>
        </w:tc>
        <w:tc>
          <w:tcPr>
            <w:tcW w:w="284" w:type="dxa"/>
            <w:tcBorders>
              <w:top w:val="nil"/>
              <w:left w:val="nil"/>
              <w:bottom w:val="nil"/>
              <w:right w:val="nil"/>
            </w:tcBorders>
            <w:vAlign w:val="bottom"/>
          </w:tcPr>
          <w:p w:rsidR="00A7442F" w:rsidRDefault="00A7442F">
            <w:pPr>
              <w:rPr>
                <w:sz w:val="22"/>
                <w:szCs w:val="22"/>
              </w:rPr>
            </w:pPr>
          </w:p>
        </w:tc>
        <w:tc>
          <w:tcPr>
            <w:tcW w:w="1417" w:type="dxa"/>
            <w:tcBorders>
              <w:top w:val="single" w:sz="4" w:space="0" w:color="auto"/>
              <w:left w:val="nil"/>
              <w:bottom w:val="double" w:sz="6" w:space="0" w:color="auto"/>
              <w:right w:val="nil"/>
            </w:tcBorders>
            <w:vAlign w:val="bottom"/>
          </w:tcPr>
          <w:p w:rsidR="00A7442F" w:rsidRDefault="00A7442F">
            <w:pPr>
              <w:jc w:val="right"/>
              <w:rPr>
                <w:b/>
                <w:bCs/>
                <w:sz w:val="22"/>
                <w:szCs w:val="22"/>
              </w:rPr>
            </w:pPr>
            <w:r>
              <w:rPr>
                <w:b/>
                <w:bCs/>
                <w:sz w:val="22"/>
                <w:szCs w:val="22"/>
              </w:rPr>
              <w:t xml:space="preserve">          4 126 </w:t>
            </w:r>
          </w:p>
        </w:tc>
      </w:tr>
    </w:tbl>
    <w:p w:rsidR="00A7442F" w:rsidRPr="00B645AB" w:rsidRDefault="00A7442F" w:rsidP="003E7EEA">
      <w:pPr>
        <w:spacing w:line="324" w:lineRule="auto"/>
        <w:ind w:firstLine="720"/>
        <w:jc w:val="both"/>
        <w:rPr>
          <w:sz w:val="12"/>
          <w:szCs w:val="12"/>
        </w:rPr>
      </w:pPr>
    </w:p>
    <w:p w:rsidR="00A7442F" w:rsidRPr="00B645AB" w:rsidRDefault="00A7442F" w:rsidP="003E7EEA">
      <w:pPr>
        <w:pStyle w:val="21"/>
        <w:spacing w:before="120" w:line="324" w:lineRule="auto"/>
        <w:ind w:firstLine="709"/>
        <w:rPr>
          <w:b/>
          <w:bCs/>
          <w:i/>
          <w:iCs/>
        </w:rPr>
      </w:pPr>
      <w:r w:rsidRPr="00B645AB">
        <w:rPr>
          <w:b/>
          <w:bCs/>
          <w:i/>
          <w:iCs/>
        </w:rPr>
        <w:t>2.3</w:t>
      </w:r>
      <w:r w:rsidRPr="00B645AB">
        <w:rPr>
          <w:b/>
          <w:bCs/>
          <w:i/>
          <w:iCs/>
          <w:lang w:val="en-US"/>
        </w:rPr>
        <w:t>3</w:t>
      </w:r>
      <w:r w:rsidRPr="00B645AB">
        <w:rPr>
          <w:b/>
          <w:bCs/>
          <w:i/>
          <w:iCs/>
        </w:rPr>
        <w:t>.5. Признаване на данъчни активи</w:t>
      </w:r>
    </w:p>
    <w:p w:rsidR="00A7442F" w:rsidRPr="00B645AB" w:rsidRDefault="00A7442F" w:rsidP="003E7EEA">
      <w:pPr>
        <w:pStyle w:val="23"/>
        <w:spacing w:before="80" w:after="80" w:line="324" w:lineRule="auto"/>
      </w:pPr>
      <w:r w:rsidRPr="00B645AB">
        <w:t>При признаването на отсрочените данъчни активи от ръководството на Групата е оценявана вероятността отделните намаляеми временни разлики да имат обратно проявление в бъдеще и възможностите на всяко от дружествата от Групата да генерират в перспектива достатъчно данъчни печалби за тяхното компенсиране срещу тези печалби. За дъщерни дружества, които продължават да отчитат загуби през последните години, ръководството на Групата е преценило към датата на издаване на консолидирания отчет значителните несигурности, които съществуват относно дали и доколко в рамките на крайния период, определен със съответните местни данъчни законодателства за пренасяне на данъчни загуби, тези дружества ще могат да генерират достатъ</w:t>
      </w:r>
      <w:r>
        <w:t>чна облагаема печалба.</w:t>
      </w:r>
    </w:p>
    <w:p w:rsidR="00A7442F" w:rsidRPr="001E6CB9" w:rsidRDefault="00A7442F" w:rsidP="003E7EEA">
      <w:pPr>
        <w:spacing w:line="324" w:lineRule="auto"/>
        <w:ind w:firstLine="720"/>
        <w:rPr>
          <w:b/>
          <w:bCs/>
          <w:i/>
          <w:iCs/>
          <w:sz w:val="12"/>
          <w:szCs w:val="12"/>
          <w:lang w:val="ru-RU"/>
        </w:rPr>
      </w:pPr>
    </w:p>
    <w:p w:rsidR="00A7442F" w:rsidRPr="001E6CB9" w:rsidRDefault="00A7442F" w:rsidP="003E7EEA">
      <w:pPr>
        <w:spacing w:line="324" w:lineRule="auto"/>
        <w:ind w:firstLine="720"/>
        <w:rPr>
          <w:b/>
          <w:bCs/>
          <w:i/>
          <w:iCs/>
          <w:sz w:val="12"/>
          <w:szCs w:val="12"/>
          <w:lang w:val="ru-RU"/>
        </w:rPr>
      </w:pPr>
    </w:p>
    <w:p w:rsidR="00A7442F" w:rsidRPr="001E6CB9" w:rsidRDefault="00A7442F" w:rsidP="003E7EEA">
      <w:pPr>
        <w:spacing w:line="324" w:lineRule="auto"/>
        <w:ind w:firstLine="720"/>
        <w:rPr>
          <w:b/>
          <w:bCs/>
          <w:i/>
          <w:iCs/>
          <w:sz w:val="12"/>
          <w:szCs w:val="12"/>
          <w:lang w:val="ru-RU"/>
        </w:rPr>
      </w:pPr>
    </w:p>
    <w:p w:rsidR="00A7442F" w:rsidRPr="001E6CB9" w:rsidRDefault="00A7442F" w:rsidP="003E7EEA">
      <w:pPr>
        <w:spacing w:line="324" w:lineRule="auto"/>
        <w:ind w:firstLine="720"/>
        <w:rPr>
          <w:b/>
          <w:bCs/>
          <w:i/>
          <w:iCs/>
          <w:sz w:val="12"/>
          <w:szCs w:val="12"/>
          <w:lang w:val="ru-RU"/>
        </w:rPr>
      </w:pPr>
    </w:p>
    <w:p w:rsidR="00A7442F" w:rsidRPr="001E6CB9" w:rsidRDefault="00A7442F" w:rsidP="003E7EEA">
      <w:pPr>
        <w:spacing w:line="324" w:lineRule="auto"/>
        <w:ind w:firstLine="720"/>
        <w:rPr>
          <w:b/>
          <w:bCs/>
          <w:i/>
          <w:iCs/>
          <w:sz w:val="12"/>
          <w:szCs w:val="12"/>
          <w:lang w:val="ru-RU"/>
        </w:rPr>
      </w:pPr>
    </w:p>
    <w:p w:rsidR="00A7442F" w:rsidRPr="00B645AB" w:rsidRDefault="00A7442F" w:rsidP="003E7EEA">
      <w:pPr>
        <w:spacing w:line="324" w:lineRule="auto"/>
        <w:ind w:firstLine="720"/>
        <w:rPr>
          <w:b/>
          <w:bCs/>
          <w:i/>
          <w:iCs/>
          <w:sz w:val="22"/>
        </w:rPr>
      </w:pPr>
      <w:r w:rsidRPr="00B645AB">
        <w:rPr>
          <w:b/>
          <w:bCs/>
          <w:i/>
          <w:iCs/>
          <w:sz w:val="22"/>
        </w:rPr>
        <w:lastRenderedPageBreak/>
        <w:t>2.3</w:t>
      </w:r>
      <w:r w:rsidRPr="001E6CB9">
        <w:rPr>
          <w:b/>
          <w:bCs/>
          <w:i/>
          <w:iCs/>
          <w:sz w:val="22"/>
          <w:lang w:val="ru-RU"/>
        </w:rPr>
        <w:t>3</w:t>
      </w:r>
      <w:r w:rsidRPr="00B645AB">
        <w:rPr>
          <w:b/>
          <w:bCs/>
          <w:i/>
          <w:iCs/>
          <w:sz w:val="22"/>
        </w:rPr>
        <w:t>.6. Материални запаси</w:t>
      </w:r>
    </w:p>
    <w:p w:rsidR="00A7442F" w:rsidRPr="00B645AB" w:rsidRDefault="00A7442F" w:rsidP="003E7EEA">
      <w:pPr>
        <w:pStyle w:val="23"/>
        <w:spacing w:line="324" w:lineRule="auto"/>
        <w:ind w:firstLine="708"/>
        <w:rPr>
          <w:b/>
          <w:bCs/>
          <w:i/>
          <w:iCs/>
        </w:rPr>
      </w:pPr>
      <w:r w:rsidRPr="00B645AB">
        <w:rPr>
          <w:b/>
          <w:bCs/>
          <w:i/>
          <w:iCs/>
        </w:rPr>
        <w:t>Нормален капацитет</w:t>
      </w:r>
    </w:p>
    <w:p w:rsidR="00A7442F" w:rsidRPr="00B645AB" w:rsidRDefault="00A7442F" w:rsidP="003E7EEA">
      <w:pPr>
        <w:spacing w:line="324" w:lineRule="auto"/>
        <w:ind w:firstLine="709"/>
        <w:jc w:val="both"/>
        <w:rPr>
          <w:sz w:val="22"/>
        </w:rPr>
      </w:pPr>
      <w:r w:rsidRPr="00B645AB">
        <w:rPr>
          <w:sz w:val="22"/>
        </w:rPr>
        <w:t>Нормалният производствен капацитет на дружеството-майка е определен на база средно претеглени за месец отработени човекочасове за три последователни отчетни периоди (години) по видове производства и за всеки цех поотделно.</w:t>
      </w:r>
    </w:p>
    <w:p w:rsidR="00A7442F" w:rsidRPr="00B645AB" w:rsidRDefault="00A7442F" w:rsidP="003E7EEA">
      <w:pPr>
        <w:spacing w:line="324" w:lineRule="auto"/>
        <w:ind w:firstLine="720"/>
        <w:rPr>
          <w:b/>
          <w:bCs/>
          <w:i/>
          <w:iCs/>
          <w:sz w:val="12"/>
          <w:szCs w:val="12"/>
        </w:rPr>
      </w:pPr>
    </w:p>
    <w:p w:rsidR="00A7442F" w:rsidRPr="00B645AB" w:rsidRDefault="00A7442F" w:rsidP="003E7EEA">
      <w:pPr>
        <w:spacing w:line="324" w:lineRule="auto"/>
        <w:ind w:firstLine="720"/>
        <w:rPr>
          <w:b/>
          <w:bCs/>
          <w:i/>
          <w:iCs/>
          <w:sz w:val="22"/>
        </w:rPr>
      </w:pPr>
      <w:r w:rsidRPr="00B645AB">
        <w:rPr>
          <w:b/>
          <w:bCs/>
          <w:i/>
          <w:iCs/>
          <w:sz w:val="22"/>
        </w:rPr>
        <w:t>Обезценка</w:t>
      </w:r>
    </w:p>
    <w:p w:rsidR="00A7442F" w:rsidRPr="00B645AB" w:rsidRDefault="00A7442F" w:rsidP="003E7EEA">
      <w:pPr>
        <w:spacing w:line="324" w:lineRule="auto"/>
        <w:ind w:firstLine="709"/>
        <w:jc w:val="both"/>
        <w:rPr>
          <w:sz w:val="22"/>
        </w:rPr>
      </w:pPr>
      <w:r w:rsidRPr="00B645AB">
        <w:rPr>
          <w:sz w:val="22"/>
        </w:rPr>
        <w:t xml:space="preserve">В края на всяка финансова година дружествата от Групата извършват преглед на състоянието, срока на годност и използваемостта на наличните материалните запаси. При установяване на запаси, които съдържат потенциална вероятност да не бъдат реализирани по съществуващата им балансова стойност в следващите отчетни периоди, дружествата от Групата обезценяват материалните запаси до нетна реализируема стойност. </w:t>
      </w:r>
    </w:p>
    <w:p w:rsidR="00A7442F" w:rsidRDefault="00A7442F">
      <w:pPr>
        <w:rPr>
          <w:b/>
          <w:bCs/>
          <w:i/>
          <w:iCs/>
          <w:sz w:val="12"/>
          <w:szCs w:val="12"/>
        </w:rPr>
      </w:pPr>
    </w:p>
    <w:p w:rsidR="00A7442F" w:rsidRDefault="00A7442F">
      <w:pPr>
        <w:rPr>
          <w:b/>
          <w:bCs/>
          <w:i/>
          <w:iCs/>
          <w:sz w:val="12"/>
          <w:szCs w:val="12"/>
        </w:rPr>
      </w:pPr>
    </w:p>
    <w:p w:rsidR="00A7442F" w:rsidRDefault="00A7442F">
      <w:pPr>
        <w:rPr>
          <w:b/>
          <w:bCs/>
          <w:i/>
          <w:iCs/>
          <w:sz w:val="12"/>
          <w:szCs w:val="12"/>
        </w:rPr>
      </w:pPr>
    </w:p>
    <w:p w:rsidR="00A7442F" w:rsidRPr="00B645AB" w:rsidRDefault="00A7442F">
      <w:pPr>
        <w:rPr>
          <w:b/>
          <w:bCs/>
          <w:i/>
          <w:iCs/>
          <w:sz w:val="12"/>
          <w:szCs w:val="12"/>
        </w:rPr>
      </w:pPr>
    </w:p>
    <w:p w:rsidR="00A7442F" w:rsidRPr="00B645AB" w:rsidRDefault="00A7442F" w:rsidP="003E7EEA">
      <w:pPr>
        <w:spacing w:before="80" w:after="80" w:line="324" w:lineRule="auto"/>
        <w:ind w:firstLine="720"/>
        <w:rPr>
          <w:b/>
          <w:bCs/>
          <w:i/>
          <w:iCs/>
          <w:sz w:val="22"/>
          <w:szCs w:val="22"/>
        </w:rPr>
      </w:pPr>
      <w:r w:rsidRPr="00B645AB">
        <w:rPr>
          <w:b/>
          <w:bCs/>
          <w:i/>
          <w:iCs/>
          <w:sz w:val="22"/>
          <w:szCs w:val="22"/>
        </w:rPr>
        <w:t>2.3</w:t>
      </w:r>
      <w:r w:rsidRPr="001E6CB9">
        <w:rPr>
          <w:b/>
          <w:bCs/>
          <w:i/>
          <w:iCs/>
          <w:sz w:val="22"/>
          <w:szCs w:val="22"/>
          <w:lang w:val="ru-RU"/>
        </w:rPr>
        <w:t>3</w:t>
      </w:r>
      <w:r w:rsidRPr="00B645AB">
        <w:rPr>
          <w:b/>
          <w:bCs/>
          <w:i/>
          <w:iCs/>
          <w:sz w:val="22"/>
          <w:szCs w:val="22"/>
        </w:rPr>
        <w:t>.7. Обезценка на вземания</w:t>
      </w:r>
    </w:p>
    <w:p w:rsidR="00A7442F" w:rsidRPr="00B645AB" w:rsidRDefault="00A7442F" w:rsidP="003E7EEA">
      <w:pPr>
        <w:pStyle w:val="23"/>
        <w:spacing w:before="80" w:after="80" w:line="324" w:lineRule="auto"/>
      </w:pPr>
      <w:r w:rsidRPr="00B645AB">
        <w:t>Приблизителната оценка за загуби от съмнителни и несъбираеми вземания се прави към датата на всеки консолидиран отчет, на индивидуална база за всяко вземане. Вземанията, при които са констатирани трудности при тяхното събиране, подлежат на анализ за определяне на частта от тях, която е реално събираема, а останалата част до номинала на съответното вземане се признава в консолидиранияотчет за всеобхватния доход (в печалбата или загубата за годината) като загуб</w:t>
      </w:r>
      <w:r>
        <w:t>а от обезценка</w:t>
      </w:r>
      <w:r w:rsidRPr="00B645AB">
        <w:t xml:space="preserve">. </w:t>
      </w:r>
    </w:p>
    <w:p w:rsidR="00A7442F" w:rsidRPr="00B645AB" w:rsidRDefault="00A7442F" w:rsidP="003E7EEA">
      <w:pPr>
        <w:pStyle w:val="23"/>
        <w:spacing w:line="324" w:lineRule="auto"/>
      </w:pPr>
      <w:r w:rsidRPr="00B645AB">
        <w:t xml:space="preserve">След 180 дни закъснение вече се счита, че може да има на лице индикатори за обезценка. При преценката на събираемостта на вземанията ръководствата на дружествата от Групата правят анализ на цялата експозиция от всеки контрагент с оглед установяване на реалната възможност за събирането им, а не само на ниво просрочени индивидуални вземания от общата сума, дължима от контрагента. При установяване на висока несигурност относно събираемостта на дадено вземане (група вземания) се прави преценка каква част от него (тях) е обезпечена (залог, ипотека, поръчителства) и по този начин е гарантирана събираемостта им (чрез бъдещо възможно реализиране на обезпечението или плащане от поръчител). Вземанията или частта от тях, за които ръководството преценява, че съществува много висока несигурност за събирането им и не са обезпечени, се обезценяват </w:t>
      </w:r>
      <w:r>
        <w:t xml:space="preserve">до 100 % </w:t>
      </w:r>
      <w:r w:rsidRPr="00B645AB">
        <w:t>.</w:t>
      </w:r>
    </w:p>
    <w:p w:rsidR="00A7442F" w:rsidRPr="00B645AB" w:rsidRDefault="00A7442F" w:rsidP="003E7EEA">
      <w:pPr>
        <w:pStyle w:val="23"/>
        <w:spacing w:before="80" w:after="80" w:line="324" w:lineRule="auto"/>
        <w:rPr>
          <w:sz w:val="12"/>
          <w:szCs w:val="12"/>
        </w:rPr>
      </w:pPr>
    </w:p>
    <w:p w:rsidR="00A7442F" w:rsidRPr="00B645AB" w:rsidRDefault="00A7442F" w:rsidP="003E7EEA">
      <w:pPr>
        <w:spacing w:before="80" w:after="80" w:line="324" w:lineRule="auto"/>
        <w:ind w:firstLine="720"/>
        <w:rPr>
          <w:b/>
          <w:bCs/>
          <w:i/>
          <w:iCs/>
          <w:sz w:val="22"/>
          <w:szCs w:val="22"/>
        </w:rPr>
      </w:pPr>
      <w:r w:rsidRPr="00B645AB">
        <w:rPr>
          <w:b/>
          <w:bCs/>
          <w:i/>
          <w:iCs/>
          <w:sz w:val="22"/>
          <w:szCs w:val="22"/>
        </w:rPr>
        <w:t>2.3</w:t>
      </w:r>
      <w:r w:rsidRPr="001E6CB9">
        <w:rPr>
          <w:b/>
          <w:bCs/>
          <w:i/>
          <w:iCs/>
          <w:sz w:val="22"/>
          <w:szCs w:val="22"/>
          <w:lang w:val="ru-RU"/>
        </w:rPr>
        <w:t>3</w:t>
      </w:r>
      <w:r w:rsidRPr="00B645AB">
        <w:rPr>
          <w:b/>
          <w:bCs/>
          <w:i/>
          <w:iCs/>
          <w:sz w:val="22"/>
          <w:szCs w:val="22"/>
        </w:rPr>
        <w:t xml:space="preserve">.8. Актюерски изчисления </w:t>
      </w:r>
    </w:p>
    <w:p w:rsidR="00A7442F" w:rsidRPr="00B645AB" w:rsidRDefault="00A7442F" w:rsidP="003E7EEA">
      <w:pPr>
        <w:spacing w:before="80" w:after="80" w:line="324" w:lineRule="auto"/>
        <w:ind w:firstLine="720"/>
        <w:jc w:val="both"/>
        <w:rPr>
          <w:b/>
          <w:bCs/>
          <w:i/>
          <w:iCs/>
          <w:sz w:val="22"/>
          <w:szCs w:val="22"/>
        </w:rPr>
      </w:pPr>
      <w:r w:rsidRPr="00B645AB">
        <w:rPr>
          <w:sz w:val="22"/>
          <w:szCs w:val="22"/>
        </w:rPr>
        <w:t>При определяне на сегашната стойност на дългосрочните задължения към персонала при пенсиониране са използвани всяка година изчисления на сертифицирани актюери, базирани на предположения за смъртност, темп на текучество на персонала, бъдещо ниво на работни заплати и ди</w:t>
      </w:r>
      <w:r>
        <w:rPr>
          <w:sz w:val="22"/>
          <w:szCs w:val="22"/>
        </w:rPr>
        <w:t>сконтов фактор</w:t>
      </w:r>
      <w:r w:rsidRPr="00B645AB">
        <w:rPr>
          <w:sz w:val="22"/>
          <w:szCs w:val="22"/>
        </w:rPr>
        <w:t>.</w:t>
      </w:r>
      <w:r w:rsidRPr="00B645AB">
        <w:rPr>
          <w:b/>
          <w:bCs/>
          <w:i/>
          <w:iCs/>
          <w:sz w:val="22"/>
          <w:szCs w:val="22"/>
        </w:rPr>
        <w:t xml:space="preserve"> </w:t>
      </w:r>
    </w:p>
    <w:p w:rsidR="00A7442F" w:rsidRPr="001E6CB9" w:rsidRDefault="00A7442F" w:rsidP="003E7EEA">
      <w:pPr>
        <w:spacing w:before="80" w:after="80" w:line="324" w:lineRule="auto"/>
        <w:ind w:firstLine="720"/>
        <w:jc w:val="both"/>
        <w:rPr>
          <w:b/>
          <w:bCs/>
          <w:i/>
          <w:iCs/>
          <w:sz w:val="12"/>
          <w:szCs w:val="12"/>
          <w:lang w:val="ru-RU"/>
        </w:rPr>
      </w:pPr>
    </w:p>
    <w:p w:rsidR="00A7442F" w:rsidRPr="001E6CB9" w:rsidRDefault="00A7442F" w:rsidP="003E7EEA">
      <w:pPr>
        <w:spacing w:before="80" w:after="80" w:line="324" w:lineRule="auto"/>
        <w:ind w:firstLine="720"/>
        <w:jc w:val="both"/>
        <w:rPr>
          <w:b/>
          <w:bCs/>
          <w:i/>
          <w:iCs/>
          <w:sz w:val="12"/>
          <w:szCs w:val="12"/>
          <w:lang w:val="ru-RU"/>
        </w:rPr>
      </w:pPr>
    </w:p>
    <w:p w:rsidR="00A7442F" w:rsidRPr="001E6CB9" w:rsidRDefault="00A7442F" w:rsidP="003E7EEA">
      <w:pPr>
        <w:spacing w:before="80" w:after="80" w:line="324" w:lineRule="auto"/>
        <w:ind w:firstLine="720"/>
        <w:jc w:val="both"/>
        <w:rPr>
          <w:b/>
          <w:bCs/>
          <w:i/>
          <w:iCs/>
          <w:sz w:val="12"/>
          <w:szCs w:val="12"/>
          <w:lang w:val="ru-RU"/>
        </w:rPr>
      </w:pPr>
    </w:p>
    <w:p w:rsidR="00A7442F" w:rsidRPr="006A4067" w:rsidRDefault="00A7442F" w:rsidP="003E7EEA">
      <w:pPr>
        <w:pStyle w:val="23"/>
        <w:spacing w:line="324" w:lineRule="auto"/>
        <w:rPr>
          <w:b/>
          <w:bCs/>
          <w:i/>
          <w:iCs/>
        </w:rPr>
      </w:pPr>
      <w:r w:rsidRPr="006A4067">
        <w:rPr>
          <w:b/>
          <w:bCs/>
          <w:i/>
          <w:iCs/>
        </w:rPr>
        <w:t>2.3</w:t>
      </w:r>
      <w:r w:rsidRPr="006A4067">
        <w:rPr>
          <w:b/>
          <w:bCs/>
          <w:i/>
          <w:iCs/>
          <w:lang w:val="ru-RU"/>
        </w:rPr>
        <w:t>3</w:t>
      </w:r>
      <w:r w:rsidRPr="006A4067">
        <w:rPr>
          <w:b/>
          <w:bCs/>
          <w:i/>
          <w:iCs/>
        </w:rPr>
        <w:t>.9. Провизии за съдебни дела</w:t>
      </w:r>
    </w:p>
    <w:p w:rsidR="00A7442F" w:rsidRPr="006A4067" w:rsidRDefault="00A7442F" w:rsidP="003E7EEA">
      <w:pPr>
        <w:pStyle w:val="23"/>
        <w:spacing w:line="324" w:lineRule="auto"/>
      </w:pPr>
      <w:r w:rsidRPr="006A4067">
        <w:t xml:space="preserve">По откритите заведени съдебни дела срещу Групата ръководството, съвместно с адвокатите от Групата, е направило анализ и за тези, за които към настоящия етап вероятността и рисковете за негативен изход от тях е над 50 % е начислило провизии в размер на 102 х.лв. към 31.12.2011 г, а за останалите не е призната провизия за задължения в отчета за финансовото състояние към 31 декември 2011 г. </w:t>
      </w:r>
    </w:p>
    <w:p w:rsidR="00A7442F" w:rsidRPr="00B645AB" w:rsidRDefault="00A7442F" w:rsidP="003E7EEA">
      <w:pPr>
        <w:pStyle w:val="23"/>
        <w:spacing w:line="324" w:lineRule="auto"/>
        <w:rPr>
          <w:sz w:val="12"/>
          <w:szCs w:val="12"/>
        </w:rPr>
      </w:pPr>
    </w:p>
    <w:p w:rsidR="00A7442F" w:rsidRPr="00B645AB" w:rsidRDefault="00A7442F" w:rsidP="001D7CFB">
      <w:pPr>
        <w:spacing w:line="360" w:lineRule="auto"/>
        <w:rPr>
          <w:b/>
          <w:bCs/>
          <w:i/>
          <w:iCs/>
          <w:sz w:val="22"/>
          <w:szCs w:val="22"/>
        </w:rPr>
      </w:pPr>
      <w:r>
        <w:rPr>
          <w:b/>
          <w:bCs/>
          <w:i/>
          <w:iCs/>
          <w:sz w:val="22"/>
          <w:szCs w:val="22"/>
        </w:rPr>
        <w:tab/>
      </w:r>
      <w:r w:rsidRPr="00B645AB">
        <w:rPr>
          <w:b/>
          <w:bCs/>
          <w:i/>
          <w:iCs/>
          <w:sz w:val="22"/>
          <w:szCs w:val="22"/>
        </w:rPr>
        <w:t>2.3</w:t>
      </w:r>
      <w:r w:rsidRPr="001E6CB9">
        <w:rPr>
          <w:b/>
          <w:bCs/>
          <w:i/>
          <w:iCs/>
          <w:sz w:val="22"/>
          <w:szCs w:val="22"/>
          <w:lang w:val="ru-RU"/>
        </w:rPr>
        <w:t>3</w:t>
      </w:r>
      <w:r w:rsidRPr="00B645AB">
        <w:rPr>
          <w:b/>
          <w:bCs/>
          <w:i/>
          <w:iCs/>
          <w:sz w:val="22"/>
          <w:szCs w:val="22"/>
        </w:rPr>
        <w:t>.10. Оперативен лизинг</w:t>
      </w:r>
    </w:p>
    <w:p w:rsidR="00A7442F" w:rsidRDefault="00A7442F" w:rsidP="001D7CFB">
      <w:pPr>
        <w:pStyle w:val="23"/>
        <w:spacing w:line="360" w:lineRule="auto"/>
        <w:rPr>
          <w:szCs w:val="20"/>
        </w:rPr>
      </w:pPr>
      <w:r w:rsidRPr="00B645AB">
        <w:rPr>
          <w:szCs w:val="20"/>
        </w:rPr>
        <w:t xml:space="preserve">Групата е класифицирала към групата “имоти, машини и съоръжения ” сграда, от която част се предоставя на оперативен лизинг на свързани лица. Тъй като значителна част от сградата се използва и от Групата, ръководството е преценило и тази сграда не е третирана като инвестиционен имот. </w:t>
      </w:r>
    </w:p>
    <w:p w:rsidR="00A7442F" w:rsidRPr="001E6CB9" w:rsidRDefault="00A7442F" w:rsidP="003E7EEA">
      <w:pPr>
        <w:pStyle w:val="23"/>
        <w:spacing w:line="324" w:lineRule="auto"/>
        <w:rPr>
          <w:szCs w:val="20"/>
          <w:lang w:val="ru-RU"/>
        </w:rPr>
      </w:pPr>
    </w:p>
    <w:p w:rsidR="00A7442F" w:rsidRPr="00B645AB" w:rsidRDefault="00A7442F">
      <w:pPr>
        <w:pStyle w:val="2"/>
        <w:rPr>
          <w:noProof w:val="0"/>
        </w:rPr>
      </w:pPr>
      <w:bookmarkStart w:id="6" w:name="_Toc333832122"/>
      <w:bookmarkEnd w:id="5"/>
      <w:r w:rsidRPr="00B645AB">
        <w:rPr>
          <w:noProof w:val="0"/>
        </w:rPr>
        <w:t>3. ПРИХОДИ</w:t>
      </w:r>
      <w:bookmarkEnd w:id="6"/>
    </w:p>
    <w:p w:rsidR="00A7442F" w:rsidRPr="00B645AB" w:rsidRDefault="00A7442F" w:rsidP="00452C00">
      <w:r w:rsidRPr="00B645AB">
        <w:rPr>
          <w:b/>
          <w:bCs/>
          <w:i/>
          <w:iCs/>
          <w:color w:val="000000"/>
          <w:sz w:val="22"/>
          <w:szCs w:val="22"/>
        </w:rPr>
        <w:t>Приходите на Групата</w:t>
      </w:r>
      <w:r w:rsidRPr="00B645AB">
        <w:rPr>
          <w:color w:val="000000"/>
          <w:sz w:val="22"/>
          <w:szCs w:val="22"/>
        </w:rPr>
        <w:t xml:space="preserve"> включват:</w:t>
      </w:r>
    </w:p>
    <w:p w:rsidR="00A7442F" w:rsidRPr="00B645AB" w:rsidRDefault="00A7442F"/>
    <w:tbl>
      <w:tblPr>
        <w:tblW w:w="8748" w:type="dxa"/>
        <w:tblInd w:w="70" w:type="dxa"/>
        <w:tblCellMar>
          <w:left w:w="70" w:type="dxa"/>
          <w:right w:w="70" w:type="dxa"/>
        </w:tblCellMar>
        <w:tblLook w:val="0000" w:firstRow="0" w:lastRow="0" w:firstColumn="0" w:lastColumn="0" w:noHBand="0" w:noVBand="0"/>
      </w:tblPr>
      <w:tblGrid>
        <w:gridCol w:w="5816"/>
        <w:gridCol w:w="160"/>
        <w:gridCol w:w="1336"/>
        <w:gridCol w:w="160"/>
        <w:gridCol w:w="1276"/>
      </w:tblGrid>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Стоки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208 834</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196 928</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Готова продукция</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136 720</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118 786</w:t>
            </w:r>
          </w:p>
        </w:tc>
      </w:tr>
      <w:tr w:rsidR="00A7442F" w:rsidTr="00E27E30">
        <w:trPr>
          <w:trHeight w:val="315"/>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345 554</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27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315 714</w:t>
            </w:r>
          </w:p>
        </w:tc>
      </w:tr>
      <w:tr w:rsidR="00A7442F" w:rsidTr="00E27E30">
        <w:trPr>
          <w:trHeight w:val="270"/>
        </w:trPr>
        <w:tc>
          <w:tcPr>
            <w:tcW w:w="581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33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27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r>
      <w:tr w:rsidR="00A7442F" w:rsidTr="00E27E30">
        <w:trPr>
          <w:trHeight w:val="255"/>
        </w:trPr>
        <w:tc>
          <w:tcPr>
            <w:tcW w:w="581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33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27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r w:rsidRPr="00E27E30">
              <w:rPr>
                <w:b/>
                <w:bCs/>
                <w:i/>
                <w:iCs/>
                <w:sz w:val="22"/>
                <w:szCs w:val="22"/>
                <w:lang w:eastAsia="bg-BG"/>
              </w:rPr>
              <w:t>Приходи от продажби на стоки по видове</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Таблетни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110 213</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105 850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Ампулни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50 185</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43 577</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Консумативи, превързочни и апарати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12 314</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5 817</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Капки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11 144</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12 713</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Унгвенти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9 881</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13 288</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Сиропни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5 521</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4 821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Хранителни добавки и билки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4 427</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2 749</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Хранителни продукти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850</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938</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Изотопи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923</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2 811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Други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3 376</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4 364</w:t>
            </w:r>
          </w:p>
        </w:tc>
      </w:tr>
      <w:tr w:rsidR="00A7442F" w:rsidTr="00E27E30">
        <w:trPr>
          <w:trHeight w:val="315"/>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208 834</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27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196 928</w:t>
            </w:r>
          </w:p>
        </w:tc>
      </w:tr>
      <w:tr w:rsidR="00A7442F" w:rsidTr="00E27E30">
        <w:trPr>
          <w:trHeight w:val="270"/>
        </w:trPr>
        <w:tc>
          <w:tcPr>
            <w:tcW w:w="581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33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27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r>
      <w:tr w:rsidR="00A7442F" w:rsidTr="00E27E30">
        <w:trPr>
          <w:trHeight w:val="255"/>
        </w:trPr>
        <w:tc>
          <w:tcPr>
            <w:tcW w:w="581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33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27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r w:rsidRPr="00E27E30">
              <w:rPr>
                <w:b/>
                <w:bCs/>
                <w:i/>
                <w:iCs/>
                <w:sz w:val="22"/>
                <w:szCs w:val="22"/>
                <w:lang w:eastAsia="bg-BG"/>
              </w:rPr>
              <w:lastRenderedPageBreak/>
              <w:t>Приходи от продажби на готова продукция по видове</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Таблетни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96 736</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86 070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Ампулни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17 518</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13 228</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Сиропни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9 065</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7 526</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Унгвенти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4 038</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3 151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Лиофилни продукти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2 722</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2 284</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Спринцовки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1 221</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1 238</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Инфузионни разтвори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932</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910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Супозитории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511</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464</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Бласови изделия</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366</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378</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Капки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352</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121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Други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3 259</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3 416 </w:t>
            </w:r>
          </w:p>
        </w:tc>
      </w:tr>
      <w:tr w:rsidR="00A7442F" w:rsidTr="00E27E30">
        <w:trPr>
          <w:trHeight w:val="315"/>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136 720</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27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118 786</w:t>
            </w:r>
          </w:p>
        </w:tc>
      </w:tr>
    </w:tbl>
    <w:p w:rsidR="00A7442F" w:rsidRPr="00B645AB" w:rsidRDefault="00A7442F"/>
    <w:p w:rsidR="00A7442F" w:rsidRPr="00B645AB" w:rsidRDefault="00A7442F">
      <w:pPr>
        <w:pStyle w:val="2"/>
        <w:rPr>
          <w:noProof w:val="0"/>
        </w:rPr>
      </w:pPr>
      <w:bookmarkStart w:id="7" w:name="_Toc333832123"/>
      <w:r w:rsidRPr="00B645AB">
        <w:rPr>
          <w:noProof w:val="0"/>
        </w:rPr>
        <w:t>4. ДРУГИ ДОХОДИ И ЗАГУБИ ОТ ДЕЙНОСТТА, НЕТНО</w:t>
      </w:r>
      <w:bookmarkEnd w:id="7"/>
    </w:p>
    <w:p w:rsidR="00A7442F" w:rsidRPr="00B645AB" w:rsidRDefault="00A7442F">
      <w:pPr>
        <w:spacing w:line="288" w:lineRule="auto"/>
      </w:pPr>
    </w:p>
    <w:p w:rsidR="00A7442F" w:rsidRPr="00B645AB" w:rsidRDefault="00A7442F">
      <w:pPr>
        <w:ind w:firstLine="720"/>
        <w:rPr>
          <w:b/>
          <w:bCs/>
          <w:i/>
          <w:iCs/>
          <w:color w:val="000000"/>
          <w:sz w:val="22"/>
          <w:szCs w:val="22"/>
        </w:rPr>
      </w:pPr>
      <w:r w:rsidRPr="00B645AB">
        <w:rPr>
          <w:b/>
          <w:bCs/>
          <w:i/>
          <w:iCs/>
          <w:color w:val="000000"/>
          <w:sz w:val="22"/>
          <w:szCs w:val="22"/>
        </w:rPr>
        <w:t xml:space="preserve">Другите доходи и загуби от дейността, нетно </w:t>
      </w:r>
      <w:r w:rsidRPr="00B645AB">
        <w:rPr>
          <w:bCs/>
          <w:iCs/>
          <w:color w:val="000000"/>
          <w:sz w:val="22"/>
          <w:szCs w:val="22"/>
        </w:rPr>
        <w:t>включват:</w:t>
      </w:r>
    </w:p>
    <w:p w:rsidR="00A7442F" w:rsidRPr="00B645AB" w:rsidRDefault="00A7442F"/>
    <w:tbl>
      <w:tblPr>
        <w:tblW w:w="8640" w:type="dxa"/>
        <w:tblInd w:w="70" w:type="dxa"/>
        <w:tblCellMar>
          <w:left w:w="70" w:type="dxa"/>
          <w:right w:w="70" w:type="dxa"/>
        </w:tblCellMar>
        <w:tblLook w:val="0000" w:firstRow="0" w:lastRow="0" w:firstColumn="0" w:lastColumn="0" w:noHBand="0" w:noVBand="0"/>
      </w:tblPr>
      <w:tblGrid>
        <w:gridCol w:w="5708"/>
        <w:gridCol w:w="160"/>
        <w:gridCol w:w="1336"/>
        <w:gridCol w:w="160"/>
        <w:gridCol w:w="1276"/>
      </w:tblGrid>
      <w:tr w:rsidR="00A7442F" w:rsidTr="00E27E30">
        <w:trPr>
          <w:trHeight w:val="6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bookmarkStart w:id="8" w:name="RANGE!A55"/>
            <w:bookmarkEnd w:id="8"/>
            <w:r w:rsidRPr="00E27E30">
              <w:rPr>
                <w:sz w:val="22"/>
                <w:szCs w:val="22"/>
                <w:lang w:eastAsia="bg-BG"/>
              </w:rPr>
              <w:t>Нетни печалби (загуби) от курсови разлики по търговски вземания и задължения и текущи разплащателни сметки</w:t>
            </w:r>
          </w:p>
        </w:tc>
        <w:tc>
          <w:tcPr>
            <w:tcW w:w="160" w:type="dxa"/>
            <w:tcBorders>
              <w:top w:val="nil"/>
              <w:left w:val="nil"/>
              <w:bottom w:val="nil"/>
              <w:right w:val="nil"/>
            </w:tcBorders>
            <w:noWrap/>
            <w:vAlign w:val="bottom"/>
          </w:tcPr>
          <w:p w:rsidR="00A7442F" w:rsidRPr="00E27E30" w:rsidRDefault="00A7442F" w:rsidP="00E27E30">
            <w:pPr>
              <w:rPr>
                <w:i/>
                <w:i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1 260</w:t>
            </w:r>
          </w:p>
        </w:tc>
        <w:tc>
          <w:tcPr>
            <w:tcW w:w="160" w:type="dxa"/>
            <w:tcBorders>
              <w:top w:val="nil"/>
              <w:left w:val="nil"/>
              <w:bottom w:val="nil"/>
              <w:right w:val="nil"/>
            </w:tcBorders>
            <w:noWrap/>
            <w:vAlign w:val="bottom"/>
          </w:tcPr>
          <w:p w:rsidR="00A7442F" w:rsidRPr="00E27E30" w:rsidRDefault="00A7442F" w:rsidP="00E27E30">
            <w:pPr>
              <w:rPr>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(1 699)</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Приходи от реклама</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600</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125</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Печалба (загуба) от продажба на дълготрайни активи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519</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Предоставени услуги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493</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780</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Наеми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334</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215</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Услуги от социална дейност и мероприятия</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286</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290</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 xml:space="preserve">Приходи от финансирания </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180</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72</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Услуги по дистрибуция</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91</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171</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Печалба (загуби) от продажба на материали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(18)</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(55)</w:t>
            </w:r>
          </w:p>
        </w:tc>
      </w:tr>
      <w:tr w:rsidR="00A7442F" w:rsidTr="00E27E30">
        <w:trPr>
          <w:trHeight w:val="300"/>
        </w:trPr>
        <w:tc>
          <w:tcPr>
            <w:tcW w:w="570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Други доходи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336</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254</w:t>
            </w:r>
          </w:p>
        </w:tc>
      </w:tr>
      <w:tr w:rsidR="00A7442F" w:rsidTr="00E27E30">
        <w:trPr>
          <w:trHeight w:val="315"/>
        </w:trPr>
        <w:tc>
          <w:tcPr>
            <w:tcW w:w="5708"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4 081</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27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157</w:t>
            </w:r>
          </w:p>
        </w:tc>
      </w:tr>
    </w:tbl>
    <w:p w:rsidR="00A7442F" w:rsidRPr="00B645AB" w:rsidRDefault="00A7442F"/>
    <w:p w:rsidR="00A7442F" w:rsidRPr="00B645AB" w:rsidRDefault="00A7442F">
      <w:pPr>
        <w:pStyle w:val="2"/>
        <w:rPr>
          <w:noProof w:val="0"/>
        </w:rPr>
      </w:pPr>
      <w:bookmarkStart w:id="9" w:name="_Toc333832124"/>
      <w:r w:rsidRPr="00B645AB">
        <w:rPr>
          <w:noProof w:val="0"/>
        </w:rPr>
        <w:t>5. РАЗХОДИ 3А МАТЕРИАЛИ</w:t>
      </w:r>
      <w:bookmarkEnd w:id="9"/>
    </w:p>
    <w:p w:rsidR="00A7442F" w:rsidRPr="00B645AB" w:rsidRDefault="00A7442F"/>
    <w:p w:rsidR="00A7442F" w:rsidRPr="00B645AB" w:rsidRDefault="00A7442F">
      <w:pPr>
        <w:ind w:firstLine="720"/>
        <w:rPr>
          <w:sz w:val="21"/>
          <w:szCs w:val="21"/>
        </w:rPr>
      </w:pPr>
      <w:r w:rsidRPr="00B645AB">
        <w:rPr>
          <w:b/>
          <w:bCs/>
          <w:i/>
          <w:iCs/>
          <w:sz w:val="21"/>
          <w:szCs w:val="21"/>
        </w:rPr>
        <w:t>Разходите за материали</w:t>
      </w:r>
      <w:r w:rsidRPr="00B645AB">
        <w:rPr>
          <w:i/>
          <w:iCs/>
          <w:sz w:val="21"/>
          <w:szCs w:val="21"/>
        </w:rPr>
        <w:t xml:space="preserve"> </w:t>
      </w:r>
      <w:r w:rsidRPr="00B645AB">
        <w:rPr>
          <w:sz w:val="21"/>
          <w:szCs w:val="21"/>
        </w:rPr>
        <w:t>включват:</w:t>
      </w:r>
    </w:p>
    <w:p w:rsidR="00A7442F" w:rsidRPr="00B645AB" w:rsidRDefault="00A7442F">
      <w:pPr>
        <w:spacing w:line="288" w:lineRule="auto"/>
        <w:ind w:firstLine="720"/>
      </w:pPr>
    </w:p>
    <w:tbl>
      <w:tblPr>
        <w:tblW w:w="8662" w:type="dxa"/>
        <w:tblInd w:w="70" w:type="dxa"/>
        <w:tblCellMar>
          <w:left w:w="70" w:type="dxa"/>
          <w:right w:w="70" w:type="dxa"/>
        </w:tblCellMar>
        <w:tblLook w:val="0000" w:firstRow="0" w:lastRow="0" w:firstColumn="0" w:lastColumn="0" w:noHBand="0" w:noVBand="0"/>
      </w:tblPr>
      <w:tblGrid>
        <w:gridCol w:w="5730"/>
        <w:gridCol w:w="160"/>
        <w:gridCol w:w="1336"/>
        <w:gridCol w:w="160"/>
        <w:gridCol w:w="1276"/>
      </w:tblGrid>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b/>
                <w:bCs/>
                <w:i/>
                <w:iCs/>
                <w:sz w:val="22"/>
                <w:szCs w:val="22"/>
                <w:lang w:eastAsia="bg-BG"/>
              </w:rPr>
            </w:pPr>
          </w:p>
        </w:tc>
        <w:tc>
          <w:tcPr>
            <w:tcW w:w="160"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Основни материали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33 714</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29 870</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Резервни части и лабораторни и технически материали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3 057</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2 541</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Топлоенергия</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2 941</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1 962</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 xml:space="preserve">Електроенергия </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2 185</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1 819</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lastRenderedPageBreak/>
              <w:t xml:space="preserve">Горива и смазочни материали </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1 757</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1 893</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Вода</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478</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467</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Работно облекло</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401</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367</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Канцеларски материали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368</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256</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Рекламни материали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252</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294</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Брак на материали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26</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14</w:t>
            </w:r>
          </w:p>
        </w:tc>
      </w:tr>
      <w:tr w:rsidR="00A7442F" w:rsidTr="00E27E30">
        <w:trPr>
          <w:trHeight w:val="300"/>
        </w:trPr>
        <w:tc>
          <w:tcPr>
            <w:tcW w:w="5730"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Други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583</w:t>
            </w:r>
          </w:p>
        </w:tc>
        <w:tc>
          <w:tcPr>
            <w:tcW w:w="160"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276" w:type="dxa"/>
            <w:tcBorders>
              <w:top w:val="nil"/>
              <w:left w:val="nil"/>
              <w:bottom w:val="single" w:sz="4" w:space="0" w:color="auto"/>
              <w:right w:val="nil"/>
            </w:tcBorders>
            <w:vAlign w:val="bottom"/>
          </w:tcPr>
          <w:p w:rsidR="00A7442F" w:rsidRPr="00E27E30" w:rsidRDefault="00A7442F" w:rsidP="00E27E30">
            <w:pPr>
              <w:jc w:val="right"/>
              <w:rPr>
                <w:sz w:val="22"/>
                <w:szCs w:val="22"/>
                <w:lang w:eastAsia="bg-BG"/>
              </w:rPr>
            </w:pPr>
            <w:r w:rsidRPr="00E27E30">
              <w:rPr>
                <w:sz w:val="22"/>
                <w:szCs w:val="22"/>
                <w:lang w:eastAsia="bg-BG"/>
              </w:rPr>
              <w:t>433</w:t>
            </w:r>
          </w:p>
        </w:tc>
      </w:tr>
      <w:tr w:rsidR="00A7442F" w:rsidTr="00E27E30">
        <w:trPr>
          <w:trHeight w:val="315"/>
        </w:trPr>
        <w:tc>
          <w:tcPr>
            <w:tcW w:w="5730" w:type="dxa"/>
            <w:tcBorders>
              <w:top w:val="nil"/>
              <w:left w:val="nil"/>
              <w:bottom w:val="nil"/>
              <w:right w:val="nil"/>
            </w:tcBorders>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vAlign w:val="bottom"/>
          </w:tcPr>
          <w:p w:rsidR="00A7442F" w:rsidRPr="00E27E30" w:rsidRDefault="00A7442F" w:rsidP="00E27E30">
            <w:pPr>
              <w:jc w:val="right"/>
              <w:rPr>
                <w:b/>
                <w:bCs/>
                <w:sz w:val="22"/>
                <w:szCs w:val="22"/>
                <w:lang w:eastAsia="bg-BG"/>
              </w:rPr>
            </w:pPr>
            <w:r w:rsidRPr="00E27E30">
              <w:rPr>
                <w:b/>
                <w:bCs/>
                <w:sz w:val="22"/>
                <w:szCs w:val="22"/>
                <w:lang w:eastAsia="bg-BG"/>
              </w:rPr>
              <w:t>45 762</w:t>
            </w:r>
          </w:p>
        </w:tc>
        <w:tc>
          <w:tcPr>
            <w:tcW w:w="160" w:type="dxa"/>
            <w:tcBorders>
              <w:top w:val="nil"/>
              <w:left w:val="nil"/>
              <w:bottom w:val="nil"/>
              <w:right w:val="nil"/>
            </w:tcBorders>
            <w:vAlign w:val="bottom"/>
          </w:tcPr>
          <w:p w:rsidR="00A7442F" w:rsidRPr="00E27E30" w:rsidRDefault="00A7442F" w:rsidP="00E27E30">
            <w:pPr>
              <w:jc w:val="right"/>
              <w:rPr>
                <w:b/>
                <w:bCs/>
                <w:sz w:val="22"/>
                <w:szCs w:val="22"/>
                <w:lang w:eastAsia="bg-BG"/>
              </w:rPr>
            </w:pPr>
          </w:p>
        </w:tc>
        <w:tc>
          <w:tcPr>
            <w:tcW w:w="1276" w:type="dxa"/>
            <w:tcBorders>
              <w:top w:val="nil"/>
              <w:left w:val="nil"/>
              <w:bottom w:val="double" w:sz="6" w:space="0" w:color="auto"/>
              <w:right w:val="nil"/>
            </w:tcBorders>
            <w:vAlign w:val="bottom"/>
          </w:tcPr>
          <w:p w:rsidR="00A7442F" w:rsidRPr="00E27E30" w:rsidRDefault="00A7442F" w:rsidP="00E27E30">
            <w:pPr>
              <w:jc w:val="right"/>
              <w:rPr>
                <w:b/>
                <w:bCs/>
                <w:sz w:val="22"/>
                <w:szCs w:val="22"/>
                <w:lang w:eastAsia="bg-BG"/>
              </w:rPr>
            </w:pPr>
            <w:r w:rsidRPr="00E27E30">
              <w:rPr>
                <w:b/>
                <w:bCs/>
                <w:sz w:val="22"/>
                <w:szCs w:val="22"/>
                <w:lang w:eastAsia="bg-BG"/>
              </w:rPr>
              <w:t>39 916</w:t>
            </w:r>
          </w:p>
        </w:tc>
      </w:tr>
      <w:tr w:rsidR="00A7442F" w:rsidTr="00E27E30">
        <w:trPr>
          <w:trHeight w:val="270"/>
        </w:trPr>
        <w:tc>
          <w:tcPr>
            <w:tcW w:w="573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33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27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b/>
                <w:bCs/>
                <w:i/>
                <w:iCs/>
                <w:sz w:val="22"/>
                <w:szCs w:val="22"/>
                <w:lang w:eastAsia="bg-BG"/>
              </w:rPr>
            </w:pPr>
            <w:r w:rsidRPr="00E27E30">
              <w:rPr>
                <w:b/>
                <w:bCs/>
                <w:i/>
                <w:iCs/>
                <w:sz w:val="22"/>
                <w:szCs w:val="22"/>
                <w:lang w:eastAsia="bg-BG"/>
              </w:rPr>
              <w:t>Разходите за основни материали</w:t>
            </w:r>
            <w:r w:rsidRPr="00E27E30">
              <w:rPr>
                <w:sz w:val="22"/>
                <w:szCs w:val="22"/>
                <w:lang w:eastAsia="bg-BG"/>
              </w:rPr>
              <w:t xml:space="preserve"> включват:</w:t>
            </w: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33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60"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127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Субстанции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16 360</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15 263</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Опаковъчни материали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6 266</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5 250</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Течни и твърди химикали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3 460</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2 604</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Алуминиево и ПВЦ фолио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3 152</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2 942</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Ампули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1 590</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1 267</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Полипропилен, полиетилен, полистирол</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619</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494</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Сакове</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532</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514</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Билки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511</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615</w:t>
            </w:r>
          </w:p>
        </w:tc>
      </w:tr>
      <w:tr w:rsidR="00A7442F" w:rsidTr="00E27E30">
        <w:trPr>
          <w:trHeight w:val="300"/>
        </w:trPr>
        <w:tc>
          <w:tcPr>
            <w:tcW w:w="5730"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Други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1 224</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921</w:t>
            </w:r>
          </w:p>
        </w:tc>
      </w:tr>
      <w:tr w:rsidR="00A7442F" w:rsidTr="00E27E30">
        <w:trPr>
          <w:trHeight w:val="315"/>
        </w:trPr>
        <w:tc>
          <w:tcPr>
            <w:tcW w:w="5730"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33 714</w:t>
            </w:r>
          </w:p>
        </w:tc>
        <w:tc>
          <w:tcPr>
            <w:tcW w:w="160" w:type="dxa"/>
            <w:tcBorders>
              <w:top w:val="nil"/>
              <w:left w:val="nil"/>
              <w:bottom w:val="nil"/>
              <w:right w:val="nil"/>
            </w:tcBorders>
            <w:noWrap/>
            <w:vAlign w:val="bottom"/>
          </w:tcPr>
          <w:p w:rsidR="00A7442F" w:rsidRPr="00E27E30" w:rsidRDefault="00A7442F" w:rsidP="00E27E30">
            <w:pPr>
              <w:jc w:val="right"/>
              <w:rPr>
                <w:b/>
                <w:bCs/>
                <w:sz w:val="22"/>
                <w:szCs w:val="22"/>
                <w:lang w:eastAsia="bg-BG"/>
              </w:rPr>
            </w:pPr>
          </w:p>
        </w:tc>
        <w:tc>
          <w:tcPr>
            <w:tcW w:w="127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29 870</w:t>
            </w:r>
          </w:p>
        </w:tc>
      </w:tr>
    </w:tbl>
    <w:p w:rsidR="00A7442F" w:rsidRPr="00A96F2F" w:rsidRDefault="00A7442F">
      <w:pPr>
        <w:spacing w:line="288" w:lineRule="auto"/>
        <w:ind w:firstLine="720"/>
        <w:rPr>
          <w:lang w:val="en-US"/>
        </w:rPr>
      </w:pPr>
    </w:p>
    <w:p w:rsidR="00947429" w:rsidRDefault="00947429">
      <w:pPr>
        <w:pStyle w:val="2"/>
        <w:rPr>
          <w:noProof w:val="0"/>
          <w:lang w:val="en-US"/>
        </w:rPr>
      </w:pPr>
      <w:bookmarkStart w:id="10" w:name="_Toc333832125"/>
    </w:p>
    <w:p w:rsidR="00A7442F" w:rsidRDefault="00A7442F">
      <w:pPr>
        <w:pStyle w:val="2"/>
        <w:rPr>
          <w:noProof w:val="0"/>
        </w:rPr>
      </w:pPr>
      <w:r w:rsidRPr="00B645AB">
        <w:rPr>
          <w:noProof w:val="0"/>
        </w:rPr>
        <w:t>6. РАЗХОДИ 3А ВЪНШНИ УСЛУГИ</w:t>
      </w:r>
      <w:bookmarkEnd w:id="10"/>
    </w:p>
    <w:p w:rsidR="00A7442F" w:rsidRDefault="00A7442F" w:rsidP="0097369D"/>
    <w:tbl>
      <w:tblPr>
        <w:tblW w:w="8640" w:type="dxa"/>
        <w:tblInd w:w="70" w:type="dxa"/>
        <w:tblCellMar>
          <w:left w:w="70" w:type="dxa"/>
          <w:right w:w="70" w:type="dxa"/>
        </w:tblCellMar>
        <w:tblLook w:val="0000" w:firstRow="0" w:lastRow="0" w:firstColumn="0" w:lastColumn="0" w:noHBand="0" w:noVBand="0"/>
      </w:tblPr>
      <w:tblGrid>
        <w:gridCol w:w="5708"/>
        <w:gridCol w:w="160"/>
        <w:gridCol w:w="1336"/>
        <w:gridCol w:w="160"/>
        <w:gridCol w:w="1276"/>
      </w:tblGrid>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b/>
                <w:bCs/>
                <w:i/>
                <w:iCs/>
                <w:sz w:val="22"/>
                <w:szCs w:val="22"/>
                <w:lang w:eastAsia="bg-BG"/>
              </w:rPr>
            </w:pPr>
            <w:r w:rsidRPr="00B645AB">
              <w:rPr>
                <w:b/>
                <w:bCs/>
                <w:i/>
                <w:iCs/>
                <w:sz w:val="21"/>
                <w:szCs w:val="21"/>
              </w:rPr>
              <w:t xml:space="preserve">Разходите за </w:t>
            </w:r>
            <w:r>
              <w:rPr>
                <w:b/>
                <w:bCs/>
                <w:i/>
                <w:iCs/>
                <w:sz w:val="21"/>
                <w:szCs w:val="21"/>
              </w:rPr>
              <w:t xml:space="preserve">външни услуги </w:t>
            </w:r>
            <w:r w:rsidRPr="00B645AB">
              <w:rPr>
                <w:sz w:val="21"/>
                <w:szCs w:val="21"/>
              </w:rPr>
              <w:t xml:space="preserve"> включват:</w:t>
            </w:r>
          </w:p>
        </w:tc>
        <w:tc>
          <w:tcPr>
            <w:tcW w:w="160"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Реклама</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7 345</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6 266</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Изработка</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3 396</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6 115</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Поддръжка на сгради и оборудване</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2 038</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1 658</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Средиторски и транспортни услуги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1 933</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1 725</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Консултантски услуги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1 854</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1 119</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Наеми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1 871</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741</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Услуги по граждански договори с физически лица</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902</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619</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Държавни и регулаторни такси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811</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1 420</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Абонаментни такси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781</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599</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Застраховки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754</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703</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Местни данъци и такси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611</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623</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Съобщения и комуникации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491</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343</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Охрана</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477</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416</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lastRenderedPageBreak/>
              <w:t>Услуги по регистрации на медикаменти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449</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425</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Такси за обслужване на текущи сметки в банки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380</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333</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Ремонт и подръжка на автомобили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367</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264</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Такси за услуги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367</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632</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 xml:space="preserve">Логистични услуги </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365</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497</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Данъци върху разходите</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302</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280</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Медицинско обслужване</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252</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241</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Преводи на документация</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228</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235</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Комисионни възнаграждения</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204</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435</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Услуги по унищожаване на лекарства</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147</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92</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Куриерски услуги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113</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64</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Лицензионни възнаграждения и такси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74</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198</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Анализи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44</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103</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Клинични изпитвания</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13</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vAlign w:val="bottom"/>
          </w:tcPr>
          <w:p w:rsidR="00A7442F" w:rsidRPr="00E27E30" w:rsidRDefault="00A7442F" w:rsidP="00E27E30">
            <w:pPr>
              <w:jc w:val="right"/>
              <w:rPr>
                <w:sz w:val="22"/>
                <w:szCs w:val="22"/>
                <w:lang w:eastAsia="bg-BG"/>
              </w:rPr>
            </w:pPr>
            <w:r w:rsidRPr="00E27E30">
              <w:rPr>
                <w:sz w:val="22"/>
                <w:szCs w:val="22"/>
                <w:lang w:eastAsia="bg-BG"/>
              </w:rPr>
              <w:t>479</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Други</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vAlign w:val="bottom"/>
          </w:tcPr>
          <w:p w:rsidR="00A7442F" w:rsidRPr="00E27E30" w:rsidRDefault="00A7442F" w:rsidP="00E27E30">
            <w:pPr>
              <w:jc w:val="right"/>
              <w:rPr>
                <w:sz w:val="22"/>
                <w:szCs w:val="22"/>
                <w:lang w:eastAsia="bg-BG"/>
              </w:rPr>
            </w:pPr>
            <w:r w:rsidRPr="00E27E30">
              <w:rPr>
                <w:sz w:val="22"/>
                <w:szCs w:val="22"/>
                <w:lang w:eastAsia="bg-BG"/>
              </w:rPr>
              <w:t>845</w:t>
            </w:r>
          </w:p>
        </w:tc>
        <w:tc>
          <w:tcPr>
            <w:tcW w:w="160" w:type="dxa"/>
            <w:tcBorders>
              <w:top w:val="nil"/>
              <w:left w:val="nil"/>
              <w:bottom w:val="nil"/>
              <w:right w:val="nil"/>
            </w:tcBorders>
            <w:vAlign w:val="bottom"/>
          </w:tcPr>
          <w:p w:rsidR="00A7442F" w:rsidRPr="00E27E30" w:rsidRDefault="00A7442F" w:rsidP="00E27E30">
            <w:pPr>
              <w:rPr>
                <w:sz w:val="22"/>
                <w:szCs w:val="22"/>
                <w:lang w:eastAsia="bg-BG"/>
              </w:rPr>
            </w:pPr>
          </w:p>
        </w:tc>
        <w:tc>
          <w:tcPr>
            <w:tcW w:w="1276" w:type="dxa"/>
            <w:tcBorders>
              <w:top w:val="nil"/>
              <w:left w:val="nil"/>
              <w:bottom w:val="single" w:sz="4" w:space="0" w:color="auto"/>
              <w:right w:val="nil"/>
            </w:tcBorders>
            <w:vAlign w:val="bottom"/>
          </w:tcPr>
          <w:p w:rsidR="00A7442F" w:rsidRPr="00E27E30" w:rsidRDefault="00A7442F" w:rsidP="00E27E30">
            <w:pPr>
              <w:jc w:val="right"/>
              <w:rPr>
                <w:sz w:val="22"/>
                <w:szCs w:val="22"/>
                <w:lang w:eastAsia="bg-BG"/>
              </w:rPr>
            </w:pPr>
            <w:r w:rsidRPr="00E27E30">
              <w:rPr>
                <w:sz w:val="22"/>
                <w:szCs w:val="22"/>
                <w:lang w:eastAsia="bg-BG"/>
              </w:rPr>
              <w:t>538</w:t>
            </w:r>
          </w:p>
        </w:tc>
      </w:tr>
      <w:tr w:rsidR="00A7442F" w:rsidTr="00E27E30">
        <w:trPr>
          <w:trHeight w:val="300"/>
        </w:trPr>
        <w:tc>
          <w:tcPr>
            <w:tcW w:w="5708" w:type="dxa"/>
            <w:tcBorders>
              <w:top w:val="nil"/>
              <w:left w:val="nil"/>
              <w:bottom w:val="nil"/>
              <w:right w:val="nil"/>
            </w:tcBorders>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336" w:type="dxa"/>
            <w:tcBorders>
              <w:top w:val="nil"/>
              <w:left w:val="nil"/>
              <w:bottom w:val="double" w:sz="6" w:space="0" w:color="auto"/>
              <w:right w:val="nil"/>
            </w:tcBorders>
            <w:vAlign w:val="bottom"/>
          </w:tcPr>
          <w:p w:rsidR="00A7442F" w:rsidRPr="00E27E30" w:rsidRDefault="00A7442F" w:rsidP="00E27E30">
            <w:pPr>
              <w:jc w:val="right"/>
              <w:rPr>
                <w:b/>
                <w:bCs/>
                <w:sz w:val="22"/>
                <w:szCs w:val="22"/>
                <w:lang w:eastAsia="bg-BG"/>
              </w:rPr>
            </w:pPr>
            <w:r w:rsidRPr="00E27E30">
              <w:rPr>
                <w:b/>
                <w:bCs/>
                <w:sz w:val="22"/>
                <w:szCs w:val="22"/>
                <w:lang w:eastAsia="bg-BG"/>
              </w:rPr>
              <w:t>27 414</w:t>
            </w:r>
          </w:p>
        </w:tc>
        <w:tc>
          <w:tcPr>
            <w:tcW w:w="160" w:type="dxa"/>
            <w:tcBorders>
              <w:top w:val="nil"/>
              <w:left w:val="nil"/>
              <w:bottom w:val="nil"/>
              <w:right w:val="nil"/>
            </w:tcBorders>
            <w:vAlign w:val="bottom"/>
          </w:tcPr>
          <w:p w:rsidR="00A7442F" w:rsidRPr="00E27E30" w:rsidRDefault="00A7442F" w:rsidP="00E27E30">
            <w:pPr>
              <w:rPr>
                <w:b/>
                <w:bCs/>
                <w:sz w:val="22"/>
                <w:szCs w:val="22"/>
                <w:lang w:eastAsia="bg-BG"/>
              </w:rPr>
            </w:pPr>
          </w:p>
        </w:tc>
        <w:tc>
          <w:tcPr>
            <w:tcW w:w="1276" w:type="dxa"/>
            <w:tcBorders>
              <w:top w:val="nil"/>
              <w:left w:val="nil"/>
              <w:bottom w:val="double" w:sz="6" w:space="0" w:color="auto"/>
              <w:right w:val="nil"/>
            </w:tcBorders>
            <w:vAlign w:val="bottom"/>
          </w:tcPr>
          <w:p w:rsidR="00A7442F" w:rsidRPr="00E27E30" w:rsidRDefault="00A7442F" w:rsidP="00E27E30">
            <w:pPr>
              <w:jc w:val="right"/>
              <w:rPr>
                <w:b/>
                <w:bCs/>
                <w:sz w:val="22"/>
                <w:szCs w:val="22"/>
                <w:lang w:eastAsia="bg-BG"/>
              </w:rPr>
            </w:pPr>
            <w:r w:rsidRPr="00E27E30">
              <w:rPr>
                <w:b/>
                <w:bCs/>
                <w:sz w:val="22"/>
                <w:szCs w:val="22"/>
                <w:lang w:eastAsia="bg-BG"/>
              </w:rPr>
              <w:t>27 163</w:t>
            </w:r>
          </w:p>
        </w:tc>
      </w:tr>
    </w:tbl>
    <w:p w:rsidR="00A7442F" w:rsidRDefault="00A7442F">
      <w:pPr>
        <w:pStyle w:val="2"/>
        <w:rPr>
          <w:noProof w:val="0"/>
          <w:sz w:val="4"/>
          <w:szCs w:val="4"/>
          <w:lang w:val="en-US"/>
        </w:rPr>
      </w:pPr>
    </w:p>
    <w:p w:rsidR="00A7442F" w:rsidRPr="00E27E30" w:rsidRDefault="00A7442F" w:rsidP="00E27E30">
      <w:pPr>
        <w:rPr>
          <w:lang w:val="en-US"/>
        </w:rPr>
      </w:pPr>
    </w:p>
    <w:p w:rsidR="00A7442F" w:rsidRPr="00B645AB" w:rsidRDefault="00A7442F">
      <w:pPr>
        <w:pStyle w:val="2"/>
        <w:rPr>
          <w:noProof w:val="0"/>
        </w:rPr>
      </w:pPr>
      <w:bookmarkStart w:id="11" w:name="_Toc333832126"/>
      <w:r w:rsidRPr="00B645AB">
        <w:rPr>
          <w:noProof w:val="0"/>
        </w:rPr>
        <w:t>7. РАЗХОДИ ЗА ПЕРСОНАЛА</w:t>
      </w:r>
      <w:bookmarkEnd w:id="11"/>
    </w:p>
    <w:p w:rsidR="00A7442F" w:rsidRPr="00B645AB" w:rsidRDefault="00A7442F"/>
    <w:p w:rsidR="00A7442F" w:rsidRDefault="00A7442F" w:rsidP="00A96F2F">
      <w:pPr>
        <w:spacing w:line="288" w:lineRule="auto"/>
        <w:ind w:firstLine="720"/>
        <w:rPr>
          <w:sz w:val="21"/>
          <w:szCs w:val="21"/>
        </w:rPr>
      </w:pPr>
      <w:r w:rsidRPr="00B645AB">
        <w:rPr>
          <w:b/>
          <w:bCs/>
          <w:i/>
          <w:iCs/>
          <w:sz w:val="21"/>
          <w:szCs w:val="21"/>
        </w:rPr>
        <w:t xml:space="preserve">Разходите за </w:t>
      </w:r>
      <w:r>
        <w:rPr>
          <w:b/>
          <w:bCs/>
          <w:i/>
          <w:iCs/>
          <w:sz w:val="21"/>
          <w:szCs w:val="21"/>
        </w:rPr>
        <w:t xml:space="preserve">персонала </w:t>
      </w:r>
      <w:r w:rsidRPr="00B645AB">
        <w:rPr>
          <w:sz w:val="21"/>
          <w:szCs w:val="21"/>
        </w:rPr>
        <w:t xml:space="preserve"> включват:</w:t>
      </w:r>
    </w:p>
    <w:p w:rsidR="00A7442F" w:rsidRDefault="00A7442F">
      <w:pPr>
        <w:spacing w:after="120" w:line="288" w:lineRule="auto"/>
        <w:rPr>
          <w:sz w:val="6"/>
          <w:szCs w:val="6"/>
          <w:lang w:val="en-US"/>
        </w:rPr>
      </w:pPr>
    </w:p>
    <w:tbl>
      <w:tblPr>
        <w:tblW w:w="8748" w:type="dxa"/>
        <w:tblInd w:w="70" w:type="dxa"/>
        <w:tblCellMar>
          <w:left w:w="70" w:type="dxa"/>
          <w:right w:w="70" w:type="dxa"/>
        </w:tblCellMar>
        <w:tblLook w:val="0000" w:firstRow="0" w:lastRow="0" w:firstColumn="0" w:lastColumn="0" w:noHBand="0" w:noVBand="0"/>
      </w:tblPr>
      <w:tblGrid>
        <w:gridCol w:w="5816"/>
        <w:gridCol w:w="160"/>
        <w:gridCol w:w="1336"/>
        <w:gridCol w:w="195"/>
        <w:gridCol w:w="1276"/>
      </w:tblGrid>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Текущи възнаграждения</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24 436</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24 083</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Вноски по социалното осигуряване</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6 151</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4 959</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Социални придобивки и плащания</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1 599</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1 274</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Тантиеми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1 224</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   </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Начислени суми за неизползвани отпуски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853</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833</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Начислени суми за осигуровки върху неизползвани отпуски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186</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173</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Начислени провизии за дългосрочни доходи на персонала</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при пенсиониране</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250</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309</w:t>
            </w:r>
          </w:p>
        </w:tc>
      </w:tr>
      <w:tr w:rsidR="00A7442F" w:rsidTr="00E27E30">
        <w:trPr>
          <w:trHeight w:val="315"/>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34 699</w:t>
            </w:r>
          </w:p>
        </w:tc>
        <w:tc>
          <w:tcPr>
            <w:tcW w:w="160"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 </w:t>
            </w:r>
          </w:p>
        </w:tc>
        <w:tc>
          <w:tcPr>
            <w:tcW w:w="127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31 631</w:t>
            </w:r>
          </w:p>
        </w:tc>
      </w:tr>
    </w:tbl>
    <w:p w:rsidR="00A7442F" w:rsidRDefault="00A7442F">
      <w:pPr>
        <w:spacing w:after="120" w:line="288" w:lineRule="auto"/>
        <w:rPr>
          <w:sz w:val="6"/>
          <w:szCs w:val="6"/>
          <w:lang w:val="en-US"/>
        </w:rPr>
      </w:pPr>
    </w:p>
    <w:p w:rsidR="00A7442F" w:rsidRDefault="00A7442F">
      <w:pPr>
        <w:spacing w:after="120" w:line="288" w:lineRule="auto"/>
        <w:rPr>
          <w:sz w:val="6"/>
          <w:szCs w:val="6"/>
          <w:lang w:val="en-US"/>
        </w:rPr>
      </w:pPr>
    </w:p>
    <w:p w:rsidR="00A7442F" w:rsidRPr="00B645AB" w:rsidRDefault="00A7442F">
      <w:pPr>
        <w:spacing w:after="120" w:line="288" w:lineRule="auto"/>
        <w:rPr>
          <w:sz w:val="6"/>
          <w:szCs w:val="6"/>
        </w:rPr>
      </w:pPr>
    </w:p>
    <w:p w:rsidR="00A7442F" w:rsidRPr="00B645AB" w:rsidRDefault="00A7442F">
      <w:pPr>
        <w:pStyle w:val="2"/>
        <w:rPr>
          <w:noProof w:val="0"/>
        </w:rPr>
      </w:pPr>
      <w:bookmarkStart w:id="12" w:name="_Toc333832127"/>
      <w:r w:rsidRPr="00B645AB">
        <w:rPr>
          <w:noProof w:val="0"/>
        </w:rPr>
        <w:t>8. БАЛАНСОВА СТОЙНОСТ НА ПРОДАДЕНИ СТОКИ</w:t>
      </w:r>
      <w:bookmarkEnd w:id="12"/>
      <w:r w:rsidRPr="00B645AB">
        <w:rPr>
          <w:noProof w:val="0"/>
        </w:rPr>
        <w:t xml:space="preserve"> </w:t>
      </w:r>
    </w:p>
    <w:p w:rsidR="00A7442F" w:rsidRPr="00B645AB" w:rsidRDefault="00A7442F">
      <w:pPr>
        <w:spacing w:line="288" w:lineRule="auto"/>
      </w:pPr>
    </w:p>
    <w:p w:rsidR="00A7442F" w:rsidRDefault="00A7442F" w:rsidP="00A96F2F">
      <w:pPr>
        <w:spacing w:line="288" w:lineRule="auto"/>
        <w:ind w:firstLine="720"/>
        <w:rPr>
          <w:sz w:val="21"/>
          <w:szCs w:val="21"/>
        </w:rPr>
      </w:pPr>
      <w:r>
        <w:rPr>
          <w:b/>
          <w:bCs/>
          <w:i/>
          <w:iCs/>
          <w:sz w:val="21"/>
          <w:szCs w:val="21"/>
        </w:rPr>
        <w:t xml:space="preserve">Балансовите стойности на продадените стоки </w:t>
      </w:r>
      <w:r>
        <w:rPr>
          <w:bCs/>
          <w:iCs/>
          <w:sz w:val="21"/>
          <w:szCs w:val="21"/>
        </w:rPr>
        <w:t>по видове е както следва</w:t>
      </w:r>
      <w:r>
        <w:rPr>
          <w:b/>
          <w:bCs/>
          <w:i/>
          <w:iCs/>
          <w:sz w:val="21"/>
          <w:szCs w:val="21"/>
        </w:rPr>
        <w:t xml:space="preserve"> </w:t>
      </w:r>
      <w:r w:rsidRPr="00B645AB">
        <w:rPr>
          <w:sz w:val="21"/>
          <w:szCs w:val="21"/>
        </w:rPr>
        <w:t>:</w:t>
      </w:r>
    </w:p>
    <w:p w:rsidR="00A7442F" w:rsidRDefault="00A7442F" w:rsidP="00A96F2F">
      <w:pPr>
        <w:spacing w:line="288" w:lineRule="auto"/>
        <w:ind w:firstLine="720"/>
        <w:rPr>
          <w:sz w:val="21"/>
          <w:szCs w:val="21"/>
        </w:rPr>
      </w:pPr>
    </w:p>
    <w:tbl>
      <w:tblPr>
        <w:tblW w:w="8748" w:type="dxa"/>
        <w:tblInd w:w="70" w:type="dxa"/>
        <w:tblCellMar>
          <w:left w:w="70" w:type="dxa"/>
          <w:right w:w="70" w:type="dxa"/>
        </w:tblCellMar>
        <w:tblLook w:val="0000" w:firstRow="0" w:lastRow="0" w:firstColumn="0" w:lastColumn="0" w:noHBand="0" w:noVBand="0"/>
      </w:tblPr>
      <w:tblGrid>
        <w:gridCol w:w="5816"/>
        <w:gridCol w:w="160"/>
        <w:gridCol w:w="1336"/>
        <w:gridCol w:w="160"/>
        <w:gridCol w:w="1276"/>
      </w:tblGrid>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Таблетни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104 909</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99 405</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lastRenderedPageBreak/>
              <w:t>Ампулни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48 144</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40 755</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Консумативи, превързочни и апарати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11 212</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4 660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Капки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10 093</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10 220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Унгвенти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8 374</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11 805</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Сиропни форми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1E6CB9" w:rsidRDefault="00A7442F" w:rsidP="00E27E30">
            <w:pPr>
              <w:jc w:val="right"/>
              <w:rPr>
                <w:sz w:val="22"/>
                <w:szCs w:val="22"/>
                <w:lang w:eastAsia="bg-BG"/>
              </w:rPr>
            </w:pPr>
            <w:r w:rsidRPr="001E6CB9">
              <w:rPr>
                <w:sz w:val="22"/>
                <w:szCs w:val="22"/>
                <w:lang w:eastAsia="bg-BG"/>
              </w:rPr>
              <w:t>5 154</w:t>
            </w:r>
          </w:p>
        </w:tc>
        <w:tc>
          <w:tcPr>
            <w:tcW w:w="160" w:type="dxa"/>
            <w:tcBorders>
              <w:top w:val="nil"/>
              <w:left w:val="nil"/>
              <w:bottom w:val="nil"/>
              <w:right w:val="nil"/>
            </w:tcBorders>
            <w:noWrap/>
            <w:vAlign w:val="bottom"/>
          </w:tcPr>
          <w:p w:rsidR="00A7442F" w:rsidRPr="001E6CB9"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4 153</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Хранителни добавки и билки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1E6CB9" w:rsidRDefault="00A7442F" w:rsidP="00E27E30">
            <w:pPr>
              <w:jc w:val="right"/>
              <w:rPr>
                <w:sz w:val="22"/>
                <w:szCs w:val="22"/>
                <w:lang w:eastAsia="bg-BG"/>
              </w:rPr>
            </w:pPr>
            <w:r w:rsidRPr="001E6CB9">
              <w:rPr>
                <w:sz w:val="22"/>
                <w:szCs w:val="22"/>
                <w:lang w:eastAsia="bg-BG"/>
              </w:rPr>
              <w:t>3 831</w:t>
            </w:r>
          </w:p>
        </w:tc>
        <w:tc>
          <w:tcPr>
            <w:tcW w:w="160" w:type="dxa"/>
            <w:tcBorders>
              <w:top w:val="nil"/>
              <w:left w:val="nil"/>
              <w:bottom w:val="nil"/>
              <w:right w:val="nil"/>
            </w:tcBorders>
            <w:noWrap/>
            <w:vAlign w:val="bottom"/>
          </w:tcPr>
          <w:p w:rsidR="00A7442F" w:rsidRPr="001E6CB9"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2 299</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Хранителни продукти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1E6CB9" w:rsidRDefault="00A7442F" w:rsidP="00E27E30">
            <w:pPr>
              <w:jc w:val="right"/>
              <w:rPr>
                <w:sz w:val="22"/>
                <w:szCs w:val="22"/>
                <w:lang w:eastAsia="bg-BG"/>
              </w:rPr>
            </w:pPr>
            <w:r w:rsidRPr="001E6CB9">
              <w:rPr>
                <w:sz w:val="22"/>
                <w:szCs w:val="22"/>
                <w:lang w:eastAsia="bg-BG"/>
              </w:rPr>
              <w:t>740</w:t>
            </w:r>
          </w:p>
        </w:tc>
        <w:tc>
          <w:tcPr>
            <w:tcW w:w="160" w:type="dxa"/>
            <w:tcBorders>
              <w:top w:val="nil"/>
              <w:left w:val="nil"/>
              <w:bottom w:val="nil"/>
              <w:right w:val="nil"/>
            </w:tcBorders>
            <w:noWrap/>
            <w:vAlign w:val="bottom"/>
          </w:tcPr>
          <w:p w:rsidR="00A7442F" w:rsidRPr="001E6CB9"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275</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Изотопи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1E6CB9" w:rsidRDefault="00A7442F" w:rsidP="00E27E30">
            <w:pPr>
              <w:jc w:val="right"/>
              <w:rPr>
                <w:sz w:val="22"/>
                <w:szCs w:val="22"/>
                <w:lang w:eastAsia="bg-BG"/>
              </w:rPr>
            </w:pPr>
            <w:r w:rsidRPr="001E6CB9">
              <w:rPr>
                <w:sz w:val="22"/>
                <w:szCs w:val="22"/>
                <w:lang w:eastAsia="bg-BG"/>
              </w:rPr>
              <w:t>682</w:t>
            </w:r>
          </w:p>
        </w:tc>
        <w:tc>
          <w:tcPr>
            <w:tcW w:w="160" w:type="dxa"/>
            <w:tcBorders>
              <w:top w:val="nil"/>
              <w:left w:val="nil"/>
              <w:bottom w:val="nil"/>
              <w:right w:val="nil"/>
            </w:tcBorders>
            <w:noWrap/>
            <w:vAlign w:val="bottom"/>
          </w:tcPr>
          <w:p w:rsidR="00A7442F" w:rsidRPr="001E6CB9" w:rsidRDefault="00A7442F" w:rsidP="00E27E30">
            <w:pPr>
              <w:jc w:val="right"/>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2 086</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Други</w:t>
            </w:r>
          </w:p>
        </w:tc>
        <w:tc>
          <w:tcPr>
            <w:tcW w:w="160"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single" w:sz="4" w:space="0" w:color="auto"/>
              <w:right w:val="nil"/>
            </w:tcBorders>
            <w:noWrap/>
            <w:vAlign w:val="bottom"/>
          </w:tcPr>
          <w:p w:rsidR="00A7442F" w:rsidRPr="001E6CB9" w:rsidRDefault="00A7442F" w:rsidP="00E27E30">
            <w:pPr>
              <w:jc w:val="right"/>
              <w:rPr>
                <w:sz w:val="22"/>
                <w:szCs w:val="22"/>
                <w:lang w:eastAsia="bg-BG"/>
              </w:rPr>
            </w:pPr>
            <w:r w:rsidRPr="001E6CB9">
              <w:rPr>
                <w:sz w:val="22"/>
                <w:szCs w:val="22"/>
                <w:lang w:eastAsia="bg-BG"/>
              </w:rPr>
              <w:t>3 054</w:t>
            </w:r>
          </w:p>
        </w:tc>
        <w:tc>
          <w:tcPr>
            <w:tcW w:w="160" w:type="dxa"/>
            <w:tcBorders>
              <w:top w:val="nil"/>
              <w:left w:val="nil"/>
              <w:bottom w:val="nil"/>
              <w:right w:val="nil"/>
            </w:tcBorders>
            <w:noWrap/>
            <w:vAlign w:val="bottom"/>
          </w:tcPr>
          <w:p w:rsidR="00A7442F" w:rsidRPr="001E6CB9" w:rsidRDefault="00A7442F" w:rsidP="00E27E30">
            <w:pPr>
              <w:jc w:val="right"/>
              <w:rPr>
                <w:sz w:val="22"/>
                <w:szCs w:val="22"/>
                <w:lang w:eastAsia="bg-BG"/>
              </w:rPr>
            </w:pPr>
          </w:p>
        </w:tc>
        <w:tc>
          <w:tcPr>
            <w:tcW w:w="127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5 505</w:t>
            </w:r>
          </w:p>
        </w:tc>
      </w:tr>
      <w:tr w:rsidR="00A7442F" w:rsidTr="00E27E30">
        <w:trPr>
          <w:trHeight w:val="315"/>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196 193</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276" w:type="dxa"/>
            <w:tcBorders>
              <w:top w:val="nil"/>
              <w:left w:val="nil"/>
              <w:bottom w:val="double" w:sz="6" w:space="0" w:color="auto"/>
              <w:right w:val="nil"/>
            </w:tcBorders>
            <w:shd w:val="clear" w:color="auto" w:fill="FFFFFF"/>
            <w:noWrap/>
            <w:vAlign w:val="bottom"/>
          </w:tcPr>
          <w:p w:rsidR="00A7442F" w:rsidRPr="00E27E30" w:rsidRDefault="00A7442F" w:rsidP="00E27E30">
            <w:pPr>
              <w:jc w:val="right"/>
              <w:rPr>
                <w:b/>
                <w:bCs/>
                <w:sz w:val="22"/>
                <w:szCs w:val="22"/>
                <w:lang w:eastAsia="bg-BG"/>
              </w:rPr>
            </w:pPr>
            <w:r w:rsidRPr="00E27E30">
              <w:rPr>
                <w:b/>
                <w:bCs/>
                <w:sz w:val="22"/>
                <w:szCs w:val="22"/>
                <w:lang w:eastAsia="bg-BG"/>
              </w:rPr>
              <w:t>181 163</w:t>
            </w:r>
          </w:p>
        </w:tc>
      </w:tr>
    </w:tbl>
    <w:p w:rsidR="00A7442F" w:rsidRDefault="00A7442F" w:rsidP="00A96F2F">
      <w:pPr>
        <w:spacing w:line="288" w:lineRule="auto"/>
        <w:ind w:firstLine="720"/>
        <w:rPr>
          <w:sz w:val="21"/>
          <w:szCs w:val="21"/>
          <w:lang w:val="en-US"/>
        </w:rPr>
      </w:pPr>
    </w:p>
    <w:p w:rsidR="00A7442F" w:rsidRDefault="00A7442F" w:rsidP="00A96F2F">
      <w:pPr>
        <w:spacing w:line="288" w:lineRule="auto"/>
        <w:ind w:firstLine="720"/>
        <w:rPr>
          <w:sz w:val="21"/>
          <w:szCs w:val="21"/>
          <w:lang w:val="en-US"/>
        </w:rPr>
      </w:pPr>
    </w:p>
    <w:p w:rsidR="00A7442F" w:rsidRDefault="00A7442F" w:rsidP="00A96F2F">
      <w:pPr>
        <w:spacing w:line="288" w:lineRule="auto"/>
        <w:ind w:firstLine="720"/>
        <w:rPr>
          <w:sz w:val="21"/>
          <w:szCs w:val="21"/>
          <w:lang w:val="en-US"/>
        </w:rPr>
      </w:pPr>
    </w:p>
    <w:p w:rsidR="00A7442F" w:rsidRDefault="00A7442F" w:rsidP="00A96F2F">
      <w:pPr>
        <w:spacing w:line="288" w:lineRule="auto"/>
        <w:ind w:firstLine="720"/>
        <w:rPr>
          <w:sz w:val="21"/>
          <w:szCs w:val="21"/>
          <w:lang w:val="en-US"/>
        </w:rPr>
      </w:pPr>
    </w:p>
    <w:p w:rsidR="00A7442F" w:rsidRDefault="00A7442F" w:rsidP="00A96F2F">
      <w:pPr>
        <w:spacing w:line="288" w:lineRule="auto"/>
        <w:ind w:firstLine="720"/>
        <w:rPr>
          <w:sz w:val="21"/>
          <w:szCs w:val="21"/>
          <w:lang w:val="en-US"/>
        </w:rPr>
      </w:pPr>
    </w:p>
    <w:p w:rsidR="00A7442F" w:rsidRDefault="00A7442F" w:rsidP="00A96F2F">
      <w:pPr>
        <w:spacing w:line="288" w:lineRule="auto"/>
        <w:ind w:firstLine="720"/>
        <w:rPr>
          <w:sz w:val="21"/>
          <w:szCs w:val="21"/>
          <w:lang w:val="en-US"/>
        </w:rPr>
      </w:pPr>
    </w:p>
    <w:p w:rsidR="00A7442F" w:rsidRPr="00E27E30" w:rsidRDefault="00A7442F" w:rsidP="00A96F2F">
      <w:pPr>
        <w:spacing w:line="288" w:lineRule="auto"/>
        <w:ind w:firstLine="720"/>
        <w:rPr>
          <w:sz w:val="21"/>
          <w:szCs w:val="21"/>
          <w:lang w:val="en-US"/>
        </w:rPr>
      </w:pPr>
    </w:p>
    <w:p w:rsidR="00A7442F" w:rsidRPr="0097369D" w:rsidRDefault="00A7442F" w:rsidP="0097369D">
      <w:pPr>
        <w:rPr>
          <w:b/>
          <w:noProof/>
          <w:sz w:val="22"/>
          <w:szCs w:val="22"/>
        </w:rPr>
      </w:pPr>
      <w:r>
        <w:t xml:space="preserve">               </w:t>
      </w:r>
      <w:r w:rsidRPr="0097369D">
        <w:rPr>
          <w:b/>
          <w:sz w:val="22"/>
          <w:szCs w:val="22"/>
        </w:rPr>
        <w:t>9. ДРУГИ РАЗХОДИ ЗА ДЕЙНОСТТА</w:t>
      </w:r>
    </w:p>
    <w:p w:rsidR="00A7442F" w:rsidRPr="00B645AB" w:rsidRDefault="00A7442F" w:rsidP="00F40E36"/>
    <w:p w:rsidR="00A7442F" w:rsidRDefault="00A7442F" w:rsidP="00F40E36">
      <w:pPr>
        <w:rPr>
          <w:bCs/>
          <w:iCs/>
          <w:sz w:val="22"/>
          <w:szCs w:val="22"/>
        </w:rPr>
      </w:pPr>
      <w:r>
        <w:rPr>
          <w:b/>
          <w:bCs/>
          <w:i/>
          <w:iCs/>
          <w:sz w:val="22"/>
          <w:szCs w:val="22"/>
        </w:rPr>
        <w:t xml:space="preserve">             Другите разходи за дейността </w:t>
      </w:r>
      <w:r>
        <w:rPr>
          <w:bCs/>
          <w:iCs/>
          <w:sz w:val="22"/>
          <w:szCs w:val="22"/>
        </w:rPr>
        <w:t xml:space="preserve"> включват:</w:t>
      </w:r>
    </w:p>
    <w:p w:rsidR="00A7442F" w:rsidRPr="00A96F2F" w:rsidRDefault="00A7442F" w:rsidP="00F40E36"/>
    <w:tbl>
      <w:tblPr>
        <w:tblW w:w="8748" w:type="dxa"/>
        <w:tblInd w:w="70" w:type="dxa"/>
        <w:tblCellMar>
          <w:left w:w="70" w:type="dxa"/>
          <w:right w:w="70" w:type="dxa"/>
        </w:tblCellMar>
        <w:tblLook w:val="0000" w:firstRow="0" w:lastRow="0" w:firstColumn="0" w:lastColumn="0" w:noHBand="0" w:noVBand="0"/>
      </w:tblPr>
      <w:tblGrid>
        <w:gridCol w:w="5816"/>
        <w:gridCol w:w="195"/>
        <w:gridCol w:w="1336"/>
        <w:gridCol w:w="195"/>
        <w:gridCol w:w="1276"/>
      </w:tblGrid>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Представителни разходи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1 162</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1 201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Командировки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826</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634</w:t>
            </w:r>
          </w:p>
        </w:tc>
      </w:tr>
      <w:tr w:rsidR="00A7442F" w:rsidTr="00E27E30">
        <w:trPr>
          <w:trHeight w:val="300"/>
        </w:trPr>
        <w:tc>
          <w:tcPr>
            <w:tcW w:w="5816" w:type="dxa"/>
            <w:tcBorders>
              <w:top w:val="nil"/>
              <w:left w:val="nil"/>
              <w:bottom w:val="nil"/>
              <w:right w:val="nil"/>
            </w:tcBorders>
            <w:shd w:val="clear" w:color="auto" w:fill="FFFFFF"/>
            <w:noWrap/>
            <w:vAlign w:val="bottom"/>
          </w:tcPr>
          <w:p w:rsidR="00A7442F" w:rsidRPr="00E27E30" w:rsidRDefault="00A7442F" w:rsidP="00E27E30">
            <w:pPr>
              <w:rPr>
                <w:sz w:val="22"/>
                <w:szCs w:val="22"/>
                <w:lang w:eastAsia="bg-BG"/>
              </w:rPr>
            </w:pPr>
            <w:r w:rsidRPr="00E27E30">
              <w:rPr>
                <w:sz w:val="22"/>
                <w:szCs w:val="22"/>
                <w:lang w:eastAsia="bg-BG"/>
              </w:rPr>
              <w:t>Брак и липси на стоки</w:t>
            </w:r>
          </w:p>
        </w:tc>
        <w:tc>
          <w:tcPr>
            <w:tcW w:w="160" w:type="dxa"/>
            <w:tcBorders>
              <w:top w:val="nil"/>
              <w:left w:val="nil"/>
              <w:bottom w:val="nil"/>
              <w:right w:val="nil"/>
            </w:tcBorders>
            <w:shd w:val="clear" w:color="auto" w:fill="FFFFFF"/>
            <w:noWrap/>
            <w:vAlign w:val="bottom"/>
          </w:tcPr>
          <w:p w:rsidR="00A7442F" w:rsidRPr="00E27E30" w:rsidRDefault="00A7442F" w:rsidP="00E27E30">
            <w:pPr>
              <w:rPr>
                <w:sz w:val="22"/>
                <w:szCs w:val="22"/>
                <w:lang w:eastAsia="bg-BG"/>
              </w:rPr>
            </w:pPr>
            <w:r w:rsidRPr="00E27E30">
              <w:rPr>
                <w:sz w:val="22"/>
                <w:szCs w:val="22"/>
                <w:lang w:eastAsia="bg-BG"/>
              </w:rPr>
              <w:t> </w:t>
            </w: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821</w:t>
            </w:r>
          </w:p>
        </w:tc>
        <w:tc>
          <w:tcPr>
            <w:tcW w:w="160" w:type="dxa"/>
            <w:tcBorders>
              <w:top w:val="nil"/>
              <w:left w:val="nil"/>
              <w:bottom w:val="nil"/>
              <w:right w:val="nil"/>
            </w:tcBorders>
            <w:shd w:val="clear" w:color="auto" w:fill="FFFFFF"/>
            <w:noWrap/>
            <w:vAlign w:val="bottom"/>
          </w:tcPr>
          <w:p w:rsidR="00A7442F" w:rsidRPr="00E27E30" w:rsidRDefault="00A7442F" w:rsidP="00E27E30">
            <w:pPr>
              <w:rPr>
                <w:sz w:val="22"/>
                <w:szCs w:val="22"/>
                <w:lang w:eastAsia="bg-BG"/>
              </w:rPr>
            </w:pPr>
            <w:r w:rsidRPr="00E27E30">
              <w:rPr>
                <w:sz w:val="22"/>
                <w:szCs w:val="22"/>
                <w:lang w:eastAsia="bg-BG"/>
              </w:rPr>
              <w:t> </w:t>
            </w: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182</w:t>
            </w:r>
          </w:p>
        </w:tc>
      </w:tr>
      <w:tr w:rsidR="00A7442F" w:rsidTr="00E27E30">
        <w:trPr>
          <w:trHeight w:val="600"/>
        </w:trPr>
        <w:tc>
          <w:tcPr>
            <w:tcW w:w="5816"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Начислена (възстановена) обезценка на текущи активи (Приложение № 10)</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401</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537</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Брак  на дълготрайни активи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239</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55</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Дарения</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220</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167</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Обучение</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164</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134</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Плащания към бюджета</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76</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83</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Брак  на готова продукция и незавършено производство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34</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129</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Непризнат данъчен кредит по ДДС</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32</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19</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Отписани вземания</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39</w:t>
            </w:r>
          </w:p>
        </w:tc>
      </w:tr>
      <w:tr w:rsidR="00A7442F" w:rsidTr="00E27E30">
        <w:trPr>
          <w:trHeight w:val="300"/>
        </w:trPr>
        <w:tc>
          <w:tcPr>
            <w:tcW w:w="5816" w:type="dxa"/>
            <w:tcBorders>
              <w:top w:val="nil"/>
              <w:left w:val="nil"/>
              <w:bottom w:val="nil"/>
              <w:right w:val="nil"/>
            </w:tcBorders>
            <w:shd w:val="clear" w:color="auto" w:fill="FFFFFF"/>
            <w:noWrap/>
            <w:vAlign w:val="bottom"/>
          </w:tcPr>
          <w:p w:rsidR="00A7442F" w:rsidRPr="00E27E30" w:rsidRDefault="00A7442F" w:rsidP="00E27E30">
            <w:pPr>
              <w:rPr>
                <w:sz w:val="22"/>
                <w:szCs w:val="22"/>
                <w:lang w:eastAsia="bg-BG"/>
              </w:rPr>
            </w:pPr>
            <w:r w:rsidRPr="00E27E30">
              <w:rPr>
                <w:sz w:val="22"/>
                <w:szCs w:val="22"/>
                <w:lang w:eastAsia="bg-BG"/>
              </w:rPr>
              <w:t>Глоби и неустойки към доставчици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   </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Други</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193</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76</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4 175</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27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3 265</w:t>
            </w:r>
          </w:p>
        </w:tc>
      </w:tr>
    </w:tbl>
    <w:p w:rsidR="00A7442F" w:rsidRDefault="00A7442F" w:rsidP="003C1CE1">
      <w:pPr>
        <w:rPr>
          <w:lang w:val="en-US"/>
        </w:rPr>
      </w:pPr>
    </w:p>
    <w:p w:rsidR="00A7442F" w:rsidRPr="003C1CE1" w:rsidRDefault="00A7442F" w:rsidP="003C1CE1">
      <w:pPr>
        <w:rPr>
          <w:lang w:val="en-US"/>
        </w:rPr>
      </w:pPr>
    </w:p>
    <w:p w:rsidR="00A7442F" w:rsidRPr="00B645AB" w:rsidRDefault="00A7442F">
      <w:pPr>
        <w:pStyle w:val="2"/>
        <w:rPr>
          <w:noProof w:val="0"/>
        </w:rPr>
      </w:pPr>
      <w:bookmarkStart w:id="13" w:name="_Toc333832128"/>
      <w:r w:rsidRPr="00B645AB">
        <w:rPr>
          <w:noProof w:val="0"/>
        </w:rPr>
        <w:t>10. ОБЕЗЦЕНКА НА АКТИВИ</w:t>
      </w:r>
      <w:bookmarkEnd w:id="13"/>
      <w:r w:rsidRPr="00B645AB">
        <w:rPr>
          <w:noProof w:val="0"/>
        </w:rPr>
        <w:t xml:space="preserve"> </w:t>
      </w:r>
    </w:p>
    <w:p w:rsidR="00A7442F" w:rsidRPr="00B645AB" w:rsidRDefault="00A7442F">
      <w:pPr>
        <w:rPr>
          <w:b/>
          <w:bCs/>
          <w:i/>
          <w:iCs/>
          <w:sz w:val="22"/>
          <w:szCs w:val="22"/>
        </w:rPr>
      </w:pPr>
    </w:p>
    <w:p w:rsidR="00A7442F" w:rsidRDefault="00A7442F">
      <w:pPr>
        <w:spacing w:line="312" w:lineRule="auto"/>
        <w:ind w:firstLine="720"/>
        <w:jc w:val="both"/>
        <w:rPr>
          <w:sz w:val="22"/>
          <w:szCs w:val="22"/>
        </w:rPr>
      </w:pPr>
      <w:r w:rsidRPr="00B645AB">
        <w:rPr>
          <w:b/>
          <w:bCs/>
          <w:i/>
          <w:iCs/>
          <w:sz w:val="22"/>
          <w:szCs w:val="22"/>
        </w:rPr>
        <w:lastRenderedPageBreak/>
        <w:t xml:space="preserve">Разходите за обезценка на </w:t>
      </w:r>
      <w:r w:rsidRPr="00B645AB">
        <w:rPr>
          <w:sz w:val="22"/>
          <w:szCs w:val="22"/>
        </w:rPr>
        <w:t>вземания, незавършено производство, продукция и стоки, нетно</w:t>
      </w:r>
      <w:r w:rsidRPr="00B645AB">
        <w:rPr>
          <w:i/>
          <w:iCs/>
          <w:sz w:val="22"/>
          <w:szCs w:val="22"/>
        </w:rPr>
        <w:t xml:space="preserve"> </w:t>
      </w:r>
      <w:r w:rsidRPr="00B645AB">
        <w:rPr>
          <w:sz w:val="22"/>
          <w:szCs w:val="22"/>
        </w:rPr>
        <w:t>включват:</w:t>
      </w:r>
    </w:p>
    <w:p w:rsidR="00A7442F" w:rsidRPr="00B645AB" w:rsidRDefault="00A7442F">
      <w:pPr>
        <w:spacing w:line="312" w:lineRule="auto"/>
        <w:ind w:firstLine="720"/>
        <w:jc w:val="both"/>
      </w:pPr>
    </w:p>
    <w:tbl>
      <w:tblPr>
        <w:tblW w:w="8748" w:type="dxa"/>
        <w:tblInd w:w="70" w:type="dxa"/>
        <w:tblCellMar>
          <w:left w:w="70" w:type="dxa"/>
          <w:right w:w="70" w:type="dxa"/>
        </w:tblCellMar>
        <w:tblLook w:val="0000" w:firstRow="0" w:lastRow="0" w:firstColumn="0" w:lastColumn="0" w:noHBand="0" w:noVBand="0"/>
      </w:tblPr>
      <w:tblGrid>
        <w:gridCol w:w="5816"/>
        <w:gridCol w:w="195"/>
        <w:gridCol w:w="1336"/>
        <w:gridCol w:w="195"/>
        <w:gridCol w:w="1276"/>
      </w:tblGrid>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i/>
                <w:iCs/>
                <w:sz w:val="22"/>
                <w:szCs w:val="22"/>
                <w:lang w:eastAsia="bg-BG"/>
              </w:rPr>
            </w:pPr>
            <w:bookmarkStart w:id="14" w:name="_Toc292300355"/>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c>
          <w:tcPr>
            <w:tcW w:w="160"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BGN '000</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rPr>
                <w:sz w:val="22"/>
                <w:szCs w:val="22"/>
                <w:lang w:eastAsia="bg-BG"/>
              </w:rPr>
            </w:pP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i/>
                <w:iCs/>
                <w:sz w:val="22"/>
                <w:szCs w:val="22"/>
                <w:lang w:eastAsia="bg-BG"/>
              </w:rPr>
            </w:pPr>
            <w:r w:rsidRPr="00E27E30">
              <w:rPr>
                <w:i/>
                <w:iCs/>
                <w:sz w:val="22"/>
                <w:szCs w:val="22"/>
                <w:lang w:eastAsia="bg-BG"/>
              </w:rPr>
              <w:t xml:space="preserve">Обезценка на вземания </w:t>
            </w:r>
          </w:p>
        </w:tc>
        <w:tc>
          <w:tcPr>
            <w:tcW w:w="160" w:type="dxa"/>
            <w:tcBorders>
              <w:top w:val="nil"/>
              <w:left w:val="nil"/>
              <w:bottom w:val="nil"/>
              <w:right w:val="nil"/>
            </w:tcBorders>
            <w:shd w:val="clear" w:color="auto" w:fill="FFFFFF"/>
            <w:noWrap/>
            <w:vAlign w:val="bottom"/>
          </w:tcPr>
          <w:p w:rsidR="00A7442F" w:rsidRPr="00E27E30" w:rsidRDefault="00A7442F" w:rsidP="00E27E30">
            <w:pPr>
              <w:rPr>
                <w:sz w:val="22"/>
                <w:szCs w:val="22"/>
                <w:lang w:eastAsia="bg-BG"/>
              </w:rPr>
            </w:pPr>
            <w:r w:rsidRPr="00E27E30">
              <w:rPr>
                <w:sz w:val="22"/>
                <w:szCs w:val="22"/>
                <w:lang w:eastAsia="bg-BG"/>
              </w:rPr>
              <w:t> </w:t>
            </w: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546</w:t>
            </w:r>
          </w:p>
        </w:tc>
        <w:tc>
          <w:tcPr>
            <w:tcW w:w="160" w:type="dxa"/>
            <w:tcBorders>
              <w:top w:val="nil"/>
              <w:left w:val="nil"/>
              <w:bottom w:val="nil"/>
              <w:right w:val="nil"/>
            </w:tcBorders>
            <w:shd w:val="clear" w:color="auto" w:fill="FFFFFF"/>
            <w:noWrap/>
            <w:vAlign w:val="bottom"/>
          </w:tcPr>
          <w:p w:rsidR="00A7442F" w:rsidRPr="00E27E30" w:rsidRDefault="00A7442F" w:rsidP="00E27E30">
            <w:pPr>
              <w:rPr>
                <w:i/>
                <w:iCs/>
                <w:sz w:val="22"/>
                <w:szCs w:val="22"/>
                <w:lang w:eastAsia="bg-BG"/>
              </w:rPr>
            </w:pPr>
            <w:r w:rsidRPr="00E27E30">
              <w:rPr>
                <w:i/>
                <w:iCs/>
                <w:sz w:val="22"/>
                <w:szCs w:val="22"/>
                <w:lang w:eastAsia="bg-BG"/>
              </w:rPr>
              <w:t> </w:t>
            </w:r>
          </w:p>
        </w:tc>
        <w:tc>
          <w:tcPr>
            <w:tcW w:w="1276" w:type="dxa"/>
            <w:tcBorders>
              <w:top w:val="nil"/>
              <w:left w:val="nil"/>
              <w:bottom w:val="nil"/>
              <w:right w:val="nil"/>
            </w:tcBorders>
            <w:noWrap/>
            <w:vAlign w:val="bottom"/>
          </w:tcPr>
          <w:p w:rsidR="00A7442F" w:rsidRPr="00E27E30" w:rsidRDefault="00A7442F" w:rsidP="00E27E30">
            <w:pPr>
              <w:jc w:val="right"/>
              <w:rPr>
                <w:i/>
                <w:iCs/>
                <w:sz w:val="22"/>
                <w:szCs w:val="22"/>
                <w:lang w:eastAsia="bg-BG"/>
              </w:rPr>
            </w:pPr>
            <w:r w:rsidRPr="00E27E30">
              <w:rPr>
                <w:i/>
                <w:iCs/>
                <w:sz w:val="22"/>
                <w:szCs w:val="22"/>
                <w:lang w:eastAsia="bg-BG"/>
              </w:rPr>
              <w:t>232</w:t>
            </w:r>
          </w:p>
        </w:tc>
      </w:tr>
      <w:tr w:rsidR="00A7442F" w:rsidTr="00E27E30">
        <w:trPr>
          <w:trHeight w:val="300"/>
        </w:trPr>
        <w:tc>
          <w:tcPr>
            <w:tcW w:w="5816" w:type="dxa"/>
            <w:tcBorders>
              <w:top w:val="nil"/>
              <w:left w:val="nil"/>
              <w:bottom w:val="nil"/>
              <w:right w:val="nil"/>
            </w:tcBorders>
            <w:noWrap/>
            <w:vAlign w:val="bottom"/>
          </w:tcPr>
          <w:p w:rsidR="00A7442F" w:rsidRPr="00E27E30" w:rsidRDefault="00A7442F" w:rsidP="00E27E30">
            <w:pPr>
              <w:rPr>
                <w:i/>
                <w:iCs/>
                <w:sz w:val="22"/>
                <w:szCs w:val="22"/>
                <w:lang w:eastAsia="bg-BG"/>
              </w:rPr>
            </w:pPr>
            <w:r w:rsidRPr="00E27E30">
              <w:rPr>
                <w:i/>
                <w:iCs/>
                <w:sz w:val="22"/>
                <w:szCs w:val="22"/>
                <w:lang w:eastAsia="bg-BG"/>
              </w:rPr>
              <w:t>Възстановена обезценка на вземания</w:t>
            </w:r>
          </w:p>
        </w:tc>
        <w:tc>
          <w:tcPr>
            <w:tcW w:w="160" w:type="dxa"/>
            <w:tcBorders>
              <w:top w:val="nil"/>
              <w:left w:val="nil"/>
              <w:bottom w:val="nil"/>
              <w:right w:val="nil"/>
            </w:tcBorders>
            <w:shd w:val="clear" w:color="auto" w:fill="FFFFFF"/>
            <w:noWrap/>
            <w:vAlign w:val="bottom"/>
          </w:tcPr>
          <w:p w:rsidR="00A7442F" w:rsidRPr="00E27E30" w:rsidRDefault="00A7442F" w:rsidP="00E27E30">
            <w:pPr>
              <w:rPr>
                <w:sz w:val="22"/>
                <w:szCs w:val="22"/>
                <w:lang w:eastAsia="bg-BG"/>
              </w:rPr>
            </w:pPr>
            <w:r w:rsidRPr="00E27E30">
              <w:rPr>
                <w:sz w:val="22"/>
                <w:szCs w:val="22"/>
                <w:lang w:eastAsia="bg-BG"/>
              </w:rPr>
              <w:t> </w:t>
            </w:r>
          </w:p>
        </w:tc>
        <w:tc>
          <w:tcPr>
            <w:tcW w:w="1336" w:type="dxa"/>
            <w:tcBorders>
              <w:top w:val="nil"/>
              <w:left w:val="nil"/>
              <w:bottom w:val="single" w:sz="4" w:space="0" w:color="auto"/>
              <w:right w:val="nil"/>
            </w:tcBorders>
            <w:noWrap/>
            <w:vAlign w:val="bottom"/>
          </w:tcPr>
          <w:p w:rsidR="00A7442F" w:rsidRPr="00E27E30" w:rsidRDefault="00A7442F" w:rsidP="00E27E30">
            <w:pPr>
              <w:jc w:val="right"/>
              <w:rPr>
                <w:i/>
                <w:iCs/>
                <w:sz w:val="22"/>
                <w:szCs w:val="22"/>
                <w:lang w:eastAsia="bg-BG"/>
              </w:rPr>
            </w:pPr>
            <w:r w:rsidRPr="00E27E30">
              <w:rPr>
                <w:i/>
                <w:iCs/>
                <w:sz w:val="22"/>
                <w:szCs w:val="22"/>
                <w:lang w:eastAsia="bg-BG"/>
              </w:rPr>
              <w:t xml:space="preserve">           (145)</w:t>
            </w:r>
          </w:p>
        </w:tc>
        <w:tc>
          <w:tcPr>
            <w:tcW w:w="160" w:type="dxa"/>
            <w:tcBorders>
              <w:top w:val="nil"/>
              <w:left w:val="nil"/>
              <w:bottom w:val="nil"/>
              <w:right w:val="nil"/>
            </w:tcBorders>
            <w:shd w:val="clear" w:color="auto" w:fill="FFFFFF"/>
            <w:noWrap/>
            <w:vAlign w:val="bottom"/>
          </w:tcPr>
          <w:p w:rsidR="00A7442F" w:rsidRPr="00E27E30" w:rsidRDefault="00A7442F" w:rsidP="00E27E30">
            <w:pPr>
              <w:rPr>
                <w:i/>
                <w:iCs/>
                <w:sz w:val="22"/>
                <w:szCs w:val="22"/>
                <w:lang w:eastAsia="bg-BG"/>
              </w:rPr>
            </w:pPr>
            <w:r w:rsidRPr="00E27E30">
              <w:rPr>
                <w:i/>
                <w:iCs/>
                <w:sz w:val="22"/>
                <w:szCs w:val="22"/>
                <w:lang w:eastAsia="bg-BG"/>
              </w:rPr>
              <w:t> </w:t>
            </w:r>
          </w:p>
        </w:tc>
        <w:tc>
          <w:tcPr>
            <w:tcW w:w="1276" w:type="dxa"/>
            <w:tcBorders>
              <w:top w:val="nil"/>
              <w:left w:val="nil"/>
              <w:bottom w:val="single" w:sz="4" w:space="0" w:color="auto"/>
              <w:right w:val="nil"/>
            </w:tcBorders>
            <w:noWrap/>
            <w:vAlign w:val="bottom"/>
          </w:tcPr>
          <w:p w:rsidR="00A7442F" w:rsidRPr="00E27E30" w:rsidRDefault="00A7442F" w:rsidP="00E27E30">
            <w:pPr>
              <w:jc w:val="right"/>
              <w:rPr>
                <w:i/>
                <w:iCs/>
                <w:sz w:val="22"/>
                <w:szCs w:val="22"/>
                <w:lang w:eastAsia="bg-BG"/>
              </w:rPr>
            </w:pPr>
            <w:r w:rsidRPr="00E27E30">
              <w:rPr>
                <w:i/>
                <w:iCs/>
                <w:sz w:val="22"/>
                <w:szCs w:val="22"/>
                <w:lang w:eastAsia="bg-BG"/>
              </w:rPr>
              <w:t xml:space="preserve">               -   </w:t>
            </w:r>
          </w:p>
        </w:tc>
      </w:tr>
      <w:tr w:rsidR="00A7442F" w:rsidTr="00E27E30">
        <w:trPr>
          <w:trHeight w:val="600"/>
        </w:trPr>
        <w:tc>
          <w:tcPr>
            <w:tcW w:w="5816"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Нетно изменение на обезценките по вземания (Приложение № 9)</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401</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232 </w:t>
            </w:r>
          </w:p>
        </w:tc>
      </w:tr>
      <w:tr w:rsidR="00A7442F" w:rsidTr="00E27E30">
        <w:trPr>
          <w:trHeight w:val="300"/>
        </w:trPr>
        <w:tc>
          <w:tcPr>
            <w:tcW w:w="5816" w:type="dxa"/>
            <w:tcBorders>
              <w:top w:val="nil"/>
              <w:left w:val="nil"/>
              <w:bottom w:val="nil"/>
              <w:right w:val="nil"/>
            </w:tcBorders>
            <w:vAlign w:val="bottom"/>
          </w:tcPr>
          <w:p w:rsidR="00A7442F" w:rsidRPr="00E27E30" w:rsidRDefault="00A7442F" w:rsidP="00E27E30">
            <w:pPr>
              <w:rPr>
                <w:sz w:val="22"/>
                <w:szCs w:val="22"/>
                <w:lang w:eastAsia="bg-BG"/>
              </w:rPr>
            </w:pPr>
            <w:r w:rsidRPr="00E27E30">
              <w:rPr>
                <w:sz w:val="22"/>
                <w:szCs w:val="22"/>
                <w:lang w:eastAsia="bg-BG"/>
              </w:rPr>
              <w:t>Обезценка на материални запаси (Приложение № 9)</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   </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276" w:type="dxa"/>
            <w:tcBorders>
              <w:top w:val="nil"/>
              <w:left w:val="nil"/>
              <w:bottom w:val="single" w:sz="4" w:space="0" w:color="auto"/>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305 </w:t>
            </w:r>
          </w:p>
        </w:tc>
      </w:tr>
      <w:tr w:rsidR="00A7442F" w:rsidTr="00E27E30">
        <w:trPr>
          <w:trHeight w:val="315"/>
        </w:trPr>
        <w:tc>
          <w:tcPr>
            <w:tcW w:w="581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160"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401</w:t>
            </w:r>
          </w:p>
        </w:tc>
        <w:tc>
          <w:tcPr>
            <w:tcW w:w="160"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276" w:type="dxa"/>
            <w:tcBorders>
              <w:top w:val="nil"/>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537</w:t>
            </w:r>
          </w:p>
        </w:tc>
      </w:tr>
    </w:tbl>
    <w:p w:rsidR="00A7442F" w:rsidRDefault="00A7442F" w:rsidP="0097369D">
      <w:pPr>
        <w:rPr>
          <w:lang w:val="en-US"/>
        </w:rPr>
      </w:pPr>
    </w:p>
    <w:p w:rsidR="00A7442F" w:rsidRDefault="00A7442F" w:rsidP="0097369D">
      <w:pPr>
        <w:rPr>
          <w:lang w:val="en-US"/>
        </w:rPr>
      </w:pPr>
    </w:p>
    <w:p w:rsidR="00A7442F" w:rsidRDefault="00A7442F" w:rsidP="0097369D">
      <w:pPr>
        <w:rPr>
          <w:lang w:val="en-US"/>
        </w:rPr>
      </w:pPr>
    </w:p>
    <w:p w:rsidR="00A7442F" w:rsidRDefault="00A7442F" w:rsidP="0097369D">
      <w:pPr>
        <w:rPr>
          <w:lang w:val="en-US"/>
        </w:rPr>
      </w:pPr>
    </w:p>
    <w:p w:rsidR="00A7442F" w:rsidRPr="00E27E30" w:rsidRDefault="00A7442F" w:rsidP="0097369D">
      <w:pPr>
        <w:rPr>
          <w:lang w:val="en-US"/>
        </w:rPr>
      </w:pPr>
    </w:p>
    <w:bookmarkEnd w:id="14"/>
    <w:p w:rsidR="00A7442F" w:rsidRDefault="00A7442F" w:rsidP="00E1753D">
      <w:pPr>
        <w:rPr>
          <w:sz w:val="4"/>
          <w:szCs w:val="4"/>
        </w:rPr>
      </w:pPr>
    </w:p>
    <w:p w:rsidR="00A7442F" w:rsidRDefault="00A7442F" w:rsidP="00E1753D">
      <w:pPr>
        <w:rPr>
          <w:sz w:val="4"/>
          <w:szCs w:val="4"/>
        </w:rPr>
      </w:pPr>
    </w:p>
    <w:p w:rsidR="00A7442F" w:rsidRDefault="00A7442F" w:rsidP="00E1753D">
      <w:pPr>
        <w:rPr>
          <w:sz w:val="4"/>
          <w:szCs w:val="4"/>
        </w:rPr>
      </w:pPr>
    </w:p>
    <w:p w:rsidR="00A7442F" w:rsidRDefault="00A7442F" w:rsidP="00E1753D">
      <w:pPr>
        <w:rPr>
          <w:sz w:val="4"/>
          <w:szCs w:val="4"/>
        </w:rPr>
      </w:pPr>
    </w:p>
    <w:p w:rsidR="00A7442F" w:rsidRPr="00B645AB" w:rsidRDefault="00A7442F" w:rsidP="00E1753D">
      <w:pPr>
        <w:rPr>
          <w:sz w:val="4"/>
          <w:szCs w:val="4"/>
        </w:rPr>
      </w:pPr>
    </w:p>
    <w:p w:rsidR="00A7442F" w:rsidRPr="00B645AB" w:rsidRDefault="00A7442F" w:rsidP="001C0C0D"/>
    <w:p w:rsidR="00A7442F" w:rsidRPr="00B645AB" w:rsidRDefault="00A7442F">
      <w:pPr>
        <w:pStyle w:val="2"/>
        <w:rPr>
          <w:noProof w:val="0"/>
        </w:rPr>
      </w:pPr>
      <w:bookmarkStart w:id="15" w:name="_Toc333832129"/>
      <w:r w:rsidRPr="00B645AB">
        <w:rPr>
          <w:noProof w:val="0"/>
        </w:rPr>
        <w:t>11. ФИНАНСОВИ ПРИХОДИ</w:t>
      </w:r>
      <w:bookmarkEnd w:id="15"/>
    </w:p>
    <w:p w:rsidR="00A7442F" w:rsidRDefault="00A7442F" w:rsidP="008A7739"/>
    <w:p w:rsidR="00A7442F" w:rsidRDefault="00A7442F" w:rsidP="008A7739">
      <w:pPr>
        <w:rPr>
          <w:sz w:val="22"/>
          <w:szCs w:val="22"/>
        </w:rPr>
      </w:pPr>
      <w:r>
        <w:rPr>
          <w:b/>
          <w:bCs/>
          <w:i/>
          <w:iCs/>
          <w:sz w:val="22"/>
          <w:szCs w:val="22"/>
        </w:rPr>
        <w:t xml:space="preserve">              Финансовите приходи </w:t>
      </w:r>
      <w:r w:rsidRPr="00B645AB">
        <w:rPr>
          <w:b/>
          <w:bCs/>
          <w:i/>
          <w:iCs/>
          <w:sz w:val="22"/>
          <w:szCs w:val="22"/>
        </w:rPr>
        <w:t xml:space="preserve"> </w:t>
      </w:r>
      <w:r>
        <w:rPr>
          <w:sz w:val="22"/>
          <w:szCs w:val="22"/>
        </w:rPr>
        <w:t>включват:</w:t>
      </w:r>
    </w:p>
    <w:p w:rsidR="00A7442F" w:rsidRPr="00B645AB" w:rsidRDefault="00A7442F" w:rsidP="008A7739"/>
    <w:tbl>
      <w:tblPr>
        <w:tblW w:w="9060" w:type="dxa"/>
        <w:tblInd w:w="70" w:type="dxa"/>
        <w:tblCellMar>
          <w:left w:w="70" w:type="dxa"/>
          <w:right w:w="70" w:type="dxa"/>
        </w:tblCellMar>
        <w:tblLook w:val="0000" w:firstRow="0" w:lastRow="0" w:firstColumn="0" w:lastColumn="0" w:noHBand="0" w:noVBand="0"/>
      </w:tblPr>
      <w:tblGrid>
        <w:gridCol w:w="5936"/>
        <w:gridCol w:w="236"/>
        <w:gridCol w:w="1336"/>
        <w:gridCol w:w="216"/>
        <w:gridCol w:w="1336"/>
      </w:tblGrid>
      <w:tr w:rsidR="00A7442F" w:rsidTr="00E27E30">
        <w:trPr>
          <w:trHeight w:val="300"/>
        </w:trPr>
        <w:tc>
          <w:tcPr>
            <w:tcW w:w="5936"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23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21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23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 xml:space="preserve"> BGN'000 </w:t>
            </w:r>
          </w:p>
        </w:tc>
        <w:tc>
          <w:tcPr>
            <w:tcW w:w="21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 xml:space="preserve"> BGN'000 </w:t>
            </w: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236"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21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Приходи от лихви по предоставени заеми</w:t>
            </w:r>
          </w:p>
        </w:tc>
        <w:tc>
          <w:tcPr>
            <w:tcW w:w="2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2 017</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2 455</w:t>
            </w: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Приходи от лихви по просрочени плащания</w:t>
            </w:r>
          </w:p>
        </w:tc>
        <w:tc>
          <w:tcPr>
            <w:tcW w:w="2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361</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778</w:t>
            </w: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 xml:space="preserve">Нетна печалба от курсови разлики по заеми </w:t>
            </w:r>
          </w:p>
        </w:tc>
        <w:tc>
          <w:tcPr>
            <w:tcW w:w="2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199</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   </w:t>
            </w: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Приходи от операции с инвестиции</w:t>
            </w:r>
          </w:p>
        </w:tc>
        <w:tc>
          <w:tcPr>
            <w:tcW w:w="2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162</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342</w:t>
            </w: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Приходи от лихви по депозити</w:t>
            </w:r>
          </w:p>
        </w:tc>
        <w:tc>
          <w:tcPr>
            <w:tcW w:w="2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35</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45</w:t>
            </w:r>
          </w:p>
        </w:tc>
      </w:tr>
      <w:tr w:rsidR="00A7442F" w:rsidTr="00E27E30">
        <w:trPr>
          <w:trHeight w:val="285"/>
        </w:trPr>
        <w:tc>
          <w:tcPr>
            <w:tcW w:w="5936"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Лихви по вземания по специални договори</w:t>
            </w:r>
          </w:p>
        </w:tc>
        <w:tc>
          <w:tcPr>
            <w:tcW w:w="2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   </w:t>
            </w:r>
          </w:p>
        </w:tc>
      </w:tr>
      <w:tr w:rsidR="00A7442F" w:rsidTr="00E27E30">
        <w:trPr>
          <w:trHeight w:val="315"/>
        </w:trPr>
        <w:tc>
          <w:tcPr>
            <w:tcW w:w="5936"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t>Общо</w:t>
            </w:r>
          </w:p>
        </w:tc>
        <w:tc>
          <w:tcPr>
            <w:tcW w:w="236"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2 783</w:t>
            </w:r>
          </w:p>
        </w:tc>
        <w:tc>
          <w:tcPr>
            <w:tcW w:w="216" w:type="dxa"/>
            <w:tcBorders>
              <w:top w:val="nil"/>
              <w:left w:val="nil"/>
              <w:bottom w:val="nil"/>
              <w:right w:val="nil"/>
            </w:tcBorders>
            <w:noWrap/>
            <w:vAlign w:val="bottom"/>
          </w:tcPr>
          <w:p w:rsidR="00A7442F" w:rsidRPr="00E27E30" w:rsidRDefault="00A7442F" w:rsidP="00E27E30">
            <w:pPr>
              <w:jc w:val="right"/>
              <w:rPr>
                <w:b/>
                <w:bCs/>
                <w:sz w:val="22"/>
                <w:szCs w:val="22"/>
                <w:lang w:eastAsia="bg-BG"/>
              </w:rPr>
            </w:pPr>
          </w:p>
        </w:tc>
        <w:tc>
          <w:tcPr>
            <w:tcW w:w="133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3 620</w:t>
            </w:r>
          </w:p>
        </w:tc>
      </w:tr>
    </w:tbl>
    <w:p w:rsidR="00A7442F" w:rsidRPr="00B645AB" w:rsidRDefault="00A7442F" w:rsidP="008A7739"/>
    <w:p w:rsidR="00A7442F" w:rsidRPr="00B645AB" w:rsidRDefault="00A7442F">
      <w:pPr>
        <w:rPr>
          <w:sz w:val="4"/>
          <w:szCs w:val="4"/>
        </w:rPr>
      </w:pPr>
    </w:p>
    <w:p w:rsidR="00A7442F" w:rsidRPr="00B645AB" w:rsidRDefault="00A7442F">
      <w:pPr>
        <w:pStyle w:val="2"/>
        <w:rPr>
          <w:noProof w:val="0"/>
        </w:rPr>
      </w:pPr>
      <w:bookmarkStart w:id="16" w:name="_Toc333832130"/>
      <w:r w:rsidRPr="00B645AB">
        <w:rPr>
          <w:noProof w:val="0"/>
        </w:rPr>
        <w:t>12. ФИНАНСОВИ РАЗХОДИ</w:t>
      </w:r>
      <w:bookmarkEnd w:id="16"/>
    </w:p>
    <w:p w:rsidR="00A7442F" w:rsidRPr="00B645AB" w:rsidRDefault="00A7442F" w:rsidP="008A7739"/>
    <w:p w:rsidR="00A7442F" w:rsidRDefault="00A7442F" w:rsidP="00A96F2F">
      <w:pPr>
        <w:rPr>
          <w:sz w:val="22"/>
          <w:szCs w:val="22"/>
          <w:lang w:val="en-US"/>
        </w:rPr>
      </w:pPr>
      <w:r>
        <w:rPr>
          <w:b/>
          <w:bCs/>
          <w:i/>
          <w:iCs/>
          <w:sz w:val="22"/>
          <w:szCs w:val="22"/>
        </w:rPr>
        <w:t xml:space="preserve">              Финансовите разходи </w:t>
      </w:r>
      <w:r w:rsidRPr="00B645AB">
        <w:rPr>
          <w:b/>
          <w:bCs/>
          <w:i/>
          <w:iCs/>
          <w:sz w:val="22"/>
          <w:szCs w:val="22"/>
        </w:rPr>
        <w:t xml:space="preserve"> </w:t>
      </w:r>
      <w:r>
        <w:rPr>
          <w:sz w:val="22"/>
          <w:szCs w:val="22"/>
        </w:rPr>
        <w:t>включват:</w:t>
      </w:r>
    </w:p>
    <w:p w:rsidR="00A7442F" w:rsidRPr="00E27E30" w:rsidRDefault="00A7442F" w:rsidP="00A96F2F">
      <w:pPr>
        <w:rPr>
          <w:lang w:val="en-US"/>
        </w:rPr>
      </w:pPr>
    </w:p>
    <w:tbl>
      <w:tblPr>
        <w:tblW w:w="9044" w:type="dxa"/>
        <w:tblInd w:w="70" w:type="dxa"/>
        <w:tblCellMar>
          <w:left w:w="70" w:type="dxa"/>
          <w:right w:w="70" w:type="dxa"/>
        </w:tblCellMar>
        <w:tblLook w:val="0000" w:firstRow="0" w:lastRow="0" w:firstColumn="0" w:lastColumn="0" w:noHBand="0" w:noVBand="0"/>
      </w:tblPr>
      <w:tblGrid>
        <w:gridCol w:w="5928"/>
        <w:gridCol w:w="228"/>
        <w:gridCol w:w="1336"/>
        <w:gridCol w:w="216"/>
        <w:gridCol w:w="1336"/>
      </w:tblGrid>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228"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2012</w:t>
            </w:r>
          </w:p>
        </w:tc>
        <w:tc>
          <w:tcPr>
            <w:tcW w:w="21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2011</w:t>
            </w:r>
          </w:p>
        </w:tc>
      </w:tr>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rFonts w:ascii="Arial" w:hAnsi="Arial" w:cs="Arial"/>
                <w:lang w:eastAsia="bg-BG"/>
              </w:rPr>
            </w:pPr>
          </w:p>
        </w:tc>
        <w:tc>
          <w:tcPr>
            <w:tcW w:w="228"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 xml:space="preserve"> BGN'000 </w:t>
            </w:r>
          </w:p>
        </w:tc>
        <w:tc>
          <w:tcPr>
            <w:tcW w:w="21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b/>
                <w:bCs/>
                <w:i/>
                <w:iCs/>
                <w:sz w:val="22"/>
                <w:szCs w:val="22"/>
                <w:lang w:eastAsia="bg-BG"/>
              </w:rPr>
            </w:pPr>
            <w:r w:rsidRPr="00E27E30">
              <w:rPr>
                <w:b/>
                <w:bCs/>
                <w:i/>
                <w:iCs/>
                <w:sz w:val="22"/>
                <w:szCs w:val="22"/>
                <w:lang w:eastAsia="bg-BG"/>
              </w:rPr>
              <w:t xml:space="preserve"> BGN'000 </w:t>
            </w:r>
          </w:p>
        </w:tc>
      </w:tr>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b/>
                <w:bCs/>
                <w:i/>
                <w:iCs/>
                <w:sz w:val="22"/>
                <w:szCs w:val="22"/>
                <w:lang w:eastAsia="bg-BG"/>
              </w:rPr>
            </w:pPr>
          </w:p>
        </w:tc>
        <w:tc>
          <w:tcPr>
            <w:tcW w:w="228" w:type="dxa"/>
            <w:tcBorders>
              <w:top w:val="nil"/>
              <w:left w:val="nil"/>
              <w:bottom w:val="nil"/>
              <w:right w:val="nil"/>
            </w:tcBorders>
            <w:noWrap/>
            <w:vAlign w:val="bottom"/>
          </w:tcPr>
          <w:p w:rsidR="00A7442F" w:rsidRPr="00E27E30" w:rsidRDefault="00A7442F" w:rsidP="00E27E30">
            <w:pPr>
              <w:rPr>
                <w:b/>
                <w:bCs/>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r>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Разходи за лихви по получени заеми</w:t>
            </w:r>
          </w:p>
        </w:tc>
        <w:tc>
          <w:tcPr>
            <w:tcW w:w="228"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3 422</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4 140</w:t>
            </w:r>
          </w:p>
        </w:tc>
      </w:tr>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Банкови такси по заеми и гаранции</w:t>
            </w:r>
          </w:p>
        </w:tc>
        <w:tc>
          <w:tcPr>
            <w:tcW w:w="228"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318</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294</w:t>
            </w:r>
          </w:p>
        </w:tc>
      </w:tr>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Разходи за лихви по финансов лизинг</w:t>
            </w:r>
          </w:p>
        </w:tc>
        <w:tc>
          <w:tcPr>
            <w:tcW w:w="228"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159</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113</w:t>
            </w:r>
          </w:p>
        </w:tc>
      </w:tr>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Разходи от операции с инвестиции</w:t>
            </w:r>
          </w:p>
        </w:tc>
        <w:tc>
          <w:tcPr>
            <w:tcW w:w="228"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7</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9</w:t>
            </w:r>
          </w:p>
        </w:tc>
      </w:tr>
      <w:tr w:rsidR="00A7442F" w:rsidTr="00E27E30">
        <w:trPr>
          <w:trHeight w:val="300"/>
        </w:trPr>
        <w:tc>
          <w:tcPr>
            <w:tcW w:w="5928" w:type="dxa"/>
            <w:tcBorders>
              <w:top w:val="nil"/>
              <w:left w:val="nil"/>
              <w:bottom w:val="nil"/>
              <w:right w:val="nil"/>
            </w:tcBorders>
            <w:noWrap/>
            <w:vAlign w:val="bottom"/>
          </w:tcPr>
          <w:p w:rsidR="00A7442F" w:rsidRPr="00E27E30" w:rsidRDefault="00A7442F" w:rsidP="00E27E30">
            <w:pPr>
              <w:rPr>
                <w:sz w:val="22"/>
                <w:szCs w:val="22"/>
                <w:lang w:eastAsia="bg-BG"/>
              </w:rPr>
            </w:pPr>
            <w:r w:rsidRPr="00E27E30">
              <w:rPr>
                <w:sz w:val="22"/>
                <w:szCs w:val="22"/>
                <w:lang w:eastAsia="bg-BG"/>
              </w:rPr>
              <w:t xml:space="preserve">Нетна загуба от курсови разлики по заеми </w:t>
            </w:r>
          </w:p>
        </w:tc>
        <w:tc>
          <w:tcPr>
            <w:tcW w:w="228"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 xml:space="preserve">                -   </w:t>
            </w:r>
          </w:p>
        </w:tc>
        <w:tc>
          <w:tcPr>
            <w:tcW w:w="216" w:type="dxa"/>
            <w:tcBorders>
              <w:top w:val="nil"/>
              <w:left w:val="nil"/>
              <w:bottom w:val="nil"/>
              <w:right w:val="nil"/>
            </w:tcBorders>
            <w:noWrap/>
            <w:vAlign w:val="bottom"/>
          </w:tcPr>
          <w:p w:rsidR="00A7442F" w:rsidRPr="00E27E30" w:rsidRDefault="00A7442F" w:rsidP="00E27E30">
            <w:pPr>
              <w:jc w:val="right"/>
              <w:rPr>
                <w:sz w:val="22"/>
                <w:szCs w:val="22"/>
                <w:lang w:eastAsia="bg-BG"/>
              </w:rPr>
            </w:pPr>
          </w:p>
        </w:tc>
        <w:tc>
          <w:tcPr>
            <w:tcW w:w="1336" w:type="dxa"/>
            <w:tcBorders>
              <w:top w:val="nil"/>
              <w:left w:val="nil"/>
              <w:bottom w:val="nil"/>
              <w:right w:val="nil"/>
            </w:tcBorders>
            <w:noWrap/>
            <w:vAlign w:val="bottom"/>
          </w:tcPr>
          <w:p w:rsidR="00A7442F" w:rsidRPr="00E27E30" w:rsidRDefault="00A7442F" w:rsidP="00E27E30">
            <w:pPr>
              <w:jc w:val="right"/>
              <w:rPr>
                <w:sz w:val="22"/>
                <w:szCs w:val="22"/>
                <w:lang w:eastAsia="bg-BG"/>
              </w:rPr>
            </w:pPr>
            <w:r w:rsidRPr="00E27E30">
              <w:rPr>
                <w:sz w:val="22"/>
                <w:szCs w:val="22"/>
                <w:lang w:eastAsia="bg-BG"/>
              </w:rPr>
              <w:t>398</w:t>
            </w:r>
          </w:p>
        </w:tc>
      </w:tr>
      <w:tr w:rsidR="00A7442F" w:rsidTr="00E27E30">
        <w:trPr>
          <w:trHeight w:val="315"/>
        </w:trPr>
        <w:tc>
          <w:tcPr>
            <w:tcW w:w="5928" w:type="dxa"/>
            <w:tcBorders>
              <w:top w:val="nil"/>
              <w:left w:val="nil"/>
              <w:bottom w:val="nil"/>
              <w:right w:val="nil"/>
            </w:tcBorders>
            <w:noWrap/>
            <w:vAlign w:val="bottom"/>
          </w:tcPr>
          <w:p w:rsidR="00A7442F" w:rsidRPr="00E27E30" w:rsidRDefault="00A7442F" w:rsidP="00E27E30">
            <w:pPr>
              <w:rPr>
                <w:b/>
                <w:bCs/>
                <w:sz w:val="22"/>
                <w:szCs w:val="22"/>
                <w:lang w:eastAsia="bg-BG"/>
              </w:rPr>
            </w:pPr>
            <w:r w:rsidRPr="00E27E30">
              <w:rPr>
                <w:b/>
                <w:bCs/>
                <w:sz w:val="22"/>
                <w:szCs w:val="22"/>
                <w:lang w:eastAsia="bg-BG"/>
              </w:rPr>
              <w:lastRenderedPageBreak/>
              <w:t>Общо</w:t>
            </w:r>
          </w:p>
        </w:tc>
        <w:tc>
          <w:tcPr>
            <w:tcW w:w="228" w:type="dxa"/>
            <w:tcBorders>
              <w:top w:val="nil"/>
              <w:left w:val="nil"/>
              <w:bottom w:val="nil"/>
              <w:right w:val="nil"/>
            </w:tcBorders>
            <w:noWrap/>
            <w:vAlign w:val="bottom"/>
          </w:tcPr>
          <w:p w:rsidR="00A7442F" w:rsidRPr="00E27E30" w:rsidRDefault="00A7442F" w:rsidP="00E27E30">
            <w:pPr>
              <w:rPr>
                <w:sz w:val="22"/>
                <w:szCs w:val="22"/>
                <w:lang w:eastAsia="bg-BG"/>
              </w:rPr>
            </w:pPr>
          </w:p>
        </w:tc>
        <w:tc>
          <w:tcPr>
            <w:tcW w:w="133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3 906</w:t>
            </w:r>
          </w:p>
        </w:tc>
        <w:tc>
          <w:tcPr>
            <w:tcW w:w="216" w:type="dxa"/>
            <w:tcBorders>
              <w:top w:val="nil"/>
              <w:left w:val="nil"/>
              <w:bottom w:val="nil"/>
              <w:right w:val="nil"/>
            </w:tcBorders>
            <w:noWrap/>
            <w:vAlign w:val="bottom"/>
          </w:tcPr>
          <w:p w:rsidR="00A7442F" w:rsidRPr="00E27E30" w:rsidRDefault="00A7442F" w:rsidP="00E27E30">
            <w:pPr>
              <w:jc w:val="right"/>
              <w:rPr>
                <w:b/>
                <w:bCs/>
                <w:sz w:val="22"/>
                <w:szCs w:val="22"/>
                <w:lang w:eastAsia="bg-BG"/>
              </w:rPr>
            </w:pPr>
          </w:p>
        </w:tc>
        <w:tc>
          <w:tcPr>
            <w:tcW w:w="133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sz w:val="22"/>
                <w:szCs w:val="22"/>
                <w:lang w:eastAsia="bg-BG"/>
              </w:rPr>
            </w:pPr>
            <w:r w:rsidRPr="00E27E30">
              <w:rPr>
                <w:b/>
                <w:bCs/>
                <w:sz w:val="22"/>
                <w:szCs w:val="22"/>
                <w:lang w:eastAsia="bg-BG"/>
              </w:rPr>
              <w:t>4 954</w:t>
            </w:r>
          </w:p>
        </w:tc>
      </w:tr>
    </w:tbl>
    <w:p w:rsidR="00A7442F" w:rsidRDefault="00A7442F">
      <w:pPr>
        <w:rPr>
          <w:lang w:val="en-US"/>
        </w:rPr>
      </w:pPr>
    </w:p>
    <w:p w:rsidR="00A7442F" w:rsidRDefault="00A7442F">
      <w:pPr>
        <w:rPr>
          <w:lang w:val="en-US"/>
        </w:rPr>
      </w:pPr>
    </w:p>
    <w:p w:rsidR="00A7442F" w:rsidRPr="00E27E30" w:rsidRDefault="00A7442F">
      <w:pPr>
        <w:rPr>
          <w:lang w:val="en-US"/>
        </w:rPr>
      </w:pPr>
    </w:p>
    <w:p w:rsidR="00A7442F" w:rsidRPr="00B645AB" w:rsidRDefault="00A7442F" w:rsidP="0097369D">
      <w:pPr>
        <w:pStyle w:val="2"/>
        <w:ind w:firstLine="0"/>
        <w:rPr>
          <w:noProof w:val="0"/>
        </w:rPr>
      </w:pPr>
      <w:r>
        <w:rPr>
          <w:b w:val="0"/>
          <w:bCs w:val="0"/>
          <w:noProof w:val="0"/>
          <w:sz w:val="20"/>
          <w:szCs w:val="20"/>
        </w:rPr>
        <w:t xml:space="preserve">                </w:t>
      </w:r>
      <w:bookmarkStart w:id="17" w:name="_Toc333832131"/>
      <w:r>
        <w:rPr>
          <w:noProof w:val="0"/>
        </w:rPr>
        <w:t>13</w:t>
      </w:r>
      <w:r w:rsidRPr="00B645AB">
        <w:rPr>
          <w:noProof w:val="0"/>
        </w:rPr>
        <w:t>. ДРУГИ КОМПОНЕНТИ НА ВСЕОБХВАТНИЯ ДОХОД</w:t>
      </w:r>
      <w:bookmarkEnd w:id="17"/>
    </w:p>
    <w:p w:rsidR="00A7442F" w:rsidRPr="00B645AB" w:rsidRDefault="00A7442F"/>
    <w:tbl>
      <w:tblPr>
        <w:tblW w:w="9220" w:type="dxa"/>
        <w:tblInd w:w="70" w:type="dxa"/>
        <w:tblCellMar>
          <w:left w:w="70" w:type="dxa"/>
          <w:right w:w="70" w:type="dxa"/>
        </w:tblCellMar>
        <w:tblLook w:val="0000" w:firstRow="0" w:lastRow="0" w:firstColumn="0" w:lastColumn="0" w:noHBand="0" w:noVBand="0"/>
      </w:tblPr>
      <w:tblGrid>
        <w:gridCol w:w="2836"/>
        <w:gridCol w:w="911"/>
        <w:gridCol w:w="188"/>
        <w:gridCol w:w="950"/>
        <w:gridCol w:w="188"/>
        <w:gridCol w:w="877"/>
        <w:gridCol w:w="188"/>
        <w:gridCol w:w="877"/>
        <w:gridCol w:w="188"/>
        <w:gridCol w:w="950"/>
        <w:gridCol w:w="188"/>
        <w:gridCol w:w="943"/>
      </w:tblGrid>
      <w:tr w:rsidR="00A7442F" w:rsidTr="00E27E30">
        <w:trPr>
          <w:trHeight w:val="255"/>
        </w:trPr>
        <w:tc>
          <w:tcPr>
            <w:tcW w:w="2976" w:type="dxa"/>
            <w:tcBorders>
              <w:top w:val="nil"/>
              <w:left w:val="nil"/>
              <w:bottom w:val="nil"/>
              <w:right w:val="nil"/>
            </w:tcBorders>
            <w:noWrap/>
            <w:vAlign w:val="bottom"/>
          </w:tcPr>
          <w:p w:rsidR="00A7442F" w:rsidRDefault="00A7442F" w:rsidP="00E27E30">
            <w:pPr>
              <w:rPr>
                <w:lang w:eastAsia="bg-BG"/>
              </w:rPr>
            </w:pPr>
          </w:p>
        </w:tc>
        <w:tc>
          <w:tcPr>
            <w:tcW w:w="951" w:type="dxa"/>
            <w:tcBorders>
              <w:top w:val="nil"/>
              <w:left w:val="nil"/>
              <w:bottom w:val="nil"/>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2012</w:t>
            </w:r>
          </w:p>
        </w:tc>
        <w:tc>
          <w:tcPr>
            <w:tcW w:w="132" w:type="dxa"/>
            <w:tcBorders>
              <w:top w:val="nil"/>
              <w:left w:val="nil"/>
              <w:bottom w:val="nil"/>
              <w:right w:val="nil"/>
            </w:tcBorders>
            <w:vAlign w:val="bottom"/>
          </w:tcPr>
          <w:p w:rsidR="00A7442F" w:rsidRPr="00E27E30" w:rsidRDefault="00A7442F" w:rsidP="00E27E30">
            <w:pPr>
              <w:jc w:val="center"/>
              <w:rPr>
                <w:b/>
                <w:bCs/>
                <w:color w:val="000000"/>
                <w:lang w:eastAsia="bg-BG"/>
              </w:rPr>
            </w:pPr>
          </w:p>
        </w:tc>
        <w:tc>
          <w:tcPr>
            <w:tcW w:w="954" w:type="dxa"/>
            <w:tcBorders>
              <w:top w:val="nil"/>
              <w:left w:val="nil"/>
              <w:bottom w:val="nil"/>
              <w:right w:val="nil"/>
            </w:tcBorders>
            <w:vAlign w:val="bottom"/>
          </w:tcPr>
          <w:p w:rsidR="00A7442F" w:rsidRPr="00E27E30" w:rsidRDefault="00A7442F" w:rsidP="00E27E30">
            <w:pPr>
              <w:jc w:val="center"/>
              <w:rPr>
                <w:b/>
                <w:bCs/>
                <w:color w:val="000000"/>
                <w:lang w:eastAsia="bg-BG"/>
              </w:rPr>
            </w:pPr>
          </w:p>
        </w:tc>
        <w:tc>
          <w:tcPr>
            <w:tcW w:w="146" w:type="dxa"/>
            <w:tcBorders>
              <w:top w:val="nil"/>
              <w:left w:val="nil"/>
              <w:bottom w:val="nil"/>
              <w:right w:val="nil"/>
            </w:tcBorders>
            <w:vAlign w:val="bottom"/>
          </w:tcPr>
          <w:p w:rsidR="00A7442F" w:rsidRPr="00E27E30" w:rsidRDefault="00A7442F" w:rsidP="00E27E30">
            <w:pPr>
              <w:jc w:val="center"/>
              <w:rPr>
                <w:b/>
                <w:bCs/>
                <w:color w:val="000000"/>
                <w:lang w:eastAsia="bg-BG"/>
              </w:rPr>
            </w:pPr>
          </w:p>
        </w:tc>
        <w:tc>
          <w:tcPr>
            <w:tcW w:w="870" w:type="dxa"/>
            <w:tcBorders>
              <w:top w:val="nil"/>
              <w:left w:val="nil"/>
              <w:bottom w:val="nil"/>
              <w:right w:val="nil"/>
            </w:tcBorders>
            <w:vAlign w:val="bottom"/>
          </w:tcPr>
          <w:p w:rsidR="00A7442F" w:rsidRPr="00E27E30" w:rsidRDefault="00A7442F" w:rsidP="00E27E30">
            <w:pPr>
              <w:jc w:val="center"/>
              <w:rPr>
                <w:b/>
                <w:bCs/>
                <w:color w:val="000000"/>
                <w:lang w:eastAsia="bg-BG"/>
              </w:rPr>
            </w:pPr>
          </w:p>
        </w:tc>
        <w:tc>
          <w:tcPr>
            <w:tcW w:w="146" w:type="dxa"/>
            <w:tcBorders>
              <w:top w:val="nil"/>
              <w:left w:val="nil"/>
              <w:bottom w:val="nil"/>
              <w:right w:val="nil"/>
            </w:tcBorders>
            <w:shd w:val="clear" w:color="auto" w:fill="FFFFFF"/>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884" w:type="dxa"/>
            <w:tcBorders>
              <w:top w:val="nil"/>
              <w:left w:val="nil"/>
              <w:bottom w:val="nil"/>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2011</w:t>
            </w:r>
          </w:p>
        </w:tc>
        <w:tc>
          <w:tcPr>
            <w:tcW w:w="132" w:type="dxa"/>
            <w:tcBorders>
              <w:top w:val="nil"/>
              <w:left w:val="nil"/>
              <w:bottom w:val="nil"/>
              <w:right w:val="nil"/>
            </w:tcBorders>
            <w:vAlign w:val="bottom"/>
          </w:tcPr>
          <w:p w:rsidR="00A7442F" w:rsidRPr="00E27E30" w:rsidRDefault="00A7442F" w:rsidP="00E27E30">
            <w:pPr>
              <w:jc w:val="center"/>
              <w:rPr>
                <w:b/>
                <w:bCs/>
                <w:color w:val="000000"/>
                <w:lang w:eastAsia="bg-BG"/>
              </w:rPr>
            </w:pPr>
          </w:p>
        </w:tc>
        <w:tc>
          <w:tcPr>
            <w:tcW w:w="913" w:type="dxa"/>
            <w:tcBorders>
              <w:top w:val="nil"/>
              <w:left w:val="nil"/>
              <w:bottom w:val="nil"/>
              <w:right w:val="nil"/>
            </w:tcBorders>
            <w:vAlign w:val="bottom"/>
          </w:tcPr>
          <w:p w:rsidR="00A7442F" w:rsidRPr="00E27E30" w:rsidRDefault="00A7442F" w:rsidP="00E27E30">
            <w:pPr>
              <w:jc w:val="center"/>
              <w:rPr>
                <w:b/>
                <w:bCs/>
                <w:color w:val="000000"/>
                <w:lang w:eastAsia="bg-BG"/>
              </w:rPr>
            </w:pPr>
          </w:p>
        </w:tc>
        <w:tc>
          <w:tcPr>
            <w:tcW w:w="132" w:type="dxa"/>
            <w:tcBorders>
              <w:top w:val="nil"/>
              <w:left w:val="nil"/>
              <w:bottom w:val="nil"/>
              <w:right w:val="nil"/>
            </w:tcBorders>
            <w:vAlign w:val="bottom"/>
          </w:tcPr>
          <w:p w:rsidR="00A7442F" w:rsidRPr="00E27E30" w:rsidRDefault="00A7442F" w:rsidP="00E27E30">
            <w:pPr>
              <w:jc w:val="center"/>
              <w:rPr>
                <w:b/>
                <w:bCs/>
                <w:color w:val="000000"/>
                <w:lang w:eastAsia="bg-BG"/>
              </w:rPr>
            </w:pPr>
          </w:p>
        </w:tc>
        <w:tc>
          <w:tcPr>
            <w:tcW w:w="984" w:type="dxa"/>
            <w:tcBorders>
              <w:top w:val="nil"/>
              <w:left w:val="nil"/>
              <w:bottom w:val="nil"/>
              <w:right w:val="nil"/>
            </w:tcBorders>
            <w:vAlign w:val="bottom"/>
          </w:tcPr>
          <w:p w:rsidR="00A7442F" w:rsidRPr="00E27E30" w:rsidRDefault="00A7442F" w:rsidP="00E27E30">
            <w:pPr>
              <w:jc w:val="center"/>
              <w:rPr>
                <w:b/>
                <w:bCs/>
                <w:color w:val="000000"/>
                <w:lang w:eastAsia="bg-BG"/>
              </w:rPr>
            </w:pPr>
          </w:p>
        </w:tc>
      </w:tr>
      <w:tr w:rsidR="00A7442F" w:rsidTr="00E27E30">
        <w:trPr>
          <w:trHeight w:val="345"/>
        </w:trPr>
        <w:tc>
          <w:tcPr>
            <w:tcW w:w="2976" w:type="dxa"/>
            <w:tcBorders>
              <w:top w:val="nil"/>
              <w:left w:val="nil"/>
              <w:bottom w:val="nil"/>
              <w:right w:val="nil"/>
            </w:tcBorders>
            <w:noWrap/>
            <w:vAlign w:val="bottom"/>
          </w:tcPr>
          <w:p w:rsidR="00A7442F" w:rsidRDefault="00A7442F" w:rsidP="00E27E30">
            <w:pPr>
              <w:rPr>
                <w:lang w:eastAsia="bg-BG"/>
              </w:rPr>
            </w:pPr>
          </w:p>
        </w:tc>
        <w:tc>
          <w:tcPr>
            <w:tcW w:w="951" w:type="dxa"/>
            <w:tcBorders>
              <w:top w:val="nil"/>
              <w:left w:val="nil"/>
              <w:bottom w:val="single" w:sz="4" w:space="0" w:color="auto"/>
              <w:right w:val="nil"/>
            </w:tcBorders>
            <w:vAlign w:val="bottom"/>
          </w:tcPr>
          <w:p w:rsidR="002C7E86" w:rsidRDefault="00A7442F" w:rsidP="00E27E30">
            <w:pPr>
              <w:jc w:val="center"/>
              <w:rPr>
                <w:b/>
                <w:bCs/>
                <w:color w:val="000000"/>
                <w:lang w:eastAsia="bg-BG"/>
              </w:rPr>
            </w:pPr>
            <w:r w:rsidRPr="00E27E30">
              <w:rPr>
                <w:b/>
                <w:bCs/>
                <w:color w:val="000000"/>
                <w:lang w:eastAsia="bg-BG"/>
              </w:rPr>
              <w:t xml:space="preserve"> BGN'</w:t>
            </w:r>
          </w:p>
          <w:p w:rsidR="00A7442F" w:rsidRPr="00E27E30" w:rsidRDefault="00A7442F" w:rsidP="00E27E30">
            <w:pPr>
              <w:jc w:val="center"/>
              <w:rPr>
                <w:b/>
                <w:bCs/>
                <w:color w:val="000000"/>
                <w:lang w:eastAsia="bg-BG"/>
              </w:rPr>
            </w:pPr>
            <w:r w:rsidRPr="00E27E30">
              <w:rPr>
                <w:b/>
                <w:bCs/>
                <w:color w:val="000000"/>
                <w:lang w:eastAsia="bg-BG"/>
              </w:rPr>
              <w:t>000</w:t>
            </w:r>
          </w:p>
        </w:tc>
        <w:tc>
          <w:tcPr>
            <w:tcW w:w="132"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954"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146"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870"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146" w:type="dxa"/>
            <w:tcBorders>
              <w:top w:val="nil"/>
              <w:left w:val="nil"/>
              <w:bottom w:val="nil"/>
              <w:right w:val="nil"/>
            </w:tcBorders>
            <w:shd w:val="clear" w:color="auto" w:fill="FFFFFF"/>
            <w:vAlign w:val="bottom"/>
          </w:tcPr>
          <w:p w:rsidR="00A7442F" w:rsidRPr="00E27E30" w:rsidRDefault="00A7442F" w:rsidP="00E27E30">
            <w:pPr>
              <w:jc w:val="center"/>
              <w:rPr>
                <w:color w:val="000000"/>
                <w:lang w:eastAsia="bg-BG"/>
              </w:rPr>
            </w:pPr>
            <w:r w:rsidRPr="00E27E30">
              <w:rPr>
                <w:color w:val="000000"/>
                <w:lang w:eastAsia="bg-BG"/>
              </w:rPr>
              <w:t> </w:t>
            </w:r>
          </w:p>
        </w:tc>
        <w:tc>
          <w:tcPr>
            <w:tcW w:w="884" w:type="dxa"/>
            <w:tcBorders>
              <w:top w:val="nil"/>
              <w:left w:val="nil"/>
              <w:bottom w:val="single" w:sz="4" w:space="0" w:color="auto"/>
              <w:right w:val="nil"/>
            </w:tcBorders>
            <w:vAlign w:val="bottom"/>
          </w:tcPr>
          <w:p w:rsidR="002C7E86" w:rsidRDefault="00A7442F" w:rsidP="00E27E30">
            <w:pPr>
              <w:jc w:val="center"/>
              <w:rPr>
                <w:b/>
                <w:bCs/>
                <w:color w:val="000000"/>
                <w:lang w:eastAsia="bg-BG"/>
              </w:rPr>
            </w:pPr>
            <w:r w:rsidRPr="00E27E30">
              <w:rPr>
                <w:b/>
                <w:bCs/>
                <w:color w:val="000000"/>
                <w:lang w:eastAsia="bg-BG"/>
              </w:rPr>
              <w:t xml:space="preserve"> BGN'</w:t>
            </w:r>
          </w:p>
          <w:p w:rsidR="00A7442F" w:rsidRPr="00E27E30" w:rsidRDefault="00A7442F" w:rsidP="00E27E30">
            <w:pPr>
              <w:jc w:val="center"/>
              <w:rPr>
                <w:b/>
                <w:bCs/>
                <w:color w:val="000000"/>
                <w:lang w:eastAsia="bg-BG"/>
              </w:rPr>
            </w:pPr>
            <w:r w:rsidRPr="00E27E30">
              <w:rPr>
                <w:b/>
                <w:bCs/>
                <w:color w:val="000000"/>
                <w:lang w:eastAsia="bg-BG"/>
              </w:rPr>
              <w:t>000</w:t>
            </w:r>
          </w:p>
        </w:tc>
        <w:tc>
          <w:tcPr>
            <w:tcW w:w="132"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913"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132"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c>
          <w:tcPr>
            <w:tcW w:w="984" w:type="dxa"/>
            <w:tcBorders>
              <w:top w:val="nil"/>
              <w:left w:val="nil"/>
              <w:bottom w:val="single" w:sz="4" w:space="0" w:color="auto"/>
              <w:right w:val="nil"/>
            </w:tcBorders>
            <w:vAlign w:val="bottom"/>
          </w:tcPr>
          <w:p w:rsidR="00A7442F" w:rsidRPr="00E27E30" w:rsidRDefault="00A7442F" w:rsidP="00E27E30">
            <w:pPr>
              <w:jc w:val="center"/>
              <w:rPr>
                <w:b/>
                <w:bCs/>
                <w:color w:val="000000"/>
                <w:lang w:eastAsia="bg-BG"/>
              </w:rPr>
            </w:pPr>
            <w:r w:rsidRPr="00E27E30">
              <w:rPr>
                <w:b/>
                <w:bCs/>
                <w:color w:val="000000"/>
                <w:lang w:eastAsia="bg-BG"/>
              </w:rPr>
              <w:t> </w:t>
            </w:r>
          </w:p>
        </w:tc>
      </w:tr>
      <w:tr w:rsidR="00A7442F" w:rsidTr="00E27E30">
        <w:trPr>
          <w:trHeight w:val="960"/>
        </w:trPr>
        <w:tc>
          <w:tcPr>
            <w:tcW w:w="2976" w:type="dxa"/>
            <w:tcBorders>
              <w:top w:val="nil"/>
              <w:left w:val="nil"/>
              <w:bottom w:val="nil"/>
              <w:right w:val="nil"/>
            </w:tcBorders>
            <w:noWrap/>
            <w:vAlign w:val="bottom"/>
          </w:tcPr>
          <w:p w:rsidR="00A7442F" w:rsidRDefault="00A7442F" w:rsidP="00E27E30">
            <w:pPr>
              <w:rPr>
                <w:lang w:eastAsia="bg-BG"/>
              </w:rPr>
            </w:pPr>
          </w:p>
        </w:tc>
        <w:tc>
          <w:tcPr>
            <w:tcW w:w="951"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Стойност преди данък</w:t>
            </w:r>
          </w:p>
        </w:tc>
        <w:tc>
          <w:tcPr>
            <w:tcW w:w="132" w:type="dxa"/>
            <w:tcBorders>
              <w:top w:val="nil"/>
              <w:left w:val="nil"/>
              <w:bottom w:val="nil"/>
              <w:right w:val="nil"/>
            </w:tcBorders>
            <w:vAlign w:val="bottom"/>
          </w:tcPr>
          <w:p w:rsidR="00A7442F" w:rsidRDefault="00A7442F" w:rsidP="00E27E30">
            <w:pPr>
              <w:jc w:val="center"/>
              <w:rPr>
                <w:lang w:eastAsia="bg-BG"/>
              </w:rPr>
            </w:pPr>
          </w:p>
        </w:tc>
        <w:tc>
          <w:tcPr>
            <w:tcW w:w="954"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Икономия от / (Разход за) данък</w:t>
            </w:r>
          </w:p>
        </w:tc>
        <w:tc>
          <w:tcPr>
            <w:tcW w:w="146"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 </w:t>
            </w:r>
          </w:p>
        </w:tc>
        <w:tc>
          <w:tcPr>
            <w:tcW w:w="870"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Стойност нетно от данък</w:t>
            </w:r>
          </w:p>
        </w:tc>
        <w:tc>
          <w:tcPr>
            <w:tcW w:w="146" w:type="dxa"/>
            <w:tcBorders>
              <w:top w:val="nil"/>
              <w:left w:val="nil"/>
              <w:bottom w:val="nil"/>
              <w:right w:val="nil"/>
            </w:tcBorders>
            <w:vAlign w:val="bottom"/>
          </w:tcPr>
          <w:p w:rsidR="00A7442F" w:rsidRPr="00E27E30" w:rsidRDefault="00A7442F" w:rsidP="00E27E30">
            <w:pPr>
              <w:jc w:val="center"/>
              <w:rPr>
                <w:b/>
                <w:bCs/>
                <w:color w:val="000000"/>
                <w:sz w:val="18"/>
                <w:szCs w:val="18"/>
                <w:lang w:eastAsia="bg-BG"/>
              </w:rPr>
            </w:pPr>
          </w:p>
        </w:tc>
        <w:tc>
          <w:tcPr>
            <w:tcW w:w="884"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Стойност преди данък</w:t>
            </w:r>
          </w:p>
        </w:tc>
        <w:tc>
          <w:tcPr>
            <w:tcW w:w="132"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 </w:t>
            </w:r>
          </w:p>
        </w:tc>
        <w:tc>
          <w:tcPr>
            <w:tcW w:w="913"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Икономия от / (Разход за) данък</w:t>
            </w:r>
          </w:p>
        </w:tc>
        <w:tc>
          <w:tcPr>
            <w:tcW w:w="132"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 </w:t>
            </w:r>
          </w:p>
        </w:tc>
        <w:tc>
          <w:tcPr>
            <w:tcW w:w="984" w:type="dxa"/>
            <w:tcBorders>
              <w:top w:val="nil"/>
              <w:left w:val="nil"/>
              <w:bottom w:val="single" w:sz="4" w:space="0" w:color="auto"/>
              <w:right w:val="nil"/>
            </w:tcBorders>
            <w:vAlign w:val="bottom"/>
          </w:tcPr>
          <w:p w:rsidR="00A7442F" w:rsidRPr="00E27E30" w:rsidRDefault="00A7442F" w:rsidP="00E27E30">
            <w:pPr>
              <w:jc w:val="center"/>
              <w:rPr>
                <w:b/>
                <w:bCs/>
                <w:color w:val="000000"/>
                <w:sz w:val="18"/>
                <w:szCs w:val="18"/>
                <w:lang w:eastAsia="bg-BG"/>
              </w:rPr>
            </w:pPr>
            <w:r w:rsidRPr="00E27E30">
              <w:rPr>
                <w:b/>
                <w:bCs/>
                <w:color w:val="000000"/>
                <w:sz w:val="18"/>
                <w:szCs w:val="18"/>
                <w:lang w:eastAsia="bg-BG"/>
              </w:rPr>
              <w:t>Стойност нетно от данък</w:t>
            </w:r>
          </w:p>
        </w:tc>
      </w:tr>
      <w:tr w:rsidR="00A7442F" w:rsidTr="00E27E30">
        <w:trPr>
          <w:trHeight w:val="255"/>
        </w:trPr>
        <w:tc>
          <w:tcPr>
            <w:tcW w:w="2976" w:type="dxa"/>
            <w:tcBorders>
              <w:top w:val="nil"/>
              <w:left w:val="nil"/>
              <w:bottom w:val="nil"/>
              <w:right w:val="nil"/>
            </w:tcBorders>
            <w:noWrap/>
            <w:vAlign w:val="bottom"/>
          </w:tcPr>
          <w:p w:rsidR="00A7442F" w:rsidRDefault="00A7442F" w:rsidP="00E27E30">
            <w:pPr>
              <w:rPr>
                <w:lang w:eastAsia="bg-BG"/>
              </w:rPr>
            </w:pPr>
          </w:p>
        </w:tc>
        <w:tc>
          <w:tcPr>
            <w:tcW w:w="951"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54" w:type="dxa"/>
            <w:tcBorders>
              <w:top w:val="nil"/>
              <w:left w:val="nil"/>
              <w:bottom w:val="nil"/>
              <w:right w:val="nil"/>
            </w:tcBorders>
            <w:noWrap/>
            <w:vAlign w:val="bottom"/>
          </w:tcPr>
          <w:p w:rsidR="00A7442F" w:rsidRDefault="00A7442F" w:rsidP="00E27E30">
            <w:pPr>
              <w:rPr>
                <w:lang w:eastAsia="bg-BG"/>
              </w:rPr>
            </w:pPr>
          </w:p>
        </w:tc>
        <w:tc>
          <w:tcPr>
            <w:tcW w:w="146" w:type="dxa"/>
            <w:tcBorders>
              <w:top w:val="nil"/>
              <w:left w:val="nil"/>
              <w:bottom w:val="nil"/>
              <w:right w:val="nil"/>
            </w:tcBorders>
            <w:noWrap/>
            <w:vAlign w:val="bottom"/>
          </w:tcPr>
          <w:p w:rsidR="00A7442F" w:rsidRDefault="00A7442F" w:rsidP="00E27E30">
            <w:pPr>
              <w:rPr>
                <w:lang w:eastAsia="bg-BG"/>
              </w:rPr>
            </w:pPr>
          </w:p>
        </w:tc>
        <w:tc>
          <w:tcPr>
            <w:tcW w:w="870" w:type="dxa"/>
            <w:tcBorders>
              <w:top w:val="nil"/>
              <w:left w:val="nil"/>
              <w:bottom w:val="nil"/>
              <w:right w:val="nil"/>
            </w:tcBorders>
            <w:noWrap/>
            <w:vAlign w:val="bottom"/>
          </w:tcPr>
          <w:p w:rsidR="00A7442F" w:rsidRDefault="00A7442F" w:rsidP="00E27E30">
            <w:pPr>
              <w:rPr>
                <w:lang w:eastAsia="bg-BG"/>
              </w:rPr>
            </w:pPr>
          </w:p>
        </w:tc>
        <w:tc>
          <w:tcPr>
            <w:tcW w:w="146" w:type="dxa"/>
            <w:tcBorders>
              <w:top w:val="nil"/>
              <w:left w:val="nil"/>
              <w:bottom w:val="nil"/>
              <w:right w:val="nil"/>
            </w:tcBorders>
            <w:noWrap/>
            <w:vAlign w:val="bottom"/>
          </w:tcPr>
          <w:p w:rsidR="00A7442F" w:rsidRDefault="00A7442F" w:rsidP="00E27E30">
            <w:pPr>
              <w:rPr>
                <w:lang w:eastAsia="bg-BG"/>
              </w:rPr>
            </w:pPr>
          </w:p>
        </w:tc>
        <w:tc>
          <w:tcPr>
            <w:tcW w:w="884"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13"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84" w:type="dxa"/>
            <w:tcBorders>
              <w:top w:val="nil"/>
              <w:left w:val="nil"/>
              <w:bottom w:val="nil"/>
              <w:right w:val="nil"/>
            </w:tcBorders>
            <w:noWrap/>
            <w:vAlign w:val="bottom"/>
          </w:tcPr>
          <w:p w:rsidR="00A7442F" w:rsidRDefault="00A7442F" w:rsidP="00E27E30">
            <w:pPr>
              <w:rPr>
                <w:lang w:eastAsia="bg-BG"/>
              </w:rPr>
            </w:pPr>
          </w:p>
        </w:tc>
      </w:tr>
      <w:tr w:rsidR="00A7442F" w:rsidTr="00E27E30">
        <w:trPr>
          <w:trHeight w:val="765"/>
        </w:trPr>
        <w:tc>
          <w:tcPr>
            <w:tcW w:w="2976" w:type="dxa"/>
            <w:tcBorders>
              <w:top w:val="nil"/>
              <w:left w:val="nil"/>
              <w:bottom w:val="nil"/>
              <w:right w:val="nil"/>
            </w:tcBorders>
            <w:vAlign w:val="bottom"/>
          </w:tcPr>
          <w:p w:rsidR="00A7442F" w:rsidRPr="00E27E30" w:rsidRDefault="00A7442F" w:rsidP="00E27E30">
            <w:pPr>
              <w:rPr>
                <w:color w:val="000000"/>
                <w:lang w:eastAsia="bg-BG"/>
              </w:rPr>
            </w:pPr>
            <w:r w:rsidRPr="00E27E30">
              <w:rPr>
                <w:color w:val="000000"/>
                <w:lang w:eastAsia="bg-BG"/>
              </w:rPr>
              <w:t>Нетна промяна в справедливата стойност на финансови активи на разположение и за продажба</w:t>
            </w:r>
          </w:p>
        </w:tc>
        <w:tc>
          <w:tcPr>
            <w:tcW w:w="951" w:type="dxa"/>
            <w:tcBorders>
              <w:top w:val="nil"/>
              <w:left w:val="nil"/>
              <w:bottom w:val="nil"/>
              <w:right w:val="nil"/>
            </w:tcBorders>
            <w:noWrap/>
            <w:vAlign w:val="bottom"/>
          </w:tcPr>
          <w:p w:rsidR="00A7442F" w:rsidRDefault="00A7442F" w:rsidP="00E27E30">
            <w:pPr>
              <w:jc w:val="right"/>
              <w:rPr>
                <w:lang w:eastAsia="bg-BG"/>
              </w:rPr>
            </w:pPr>
            <w:r>
              <w:rPr>
                <w:lang w:eastAsia="bg-BG"/>
              </w:rPr>
              <w:t xml:space="preserve">                2 </w:t>
            </w:r>
          </w:p>
        </w:tc>
        <w:tc>
          <w:tcPr>
            <w:tcW w:w="132" w:type="dxa"/>
            <w:tcBorders>
              <w:top w:val="nil"/>
              <w:left w:val="nil"/>
              <w:bottom w:val="nil"/>
              <w:right w:val="nil"/>
            </w:tcBorders>
            <w:noWrap/>
            <w:vAlign w:val="bottom"/>
          </w:tcPr>
          <w:p w:rsidR="00A7442F" w:rsidRDefault="00A7442F" w:rsidP="00E27E30">
            <w:pPr>
              <w:rPr>
                <w:lang w:eastAsia="bg-BG"/>
              </w:rPr>
            </w:pPr>
          </w:p>
        </w:tc>
        <w:tc>
          <w:tcPr>
            <w:tcW w:w="954" w:type="dxa"/>
            <w:tcBorders>
              <w:top w:val="nil"/>
              <w:left w:val="nil"/>
              <w:bottom w:val="nil"/>
              <w:right w:val="nil"/>
            </w:tcBorders>
            <w:noWrap/>
            <w:vAlign w:val="bottom"/>
          </w:tcPr>
          <w:p w:rsidR="00A7442F" w:rsidRDefault="00A7442F" w:rsidP="00E27E30">
            <w:pPr>
              <w:rPr>
                <w:lang w:eastAsia="bg-BG"/>
              </w:rPr>
            </w:pPr>
            <w:r>
              <w:rPr>
                <w:lang w:eastAsia="bg-BG"/>
              </w:rPr>
              <w:t xml:space="preserve">                 - </w:t>
            </w:r>
          </w:p>
        </w:tc>
        <w:tc>
          <w:tcPr>
            <w:tcW w:w="146" w:type="dxa"/>
            <w:tcBorders>
              <w:top w:val="nil"/>
              <w:left w:val="nil"/>
              <w:bottom w:val="nil"/>
              <w:right w:val="nil"/>
            </w:tcBorders>
            <w:noWrap/>
            <w:vAlign w:val="bottom"/>
          </w:tcPr>
          <w:p w:rsidR="00A7442F" w:rsidRDefault="00A7442F" w:rsidP="00E27E30">
            <w:pPr>
              <w:rPr>
                <w:lang w:eastAsia="bg-BG"/>
              </w:rPr>
            </w:pPr>
          </w:p>
        </w:tc>
        <w:tc>
          <w:tcPr>
            <w:tcW w:w="870" w:type="dxa"/>
            <w:tcBorders>
              <w:top w:val="nil"/>
              <w:left w:val="nil"/>
              <w:bottom w:val="nil"/>
              <w:right w:val="nil"/>
            </w:tcBorders>
            <w:noWrap/>
            <w:vAlign w:val="bottom"/>
          </w:tcPr>
          <w:p w:rsidR="00A7442F" w:rsidRDefault="00A7442F" w:rsidP="00E27E30">
            <w:pPr>
              <w:jc w:val="right"/>
              <w:rPr>
                <w:lang w:eastAsia="bg-BG"/>
              </w:rPr>
            </w:pPr>
            <w:r>
              <w:rPr>
                <w:lang w:eastAsia="bg-BG"/>
              </w:rPr>
              <w:t xml:space="preserve">              2 </w:t>
            </w:r>
          </w:p>
        </w:tc>
        <w:tc>
          <w:tcPr>
            <w:tcW w:w="146" w:type="dxa"/>
            <w:tcBorders>
              <w:top w:val="nil"/>
              <w:left w:val="nil"/>
              <w:bottom w:val="nil"/>
              <w:right w:val="nil"/>
            </w:tcBorders>
            <w:noWrap/>
            <w:vAlign w:val="bottom"/>
          </w:tcPr>
          <w:p w:rsidR="00A7442F" w:rsidRDefault="00A7442F" w:rsidP="00E27E30">
            <w:pPr>
              <w:rPr>
                <w:lang w:eastAsia="bg-BG"/>
              </w:rPr>
            </w:pPr>
          </w:p>
        </w:tc>
        <w:tc>
          <w:tcPr>
            <w:tcW w:w="884" w:type="dxa"/>
            <w:tcBorders>
              <w:top w:val="nil"/>
              <w:left w:val="nil"/>
              <w:bottom w:val="nil"/>
              <w:right w:val="nil"/>
            </w:tcBorders>
            <w:noWrap/>
            <w:vAlign w:val="bottom"/>
          </w:tcPr>
          <w:p w:rsidR="00A7442F" w:rsidRPr="00E27E30" w:rsidRDefault="00A7442F" w:rsidP="00E27E30">
            <w:pPr>
              <w:jc w:val="right"/>
              <w:rPr>
                <w:color w:val="000000"/>
                <w:lang w:eastAsia="bg-BG"/>
              </w:rPr>
            </w:pPr>
            <w:r w:rsidRPr="00E27E30">
              <w:rPr>
                <w:color w:val="000000"/>
                <w:lang w:eastAsia="bg-BG"/>
              </w:rPr>
              <w:t xml:space="preserve">          178 </w:t>
            </w:r>
          </w:p>
        </w:tc>
        <w:tc>
          <w:tcPr>
            <w:tcW w:w="132" w:type="dxa"/>
            <w:tcBorders>
              <w:top w:val="nil"/>
              <w:left w:val="nil"/>
              <w:bottom w:val="nil"/>
              <w:right w:val="nil"/>
            </w:tcBorders>
            <w:noWrap/>
            <w:vAlign w:val="bottom"/>
          </w:tcPr>
          <w:p w:rsidR="00A7442F" w:rsidRDefault="00A7442F" w:rsidP="00E27E30">
            <w:pPr>
              <w:rPr>
                <w:lang w:eastAsia="bg-BG"/>
              </w:rPr>
            </w:pPr>
          </w:p>
        </w:tc>
        <w:tc>
          <w:tcPr>
            <w:tcW w:w="913" w:type="dxa"/>
            <w:tcBorders>
              <w:top w:val="nil"/>
              <w:left w:val="nil"/>
              <w:bottom w:val="nil"/>
              <w:right w:val="nil"/>
            </w:tcBorders>
            <w:noWrap/>
            <w:vAlign w:val="bottom"/>
          </w:tcPr>
          <w:p w:rsidR="00A7442F" w:rsidRDefault="00A7442F" w:rsidP="00E27E30">
            <w:pPr>
              <w:rPr>
                <w:lang w:eastAsia="bg-BG"/>
              </w:rPr>
            </w:pPr>
            <w:r>
              <w:rPr>
                <w:lang w:eastAsia="bg-BG"/>
              </w:rPr>
              <w:t xml:space="preserve">                - </w:t>
            </w:r>
          </w:p>
        </w:tc>
        <w:tc>
          <w:tcPr>
            <w:tcW w:w="132" w:type="dxa"/>
            <w:tcBorders>
              <w:top w:val="nil"/>
              <w:left w:val="nil"/>
              <w:bottom w:val="nil"/>
              <w:right w:val="nil"/>
            </w:tcBorders>
            <w:noWrap/>
            <w:vAlign w:val="bottom"/>
          </w:tcPr>
          <w:p w:rsidR="00A7442F" w:rsidRDefault="00A7442F" w:rsidP="00E27E30">
            <w:pPr>
              <w:rPr>
                <w:lang w:eastAsia="bg-BG"/>
              </w:rPr>
            </w:pPr>
          </w:p>
        </w:tc>
        <w:tc>
          <w:tcPr>
            <w:tcW w:w="984" w:type="dxa"/>
            <w:tcBorders>
              <w:top w:val="nil"/>
              <w:left w:val="nil"/>
              <w:bottom w:val="nil"/>
              <w:right w:val="nil"/>
            </w:tcBorders>
            <w:noWrap/>
            <w:vAlign w:val="bottom"/>
          </w:tcPr>
          <w:p w:rsidR="00A7442F" w:rsidRPr="00E27E30" w:rsidRDefault="00A7442F" w:rsidP="00E27E30">
            <w:pPr>
              <w:jc w:val="right"/>
              <w:rPr>
                <w:color w:val="000000"/>
                <w:lang w:eastAsia="bg-BG"/>
              </w:rPr>
            </w:pPr>
            <w:r w:rsidRPr="00E27E30">
              <w:rPr>
                <w:color w:val="000000"/>
                <w:lang w:eastAsia="bg-BG"/>
              </w:rPr>
              <w:t xml:space="preserve">            178 </w:t>
            </w:r>
          </w:p>
        </w:tc>
      </w:tr>
      <w:tr w:rsidR="00A7442F" w:rsidTr="00E27E30">
        <w:trPr>
          <w:trHeight w:val="780"/>
        </w:trPr>
        <w:tc>
          <w:tcPr>
            <w:tcW w:w="2976" w:type="dxa"/>
            <w:tcBorders>
              <w:top w:val="nil"/>
              <w:left w:val="nil"/>
              <w:bottom w:val="nil"/>
              <w:right w:val="nil"/>
            </w:tcBorders>
            <w:vAlign w:val="center"/>
          </w:tcPr>
          <w:p w:rsidR="00A7442F" w:rsidRPr="00E27E30" w:rsidRDefault="00A7442F" w:rsidP="00E27E30">
            <w:pPr>
              <w:rPr>
                <w:color w:val="000000"/>
                <w:lang w:eastAsia="bg-BG"/>
              </w:rPr>
            </w:pPr>
            <w:r w:rsidRPr="00E27E30">
              <w:rPr>
                <w:color w:val="000000"/>
                <w:lang w:eastAsia="bg-BG"/>
              </w:rPr>
              <w:t>Курсови разлики от преизчисляване на чуждестранни операции и дейности</w:t>
            </w:r>
          </w:p>
        </w:tc>
        <w:tc>
          <w:tcPr>
            <w:tcW w:w="951" w:type="dxa"/>
            <w:tcBorders>
              <w:top w:val="nil"/>
              <w:left w:val="nil"/>
              <w:bottom w:val="nil"/>
              <w:right w:val="nil"/>
            </w:tcBorders>
            <w:noWrap/>
            <w:vAlign w:val="bottom"/>
          </w:tcPr>
          <w:p w:rsidR="00A7442F" w:rsidRDefault="00A7442F" w:rsidP="00E27E30">
            <w:pPr>
              <w:jc w:val="right"/>
              <w:rPr>
                <w:lang w:eastAsia="bg-BG"/>
              </w:rPr>
            </w:pPr>
            <w:r>
              <w:rPr>
                <w:lang w:eastAsia="bg-BG"/>
              </w:rPr>
              <w:t xml:space="preserve">            980 </w:t>
            </w:r>
          </w:p>
        </w:tc>
        <w:tc>
          <w:tcPr>
            <w:tcW w:w="132" w:type="dxa"/>
            <w:tcBorders>
              <w:top w:val="nil"/>
              <w:left w:val="nil"/>
              <w:bottom w:val="nil"/>
              <w:right w:val="nil"/>
            </w:tcBorders>
            <w:noWrap/>
            <w:vAlign w:val="bottom"/>
          </w:tcPr>
          <w:p w:rsidR="00A7442F" w:rsidRDefault="00A7442F" w:rsidP="00E27E30">
            <w:pPr>
              <w:rPr>
                <w:lang w:eastAsia="bg-BG"/>
              </w:rPr>
            </w:pPr>
          </w:p>
        </w:tc>
        <w:tc>
          <w:tcPr>
            <w:tcW w:w="954" w:type="dxa"/>
            <w:tcBorders>
              <w:top w:val="nil"/>
              <w:left w:val="nil"/>
              <w:bottom w:val="nil"/>
              <w:right w:val="nil"/>
            </w:tcBorders>
            <w:noWrap/>
            <w:vAlign w:val="bottom"/>
          </w:tcPr>
          <w:p w:rsidR="00A7442F" w:rsidRDefault="00A7442F" w:rsidP="00E27E30">
            <w:pPr>
              <w:rPr>
                <w:lang w:eastAsia="bg-BG"/>
              </w:rPr>
            </w:pPr>
            <w:r>
              <w:rPr>
                <w:lang w:eastAsia="bg-BG"/>
              </w:rPr>
              <w:t xml:space="preserve">                 - </w:t>
            </w:r>
          </w:p>
        </w:tc>
        <w:tc>
          <w:tcPr>
            <w:tcW w:w="146" w:type="dxa"/>
            <w:tcBorders>
              <w:top w:val="nil"/>
              <w:left w:val="nil"/>
              <w:bottom w:val="nil"/>
              <w:right w:val="nil"/>
            </w:tcBorders>
            <w:noWrap/>
            <w:vAlign w:val="bottom"/>
          </w:tcPr>
          <w:p w:rsidR="00A7442F" w:rsidRDefault="00A7442F" w:rsidP="00E27E30">
            <w:pPr>
              <w:rPr>
                <w:lang w:eastAsia="bg-BG"/>
              </w:rPr>
            </w:pPr>
          </w:p>
        </w:tc>
        <w:tc>
          <w:tcPr>
            <w:tcW w:w="870" w:type="dxa"/>
            <w:tcBorders>
              <w:top w:val="nil"/>
              <w:left w:val="nil"/>
              <w:bottom w:val="nil"/>
              <w:right w:val="nil"/>
            </w:tcBorders>
            <w:noWrap/>
            <w:vAlign w:val="bottom"/>
          </w:tcPr>
          <w:p w:rsidR="00A7442F" w:rsidRDefault="00A7442F" w:rsidP="00E27E30">
            <w:pPr>
              <w:jc w:val="right"/>
              <w:rPr>
                <w:lang w:eastAsia="bg-BG"/>
              </w:rPr>
            </w:pPr>
            <w:r>
              <w:rPr>
                <w:lang w:eastAsia="bg-BG"/>
              </w:rPr>
              <w:t xml:space="preserve">          980 </w:t>
            </w:r>
          </w:p>
        </w:tc>
        <w:tc>
          <w:tcPr>
            <w:tcW w:w="146" w:type="dxa"/>
            <w:tcBorders>
              <w:top w:val="nil"/>
              <w:left w:val="nil"/>
              <w:bottom w:val="nil"/>
              <w:right w:val="nil"/>
            </w:tcBorders>
            <w:noWrap/>
            <w:vAlign w:val="bottom"/>
          </w:tcPr>
          <w:p w:rsidR="00A7442F" w:rsidRDefault="00A7442F" w:rsidP="00E27E30">
            <w:pPr>
              <w:rPr>
                <w:lang w:eastAsia="bg-BG"/>
              </w:rPr>
            </w:pPr>
          </w:p>
        </w:tc>
        <w:tc>
          <w:tcPr>
            <w:tcW w:w="884" w:type="dxa"/>
            <w:tcBorders>
              <w:top w:val="nil"/>
              <w:left w:val="nil"/>
              <w:bottom w:val="nil"/>
              <w:right w:val="nil"/>
            </w:tcBorders>
            <w:noWrap/>
            <w:vAlign w:val="bottom"/>
          </w:tcPr>
          <w:p w:rsidR="00A7442F" w:rsidRPr="00E27E30" w:rsidRDefault="00A7442F" w:rsidP="00E27E30">
            <w:pPr>
              <w:jc w:val="right"/>
              <w:rPr>
                <w:color w:val="000000"/>
                <w:lang w:eastAsia="bg-BG"/>
              </w:rPr>
            </w:pPr>
            <w:r>
              <w:rPr>
                <w:color w:val="000000"/>
                <w:lang w:eastAsia="bg-BG"/>
              </w:rPr>
              <w:t xml:space="preserve">  </w:t>
            </w:r>
            <w:r w:rsidRPr="00E27E30">
              <w:rPr>
                <w:color w:val="000000"/>
                <w:lang w:eastAsia="bg-BG"/>
              </w:rPr>
              <w:t xml:space="preserve"> (1 194)</w:t>
            </w:r>
          </w:p>
        </w:tc>
        <w:tc>
          <w:tcPr>
            <w:tcW w:w="132" w:type="dxa"/>
            <w:tcBorders>
              <w:top w:val="nil"/>
              <w:left w:val="nil"/>
              <w:bottom w:val="nil"/>
              <w:right w:val="nil"/>
            </w:tcBorders>
            <w:noWrap/>
            <w:vAlign w:val="bottom"/>
          </w:tcPr>
          <w:p w:rsidR="00A7442F" w:rsidRDefault="00A7442F" w:rsidP="00E27E30">
            <w:pPr>
              <w:rPr>
                <w:lang w:eastAsia="bg-BG"/>
              </w:rPr>
            </w:pPr>
          </w:p>
        </w:tc>
        <w:tc>
          <w:tcPr>
            <w:tcW w:w="913" w:type="dxa"/>
            <w:tcBorders>
              <w:top w:val="nil"/>
              <w:left w:val="nil"/>
              <w:bottom w:val="nil"/>
              <w:right w:val="nil"/>
            </w:tcBorders>
            <w:noWrap/>
            <w:vAlign w:val="bottom"/>
          </w:tcPr>
          <w:p w:rsidR="00A7442F" w:rsidRDefault="00A7442F" w:rsidP="00E27E30">
            <w:pPr>
              <w:rPr>
                <w:lang w:eastAsia="bg-BG"/>
              </w:rPr>
            </w:pPr>
            <w:r>
              <w:rPr>
                <w:lang w:eastAsia="bg-BG"/>
              </w:rPr>
              <w:t xml:space="preserve">                - </w:t>
            </w:r>
          </w:p>
        </w:tc>
        <w:tc>
          <w:tcPr>
            <w:tcW w:w="132" w:type="dxa"/>
            <w:tcBorders>
              <w:top w:val="nil"/>
              <w:left w:val="nil"/>
              <w:bottom w:val="nil"/>
              <w:right w:val="nil"/>
            </w:tcBorders>
            <w:noWrap/>
            <w:vAlign w:val="bottom"/>
          </w:tcPr>
          <w:p w:rsidR="00A7442F" w:rsidRDefault="00A7442F" w:rsidP="00E27E30">
            <w:pPr>
              <w:rPr>
                <w:lang w:eastAsia="bg-BG"/>
              </w:rPr>
            </w:pPr>
          </w:p>
        </w:tc>
        <w:tc>
          <w:tcPr>
            <w:tcW w:w="984" w:type="dxa"/>
            <w:tcBorders>
              <w:top w:val="nil"/>
              <w:left w:val="nil"/>
              <w:bottom w:val="nil"/>
              <w:right w:val="nil"/>
            </w:tcBorders>
            <w:noWrap/>
            <w:vAlign w:val="bottom"/>
          </w:tcPr>
          <w:p w:rsidR="00A7442F" w:rsidRPr="00E27E30" w:rsidRDefault="00A7442F" w:rsidP="00E27E30">
            <w:pPr>
              <w:jc w:val="right"/>
              <w:rPr>
                <w:color w:val="000000"/>
                <w:lang w:eastAsia="bg-BG"/>
              </w:rPr>
            </w:pPr>
            <w:r>
              <w:rPr>
                <w:color w:val="000000"/>
                <w:lang w:eastAsia="bg-BG"/>
              </w:rPr>
              <w:t xml:space="preserve">   </w:t>
            </w:r>
            <w:r w:rsidRPr="00E27E30">
              <w:rPr>
                <w:color w:val="000000"/>
                <w:lang w:eastAsia="bg-BG"/>
              </w:rPr>
              <w:t xml:space="preserve"> (1 194)</w:t>
            </w:r>
          </w:p>
        </w:tc>
      </w:tr>
      <w:tr w:rsidR="00A7442F" w:rsidTr="00E27E30">
        <w:trPr>
          <w:trHeight w:val="210"/>
        </w:trPr>
        <w:tc>
          <w:tcPr>
            <w:tcW w:w="2976" w:type="dxa"/>
            <w:tcBorders>
              <w:top w:val="nil"/>
              <w:left w:val="nil"/>
              <w:bottom w:val="nil"/>
              <w:right w:val="nil"/>
            </w:tcBorders>
            <w:vAlign w:val="center"/>
          </w:tcPr>
          <w:p w:rsidR="00A7442F" w:rsidRPr="00E27E30" w:rsidRDefault="00A7442F" w:rsidP="00E27E30">
            <w:pPr>
              <w:rPr>
                <w:color w:val="000000"/>
                <w:lang w:eastAsia="bg-BG"/>
              </w:rPr>
            </w:pPr>
          </w:p>
        </w:tc>
        <w:tc>
          <w:tcPr>
            <w:tcW w:w="951"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54" w:type="dxa"/>
            <w:tcBorders>
              <w:top w:val="nil"/>
              <w:left w:val="nil"/>
              <w:bottom w:val="nil"/>
              <w:right w:val="nil"/>
            </w:tcBorders>
            <w:noWrap/>
            <w:vAlign w:val="bottom"/>
          </w:tcPr>
          <w:p w:rsidR="00A7442F" w:rsidRDefault="00A7442F" w:rsidP="00E27E30">
            <w:pPr>
              <w:rPr>
                <w:lang w:eastAsia="bg-BG"/>
              </w:rPr>
            </w:pPr>
          </w:p>
        </w:tc>
        <w:tc>
          <w:tcPr>
            <w:tcW w:w="146" w:type="dxa"/>
            <w:tcBorders>
              <w:top w:val="nil"/>
              <w:left w:val="nil"/>
              <w:bottom w:val="nil"/>
              <w:right w:val="nil"/>
            </w:tcBorders>
            <w:noWrap/>
            <w:vAlign w:val="bottom"/>
          </w:tcPr>
          <w:p w:rsidR="00A7442F" w:rsidRDefault="00A7442F" w:rsidP="00E27E30">
            <w:pPr>
              <w:rPr>
                <w:lang w:eastAsia="bg-BG"/>
              </w:rPr>
            </w:pPr>
          </w:p>
        </w:tc>
        <w:tc>
          <w:tcPr>
            <w:tcW w:w="870" w:type="dxa"/>
            <w:tcBorders>
              <w:top w:val="nil"/>
              <w:left w:val="nil"/>
              <w:bottom w:val="nil"/>
              <w:right w:val="nil"/>
            </w:tcBorders>
            <w:noWrap/>
            <w:vAlign w:val="bottom"/>
          </w:tcPr>
          <w:p w:rsidR="00A7442F" w:rsidRDefault="00A7442F" w:rsidP="00E27E30">
            <w:pPr>
              <w:rPr>
                <w:lang w:eastAsia="bg-BG"/>
              </w:rPr>
            </w:pPr>
          </w:p>
        </w:tc>
        <w:tc>
          <w:tcPr>
            <w:tcW w:w="146" w:type="dxa"/>
            <w:tcBorders>
              <w:top w:val="nil"/>
              <w:left w:val="nil"/>
              <w:bottom w:val="nil"/>
              <w:right w:val="nil"/>
            </w:tcBorders>
            <w:noWrap/>
            <w:vAlign w:val="bottom"/>
          </w:tcPr>
          <w:p w:rsidR="00A7442F" w:rsidRDefault="00A7442F" w:rsidP="00E27E30">
            <w:pPr>
              <w:rPr>
                <w:lang w:eastAsia="bg-BG"/>
              </w:rPr>
            </w:pPr>
          </w:p>
        </w:tc>
        <w:tc>
          <w:tcPr>
            <w:tcW w:w="884"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13"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84" w:type="dxa"/>
            <w:tcBorders>
              <w:top w:val="nil"/>
              <w:left w:val="nil"/>
              <w:bottom w:val="nil"/>
              <w:right w:val="nil"/>
            </w:tcBorders>
            <w:noWrap/>
            <w:vAlign w:val="bottom"/>
          </w:tcPr>
          <w:p w:rsidR="00A7442F" w:rsidRDefault="00A7442F" w:rsidP="00E27E30">
            <w:pPr>
              <w:rPr>
                <w:lang w:eastAsia="bg-BG"/>
              </w:rPr>
            </w:pPr>
          </w:p>
        </w:tc>
      </w:tr>
      <w:tr w:rsidR="00A7442F" w:rsidTr="00E27E30">
        <w:trPr>
          <w:trHeight w:val="255"/>
        </w:trPr>
        <w:tc>
          <w:tcPr>
            <w:tcW w:w="2976" w:type="dxa"/>
            <w:tcBorders>
              <w:top w:val="nil"/>
              <w:left w:val="nil"/>
              <w:bottom w:val="nil"/>
              <w:right w:val="nil"/>
            </w:tcBorders>
            <w:vAlign w:val="bottom"/>
          </w:tcPr>
          <w:p w:rsidR="00A7442F" w:rsidRDefault="00A7442F" w:rsidP="00E27E30">
            <w:pPr>
              <w:rPr>
                <w:lang w:eastAsia="bg-BG"/>
              </w:rPr>
            </w:pPr>
          </w:p>
        </w:tc>
        <w:tc>
          <w:tcPr>
            <w:tcW w:w="951" w:type="dxa"/>
            <w:tcBorders>
              <w:top w:val="nil"/>
              <w:left w:val="nil"/>
              <w:bottom w:val="nil"/>
              <w:right w:val="nil"/>
            </w:tcBorders>
            <w:noWrap/>
            <w:vAlign w:val="bottom"/>
          </w:tcPr>
          <w:p w:rsidR="00A7442F" w:rsidRDefault="00A7442F" w:rsidP="00E27E30">
            <w:pPr>
              <w:jc w:val="right"/>
              <w:rPr>
                <w:lang w:eastAsia="bg-BG"/>
              </w:rPr>
            </w:pPr>
          </w:p>
        </w:tc>
        <w:tc>
          <w:tcPr>
            <w:tcW w:w="132" w:type="dxa"/>
            <w:tcBorders>
              <w:top w:val="nil"/>
              <w:left w:val="nil"/>
              <w:bottom w:val="nil"/>
              <w:right w:val="nil"/>
            </w:tcBorders>
            <w:noWrap/>
            <w:vAlign w:val="bottom"/>
          </w:tcPr>
          <w:p w:rsidR="00A7442F" w:rsidRDefault="00A7442F" w:rsidP="00E27E30">
            <w:pPr>
              <w:jc w:val="right"/>
              <w:rPr>
                <w:lang w:eastAsia="bg-BG"/>
              </w:rPr>
            </w:pPr>
          </w:p>
        </w:tc>
        <w:tc>
          <w:tcPr>
            <w:tcW w:w="954" w:type="dxa"/>
            <w:tcBorders>
              <w:top w:val="nil"/>
              <w:left w:val="nil"/>
              <w:bottom w:val="nil"/>
              <w:right w:val="nil"/>
            </w:tcBorders>
            <w:noWrap/>
            <w:vAlign w:val="bottom"/>
          </w:tcPr>
          <w:p w:rsidR="00A7442F" w:rsidRDefault="00A7442F" w:rsidP="00E27E30">
            <w:pPr>
              <w:jc w:val="right"/>
              <w:rPr>
                <w:lang w:eastAsia="bg-BG"/>
              </w:rPr>
            </w:pPr>
          </w:p>
        </w:tc>
        <w:tc>
          <w:tcPr>
            <w:tcW w:w="146" w:type="dxa"/>
            <w:tcBorders>
              <w:top w:val="nil"/>
              <w:left w:val="nil"/>
              <w:bottom w:val="nil"/>
              <w:right w:val="nil"/>
            </w:tcBorders>
            <w:noWrap/>
            <w:vAlign w:val="bottom"/>
          </w:tcPr>
          <w:p w:rsidR="00A7442F" w:rsidRDefault="00A7442F" w:rsidP="00E27E30">
            <w:pPr>
              <w:jc w:val="right"/>
              <w:rPr>
                <w:lang w:eastAsia="bg-BG"/>
              </w:rPr>
            </w:pPr>
          </w:p>
        </w:tc>
        <w:tc>
          <w:tcPr>
            <w:tcW w:w="870" w:type="dxa"/>
            <w:tcBorders>
              <w:top w:val="nil"/>
              <w:left w:val="nil"/>
              <w:bottom w:val="nil"/>
              <w:right w:val="nil"/>
            </w:tcBorders>
            <w:noWrap/>
            <w:vAlign w:val="bottom"/>
          </w:tcPr>
          <w:p w:rsidR="00A7442F" w:rsidRDefault="00A7442F" w:rsidP="00E27E30">
            <w:pPr>
              <w:jc w:val="right"/>
              <w:rPr>
                <w:lang w:eastAsia="bg-BG"/>
              </w:rPr>
            </w:pPr>
          </w:p>
        </w:tc>
        <w:tc>
          <w:tcPr>
            <w:tcW w:w="146" w:type="dxa"/>
            <w:tcBorders>
              <w:top w:val="nil"/>
              <w:left w:val="nil"/>
              <w:bottom w:val="nil"/>
              <w:right w:val="nil"/>
            </w:tcBorders>
            <w:noWrap/>
            <w:vAlign w:val="bottom"/>
          </w:tcPr>
          <w:p w:rsidR="00A7442F" w:rsidRDefault="00A7442F" w:rsidP="00E27E30">
            <w:pPr>
              <w:jc w:val="right"/>
              <w:rPr>
                <w:lang w:eastAsia="bg-BG"/>
              </w:rPr>
            </w:pPr>
          </w:p>
        </w:tc>
        <w:tc>
          <w:tcPr>
            <w:tcW w:w="884" w:type="dxa"/>
            <w:tcBorders>
              <w:top w:val="nil"/>
              <w:left w:val="nil"/>
              <w:bottom w:val="nil"/>
              <w:right w:val="nil"/>
            </w:tcBorders>
            <w:noWrap/>
            <w:vAlign w:val="bottom"/>
          </w:tcPr>
          <w:p w:rsidR="00A7442F" w:rsidRDefault="00A7442F" w:rsidP="00E27E30">
            <w:pPr>
              <w:jc w:val="right"/>
              <w:rPr>
                <w:lang w:eastAsia="bg-BG"/>
              </w:rPr>
            </w:pPr>
          </w:p>
        </w:tc>
        <w:tc>
          <w:tcPr>
            <w:tcW w:w="132" w:type="dxa"/>
            <w:tcBorders>
              <w:top w:val="nil"/>
              <w:left w:val="nil"/>
              <w:bottom w:val="nil"/>
              <w:right w:val="nil"/>
            </w:tcBorders>
            <w:noWrap/>
            <w:vAlign w:val="bottom"/>
          </w:tcPr>
          <w:p w:rsidR="00A7442F" w:rsidRDefault="00A7442F" w:rsidP="00E27E30">
            <w:pPr>
              <w:jc w:val="right"/>
              <w:rPr>
                <w:lang w:eastAsia="bg-BG"/>
              </w:rPr>
            </w:pPr>
          </w:p>
        </w:tc>
        <w:tc>
          <w:tcPr>
            <w:tcW w:w="913" w:type="dxa"/>
            <w:tcBorders>
              <w:top w:val="nil"/>
              <w:left w:val="nil"/>
              <w:bottom w:val="nil"/>
              <w:right w:val="nil"/>
            </w:tcBorders>
            <w:noWrap/>
            <w:vAlign w:val="bottom"/>
          </w:tcPr>
          <w:p w:rsidR="00A7442F" w:rsidRDefault="00A7442F" w:rsidP="00E27E30">
            <w:pPr>
              <w:jc w:val="right"/>
              <w:rPr>
                <w:lang w:eastAsia="bg-BG"/>
              </w:rPr>
            </w:pPr>
          </w:p>
        </w:tc>
        <w:tc>
          <w:tcPr>
            <w:tcW w:w="132" w:type="dxa"/>
            <w:tcBorders>
              <w:top w:val="nil"/>
              <w:left w:val="nil"/>
              <w:bottom w:val="nil"/>
              <w:right w:val="nil"/>
            </w:tcBorders>
            <w:noWrap/>
            <w:vAlign w:val="bottom"/>
          </w:tcPr>
          <w:p w:rsidR="00A7442F" w:rsidRDefault="00A7442F" w:rsidP="00E27E30">
            <w:pPr>
              <w:jc w:val="right"/>
              <w:rPr>
                <w:lang w:eastAsia="bg-BG"/>
              </w:rPr>
            </w:pPr>
          </w:p>
        </w:tc>
        <w:tc>
          <w:tcPr>
            <w:tcW w:w="984" w:type="dxa"/>
            <w:tcBorders>
              <w:top w:val="nil"/>
              <w:left w:val="nil"/>
              <w:bottom w:val="nil"/>
              <w:right w:val="nil"/>
            </w:tcBorders>
            <w:noWrap/>
            <w:vAlign w:val="bottom"/>
          </w:tcPr>
          <w:p w:rsidR="00A7442F" w:rsidRDefault="00A7442F" w:rsidP="00E27E30">
            <w:pPr>
              <w:jc w:val="right"/>
              <w:rPr>
                <w:lang w:eastAsia="bg-BG"/>
              </w:rPr>
            </w:pPr>
          </w:p>
        </w:tc>
      </w:tr>
      <w:tr w:rsidR="00A7442F" w:rsidTr="00E27E30">
        <w:trPr>
          <w:trHeight w:val="525"/>
        </w:trPr>
        <w:tc>
          <w:tcPr>
            <w:tcW w:w="2976" w:type="dxa"/>
            <w:tcBorders>
              <w:top w:val="nil"/>
              <w:left w:val="nil"/>
              <w:bottom w:val="nil"/>
              <w:right w:val="nil"/>
            </w:tcBorders>
            <w:vAlign w:val="center"/>
          </w:tcPr>
          <w:p w:rsidR="00A7442F" w:rsidRPr="00E27E30" w:rsidRDefault="00A7442F" w:rsidP="00E27E30">
            <w:pPr>
              <w:rPr>
                <w:b/>
                <w:bCs/>
                <w:lang w:eastAsia="bg-BG"/>
              </w:rPr>
            </w:pPr>
            <w:r w:rsidRPr="00E27E30">
              <w:rPr>
                <w:b/>
                <w:bCs/>
                <w:lang w:eastAsia="bg-BG"/>
              </w:rPr>
              <w:t>Общо друг всеобхватен доход за годината</w:t>
            </w:r>
          </w:p>
        </w:tc>
        <w:tc>
          <w:tcPr>
            <w:tcW w:w="951"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sidRPr="00E27E30">
              <w:rPr>
                <w:b/>
                <w:bCs/>
                <w:color w:val="000000"/>
                <w:lang w:eastAsia="bg-BG"/>
              </w:rPr>
              <w:t xml:space="preserve">           982 </w:t>
            </w:r>
          </w:p>
        </w:tc>
        <w:tc>
          <w:tcPr>
            <w:tcW w:w="132" w:type="dxa"/>
            <w:tcBorders>
              <w:top w:val="nil"/>
              <w:left w:val="nil"/>
              <w:bottom w:val="nil"/>
              <w:right w:val="nil"/>
            </w:tcBorders>
            <w:noWrap/>
            <w:vAlign w:val="bottom"/>
          </w:tcPr>
          <w:p w:rsidR="00A7442F" w:rsidRDefault="00A7442F" w:rsidP="00E27E30">
            <w:pPr>
              <w:jc w:val="right"/>
              <w:rPr>
                <w:lang w:eastAsia="bg-BG"/>
              </w:rPr>
            </w:pPr>
          </w:p>
        </w:tc>
        <w:tc>
          <w:tcPr>
            <w:tcW w:w="954"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sidRPr="00E27E30">
              <w:rPr>
                <w:b/>
                <w:bCs/>
                <w:color w:val="000000"/>
                <w:lang w:eastAsia="bg-BG"/>
              </w:rPr>
              <w:t xml:space="preserve">                 - </w:t>
            </w:r>
          </w:p>
        </w:tc>
        <w:tc>
          <w:tcPr>
            <w:tcW w:w="146"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sidRPr="00E27E30">
              <w:rPr>
                <w:b/>
                <w:bCs/>
                <w:color w:val="000000"/>
                <w:lang w:eastAsia="bg-BG"/>
              </w:rPr>
              <w:t> </w:t>
            </w:r>
          </w:p>
        </w:tc>
        <w:tc>
          <w:tcPr>
            <w:tcW w:w="870"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sidRPr="00E27E30">
              <w:rPr>
                <w:b/>
                <w:bCs/>
                <w:color w:val="000000"/>
                <w:lang w:eastAsia="bg-BG"/>
              </w:rPr>
              <w:t xml:space="preserve">         982 </w:t>
            </w:r>
          </w:p>
        </w:tc>
        <w:tc>
          <w:tcPr>
            <w:tcW w:w="146" w:type="dxa"/>
            <w:tcBorders>
              <w:top w:val="nil"/>
              <w:left w:val="nil"/>
              <w:bottom w:val="nil"/>
              <w:right w:val="nil"/>
            </w:tcBorders>
            <w:noWrap/>
            <w:vAlign w:val="bottom"/>
          </w:tcPr>
          <w:p w:rsidR="00A7442F" w:rsidRPr="00E27E30" w:rsidRDefault="00A7442F" w:rsidP="00E27E30">
            <w:pPr>
              <w:jc w:val="right"/>
              <w:rPr>
                <w:b/>
                <w:bCs/>
                <w:color w:val="000000"/>
                <w:lang w:eastAsia="bg-BG"/>
              </w:rPr>
            </w:pPr>
          </w:p>
        </w:tc>
        <w:tc>
          <w:tcPr>
            <w:tcW w:w="884"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Pr>
                <w:b/>
                <w:bCs/>
                <w:color w:val="000000"/>
                <w:lang w:eastAsia="bg-BG"/>
              </w:rPr>
              <w:t xml:space="preserve">  </w:t>
            </w:r>
            <w:r w:rsidRPr="00E27E30">
              <w:rPr>
                <w:b/>
                <w:bCs/>
                <w:color w:val="000000"/>
                <w:lang w:eastAsia="bg-BG"/>
              </w:rPr>
              <w:t xml:space="preserve"> (1 016)</w:t>
            </w:r>
          </w:p>
        </w:tc>
        <w:tc>
          <w:tcPr>
            <w:tcW w:w="132"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sidRPr="00E27E30">
              <w:rPr>
                <w:b/>
                <w:bCs/>
                <w:color w:val="000000"/>
                <w:lang w:eastAsia="bg-BG"/>
              </w:rPr>
              <w:t> </w:t>
            </w:r>
          </w:p>
        </w:tc>
        <w:tc>
          <w:tcPr>
            <w:tcW w:w="913"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sidRPr="00E27E30">
              <w:rPr>
                <w:b/>
                <w:bCs/>
                <w:color w:val="000000"/>
                <w:lang w:eastAsia="bg-BG"/>
              </w:rPr>
              <w:t xml:space="preserve">                - </w:t>
            </w:r>
          </w:p>
        </w:tc>
        <w:tc>
          <w:tcPr>
            <w:tcW w:w="132"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sidRPr="00E27E30">
              <w:rPr>
                <w:b/>
                <w:bCs/>
                <w:color w:val="000000"/>
                <w:lang w:eastAsia="bg-BG"/>
              </w:rPr>
              <w:t> </w:t>
            </w:r>
          </w:p>
        </w:tc>
        <w:tc>
          <w:tcPr>
            <w:tcW w:w="984" w:type="dxa"/>
            <w:tcBorders>
              <w:top w:val="single" w:sz="4" w:space="0" w:color="auto"/>
              <w:left w:val="nil"/>
              <w:bottom w:val="double" w:sz="6" w:space="0" w:color="auto"/>
              <w:right w:val="nil"/>
            </w:tcBorders>
            <w:noWrap/>
            <w:vAlign w:val="bottom"/>
          </w:tcPr>
          <w:p w:rsidR="00A7442F" w:rsidRPr="00E27E30" w:rsidRDefault="00A7442F" w:rsidP="00E27E30">
            <w:pPr>
              <w:jc w:val="right"/>
              <w:rPr>
                <w:b/>
                <w:bCs/>
                <w:color w:val="000000"/>
                <w:lang w:eastAsia="bg-BG"/>
              </w:rPr>
            </w:pPr>
            <w:r>
              <w:rPr>
                <w:b/>
                <w:bCs/>
                <w:color w:val="000000"/>
                <w:lang w:eastAsia="bg-BG"/>
              </w:rPr>
              <w:t xml:space="preserve">   </w:t>
            </w:r>
            <w:r w:rsidRPr="00E27E30">
              <w:rPr>
                <w:b/>
                <w:bCs/>
                <w:color w:val="000000"/>
                <w:lang w:eastAsia="bg-BG"/>
              </w:rPr>
              <w:t xml:space="preserve"> (1 016)</w:t>
            </w:r>
          </w:p>
        </w:tc>
      </w:tr>
      <w:tr w:rsidR="00A7442F" w:rsidTr="00E27E30">
        <w:trPr>
          <w:trHeight w:val="270"/>
        </w:trPr>
        <w:tc>
          <w:tcPr>
            <w:tcW w:w="2976" w:type="dxa"/>
            <w:tcBorders>
              <w:top w:val="nil"/>
              <w:left w:val="nil"/>
              <w:bottom w:val="nil"/>
              <w:right w:val="nil"/>
            </w:tcBorders>
            <w:noWrap/>
            <w:vAlign w:val="bottom"/>
          </w:tcPr>
          <w:p w:rsidR="00A7442F" w:rsidRDefault="00A7442F" w:rsidP="00E27E30">
            <w:pPr>
              <w:rPr>
                <w:lang w:eastAsia="bg-BG"/>
              </w:rPr>
            </w:pPr>
          </w:p>
        </w:tc>
        <w:tc>
          <w:tcPr>
            <w:tcW w:w="951"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54" w:type="dxa"/>
            <w:tcBorders>
              <w:top w:val="nil"/>
              <w:left w:val="nil"/>
              <w:bottom w:val="nil"/>
              <w:right w:val="nil"/>
            </w:tcBorders>
            <w:noWrap/>
            <w:vAlign w:val="bottom"/>
          </w:tcPr>
          <w:p w:rsidR="00A7442F" w:rsidRDefault="00A7442F" w:rsidP="00E27E30">
            <w:pPr>
              <w:rPr>
                <w:lang w:eastAsia="bg-BG"/>
              </w:rPr>
            </w:pPr>
          </w:p>
        </w:tc>
        <w:tc>
          <w:tcPr>
            <w:tcW w:w="146" w:type="dxa"/>
            <w:tcBorders>
              <w:top w:val="nil"/>
              <w:left w:val="nil"/>
              <w:bottom w:val="nil"/>
              <w:right w:val="nil"/>
            </w:tcBorders>
            <w:noWrap/>
            <w:vAlign w:val="bottom"/>
          </w:tcPr>
          <w:p w:rsidR="00A7442F" w:rsidRDefault="00A7442F" w:rsidP="00E27E30">
            <w:pPr>
              <w:rPr>
                <w:lang w:eastAsia="bg-BG"/>
              </w:rPr>
            </w:pPr>
          </w:p>
        </w:tc>
        <w:tc>
          <w:tcPr>
            <w:tcW w:w="870" w:type="dxa"/>
            <w:tcBorders>
              <w:top w:val="nil"/>
              <w:left w:val="nil"/>
              <w:bottom w:val="nil"/>
              <w:right w:val="nil"/>
            </w:tcBorders>
            <w:noWrap/>
            <w:vAlign w:val="bottom"/>
          </w:tcPr>
          <w:p w:rsidR="00A7442F" w:rsidRDefault="00A7442F" w:rsidP="00E27E30">
            <w:pPr>
              <w:rPr>
                <w:lang w:eastAsia="bg-BG"/>
              </w:rPr>
            </w:pPr>
          </w:p>
        </w:tc>
        <w:tc>
          <w:tcPr>
            <w:tcW w:w="146" w:type="dxa"/>
            <w:tcBorders>
              <w:top w:val="nil"/>
              <w:left w:val="nil"/>
              <w:bottom w:val="nil"/>
              <w:right w:val="nil"/>
            </w:tcBorders>
            <w:noWrap/>
            <w:vAlign w:val="bottom"/>
          </w:tcPr>
          <w:p w:rsidR="00A7442F" w:rsidRDefault="00A7442F" w:rsidP="00E27E30">
            <w:pPr>
              <w:rPr>
                <w:lang w:eastAsia="bg-BG"/>
              </w:rPr>
            </w:pPr>
          </w:p>
        </w:tc>
        <w:tc>
          <w:tcPr>
            <w:tcW w:w="884"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13" w:type="dxa"/>
            <w:tcBorders>
              <w:top w:val="nil"/>
              <w:left w:val="nil"/>
              <w:bottom w:val="nil"/>
              <w:right w:val="nil"/>
            </w:tcBorders>
            <w:noWrap/>
            <w:vAlign w:val="bottom"/>
          </w:tcPr>
          <w:p w:rsidR="00A7442F" w:rsidRDefault="00A7442F" w:rsidP="00E27E30">
            <w:pPr>
              <w:rPr>
                <w:lang w:eastAsia="bg-BG"/>
              </w:rPr>
            </w:pPr>
          </w:p>
        </w:tc>
        <w:tc>
          <w:tcPr>
            <w:tcW w:w="132" w:type="dxa"/>
            <w:tcBorders>
              <w:top w:val="nil"/>
              <w:left w:val="nil"/>
              <w:bottom w:val="nil"/>
              <w:right w:val="nil"/>
            </w:tcBorders>
            <w:noWrap/>
            <w:vAlign w:val="bottom"/>
          </w:tcPr>
          <w:p w:rsidR="00A7442F" w:rsidRDefault="00A7442F" w:rsidP="00E27E30">
            <w:pPr>
              <w:rPr>
                <w:lang w:eastAsia="bg-BG"/>
              </w:rPr>
            </w:pPr>
          </w:p>
        </w:tc>
        <w:tc>
          <w:tcPr>
            <w:tcW w:w="984" w:type="dxa"/>
            <w:tcBorders>
              <w:top w:val="nil"/>
              <w:left w:val="nil"/>
              <w:bottom w:val="nil"/>
              <w:right w:val="nil"/>
            </w:tcBorders>
            <w:noWrap/>
            <w:vAlign w:val="bottom"/>
          </w:tcPr>
          <w:p w:rsidR="00A7442F" w:rsidRDefault="00A7442F" w:rsidP="00E27E30">
            <w:pPr>
              <w:rPr>
                <w:lang w:eastAsia="bg-BG"/>
              </w:rPr>
            </w:pPr>
          </w:p>
        </w:tc>
      </w:tr>
    </w:tbl>
    <w:p w:rsidR="00A7442F" w:rsidRPr="00B645AB" w:rsidRDefault="00A7442F" w:rsidP="006730C4">
      <w:pPr>
        <w:pStyle w:val="23"/>
        <w:spacing w:line="324" w:lineRule="auto"/>
      </w:pPr>
    </w:p>
    <w:p w:rsidR="00A7442F" w:rsidRPr="00B645AB" w:rsidRDefault="00A7442F">
      <w:pPr>
        <w:pStyle w:val="2"/>
        <w:rPr>
          <w:noProof w:val="0"/>
        </w:rPr>
      </w:pPr>
      <w:bookmarkStart w:id="18" w:name="_Toc333832132"/>
      <w:r>
        <w:rPr>
          <w:noProof w:val="0"/>
        </w:rPr>
        <w:t>14</w:t>
      </w:r>
      <w:r w:rsidRPr="00B645AB">
        <w:rPr>
          <w:noProof w:val="0"/>
        </w:rPr>
        <w:t>. ИМОТИ, МАШИНИ И ОБОРУДВАНЕ</w:t>
      </w:r>
      <w:bookmarkEnd w:id="18"/>
    </w:p>
    <w:p w:rsidR="00A7442F" w:rsidRPr="00B645AB" w:rsidRDefault="00A7442F" w:rsidP="00E46A91"/>
    <w:tbl>
      <w:tblPr>
        <w:tblW w:w="10080" w:type="dxa"/>
        <w:tblInd w:w="70" w:type="dxa"/>
        <w:tblCellMar>
          <w:left w:w="70" w:type="dxa"/>
          <w:right w:w="70" w:type="dxa"/>
        </w:tblCellMar>
        <w:tblLook w:val="0000" w:firstRow="0" w:lastRow="0" w:firstColumn="0" w:lastColumn="0" w:noHBand="0" w:noVBand="0"/>
      </w:tblPr>
      <w:tblGrid>
        <w:gridCol w:w="1638"/>
        <w:gridCol w:w="693"/>
        <w:gridCol w:w="146"/>
        <w:gridCol w:w="693"/>
        <w:gridCol w:w="146"/>
        <w:gridCol w:w="913"/>
        <w:gridCol w:w="175"/>
        <w:gridCol w:w="656"/>
        <w:gridCol w:w="175"/>
        <w:gridCol w:w="627"/>
        <w:gridCol w:w="175"/>
        <w:gridCol w:w="619"/>
        <w:gridCol w:w="175"/>
        <w:gridCol w:w="926"/>
        <w:gridCol w:w="175"/>
        <w:gridCol w:w="628"/>
        <w:gridCol w:w="726"/>
        <w:gridCol w:w="175"/>
        <w:gridCol w:w="619"/>
      </w:tblGrid>
      <w:tr w:rsidR="00A7442F" w:rsidTr="00E27E30">
        <w:trPr>
          <w:trHeight w:val="570"/>
        </w:trPr>
        <w:tc>
          <w:tcPr>
            <w:tcW w:w="1695" w:type="dxa"/>
            <w:tcBorders>
              <w:top w:val="nil"/>
              <w:left w:val="nil"/>
              <w:bottom w:val="nil"/>
              <w:right w:val="nil"/>
            </w:tcBorders>
            <w:vAlign w:val="bottom"/>
          </w:tcPr>
          <w:p w:rsidR="00A7442F" w:rsidRPr="00E27E30" w:rsidRDefault="00A7442F" w:rsidP="00E27E30">
            <w:pPr>
              <w:jc w:val="center"/>
              <w:rPr>
                <w:sz w:val="16"/>
                <w:szCs w:val="16"/>
                <w:lang w:eastAsia="bg-BG"/>
              </w:rPr>
            </w:pPr>
          </w:p>
        </w:tc>
        <w:tc>
          <w:tcPr>
            <w:tcW w:w="742" w:type="dxa"/>
            <w:tcBorders>
              <w:top w:val="nil"/>
              <w:left w:val="nil"/>
              <w:bottom w:val="nil"/>
              <w:right w:val="nil"/>
            </w:tcBorders>
          </w:tcPr>
          <w:p w:rsidR="00A7442F" w:rsidRPr="00E27E30" w:rsidRDefault="00A7442F" w:rsidP="00E27E30">
            <w:pPr>
              <w:jc w:val="center"/>
              <w:rPr>
                <w:b/>
                <w:bCs/>
                <w:i/>
                <w:iCs/>
                <w:sz w:val="14"/>
                <w:szCs w:val="14"/>
                <w:lang w:eastAsia="bg-BG"/>
              </w:rPr>
            </w:pPr>
            <w:r w:rsidRPr="00E27E30">
              <w:rPr>
                <w:b/>
                <w:bCs/>
                <w:i/>
                <w:iCs/>
                <w:sz w:val="14"/>
                <w:szCs w:val="14"/>
                <w:lang w:eastAsia="bg-BG"/>
              </w:rPr>
              <w:t>Земя и сгради</w:t>
            </w:r>
          </w:p>
        </w:tc>
        <w:tc>
          <w:tcPr>
            <w:tcW w:w="121"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774"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121" w:type="dxa"/>
            <w:tcBorders>
              <w:top w:val="nil"/>
              <w:left w:val="nil"/>
              <w:bottom w:val="nil"/>
              <w:right w:val="nil"/>
            </w:tcBorders>
          </w:tcPr>
          <w:p w:rsidR="00A7442F" w:rsidRPr="00E27E30" w:rsidRDefault="00A7442F" w:rsidP="00E27E30">
            <w:pPr>
              <w:jc w:val="center"/>
              <w:rPr>
                <w:sz w:val="14"/>
                <w:szCs w:val="14"/>
                <w:lang w:eastAsia="bg-BG"/>
              </w:rPr>
            </w:pPr>
          </w:p>
        </w:tc>
        <w:tc>
          <w:tcPr>
            <w:tcW w:w="860" w:type="dxa"/>
            <w:tcBorders>
              <w:top w:val="nil"/>
              <w:left w:val="nil"/>
              <w:bottom w:val="nil"/>
              <w:right w:val="nil"/>
            </w:tcBorders>
          </w:tcPr>
          <w:p w:rsidR="00A7442F" w:rsidRPr="00E27E30" w:rsidRDefault="00A7442F" w:rsidP="00E27E30">
            <w:pPr>
              <w:jc w:val="center"/>
              <w:rPr>
                <w:b/>
                <w:bCs/>
                <w:i/>
                <w:iCs/>
                <w:sz w:val="14"/>
                <w:szCs w:val="14"/>
                <w:lang w:eastAsia="bg-BG"/>
              </w:rPr>
            </w:pPr>
            <w:r w:rsidRPr="00E27E30">
              <w:rPr>
                <w:b/>
                <w:bCs/>
                <w:i/>
                <w:iCs/>
                <w:sz w:val="14"/>
                <w:szCs w:val="14"/>
                <w:lang w:eastAsia="bg-BG"/>
              </w:rPr>
              <w:t>Машини съоръжения и оборудване</w:t>
            </w:r>
          </w:p>
        </w:tc>
        <w:tc>
          <w:tcPr>
            <w:tcW w:w="124"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725"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124" w:type="dxa"/>
            <w:tcBorders>
              <w:top w:val="nil"/>
              <w:left w:val="nil"/>
              <w:bottom w:val="nil"/>
              <w:right w:val="nil"/>
            </w:tcBorders>
          </w:tcPr>
          <w:p w:rsidR="00A7442F" w:rsidRPr="00E27E30" w:rsidRDefault="00A7442F" w:rsidP="00E27E30">
            <w:pPr>
              <w:jc w:val="center"/>
              <w:rPr>
                <w:sz w:val="14"/>
                <w:szCs w:val="14"/>
                <w:lang w:eastAsia="bg-BG"/>
              </w:rPr>
            </w:pPr>
          </w:p>
        </w:tc>
        <w:tc>
          <w:tcPr>
            <w:tcW w:w="669" w:type="dxa"/>
            <w:tcBorders>
              <w:top w:val="nil"/>
              <w:left w:val="nil"/>
              <w:bottom w:val="nil"/>
              <w:right w:val="nil"/>
            </w:tcBorders>
          </w:tcPr>
          <w:p w:rsidR="00A7442F" w:rsidRPr="00E27E30" w:rsidRDefault="00A7442F" w:rsidP="00E27E30">
            <w:pPr>
              <w:jc w:val="center"/>
              <w:rPr>
                <w:b/>
                <w:bCs/>
                <w:i/>
                <w:iCs/>
                <w:sz w:val="14"/>
                <w:szCs w:val="14"/>
                <w:lang w:eastAsia="bg-BG"/>
              </w:rPr>
            </w:pPr>
            <w:r w:rsidRPr="00E27E30">
              <w:rPr>
                <w:b/>
                <w:bCs/>
                <w:i/>
                <w:iCs/>
                <w:sz w:val="14"/>
                <w:szCs w:val="14"/>
                <w:lang w:eastAsia="bg-BG"/>
              </w:rPr>
              <w:t>Други</w:t>
            </w:r>
          </w:p>
        </w:tc>
        <w:tc>
          <w:tcPr>
            <w:tcW w:w="124"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676"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124" w:type="dxa"/>
            <w:tcBorders>
              <w:top w:val="nil"/>
              <w:left w:val="nil"/>
              <w:bottom w:val="nil"/>
              <w:right w:val="nil"/>
            </w:tcBorders>
          </w:tcPr>
          <w:p w:rsidR="00A7442F" w:rsidRPr="00E27E30" w:rsidRDefault="00A7442F" w:rsidP="00E27E30">
            <w:pPr>
              <w:jc w:val="center"/>
              <w:rPr>
                <w:sz w:val="14"/>
                <w:szCs w:val="14"/>
                <w:lang w:eastAsia="bg-BG"/>
              </w:rPr>
            </w:pPr>
          </w:p>
        </w:tc>
        <w:tc>
          <w:tcPr>
            <w:tcW w:w="786" w:type="dxa"/>
            <w:tcBorders>
              <w:top w:val="nil"/>
              <w:left w:val="nil"/>
              <w:bottom w:val="nil"/>
              <w:right w:val="nil"/>
            </w:tcBorders>
          </w:tcPr>
          <w:p w:rsidR="00A7442F" w:rsidRPr="00E27E30" w:rsidRDefault="00A7442F" w:rsidP="00E27E30">
            <w:pPr>
              <w:jc w:val="center"/>
              <w:rPr>
                <w:b/>
                <w:bCs/>
                <w:i/>
                <w:iCs/>
                <w:sz w:val="14"/>
                <w:szCs w:val="14"/>
                <w:lang w:eastAsia="bg-BG"/>
              </w:rPr>
            </w:pPr>
            <w:r w:rsidRPr="00E27E30">
              <w:rPr>
                <w:b/>
                <w:bCs/>
                <w:i/>
                <w:iCs/>
                <w:sz w:val="14"/>
                <w:szCs w:val="14"/>
                <w:lang w:eastAsia="bg-BG"/>
              </w:rPr>
              <w:t>В процес на придобиване</w:t>
            </w:r>
          </w:p>
        </w:tc>
        <w:tc>
          <w:tcPr>
            <w:tcW w:w="124"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691"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800" w:type="dxa"/>
            <w:tcBorders>
              <w:top w:val="nil"/>
              <w:left w:val="nil"/>
              <w:bottom w:val="nil"/>
              <w:right w:val="nil"/>
            </w:tcBorders>
          </w:tcPr>
          <w:p w:rsidR="00A7442F" w:rsidRPr="00E27E30" w:rsidRDefault="00A7442F" w:rsidP="00E27E30">
            <w:pPr>
              <w:jc w:val="center"/>
              <w:rPr>
                <w:b/>
                <w:bCs/>
                <w:i/>
                <w:iCs/>
                <w:sz w:val="14"/>
                <w:szCs w:val="14"/>
                <w:lang w:eastAsia="bg-BG"/>
              </w:rPr>
            </w:pPr>
            <w:r w:rsidRPr="00E27E30">
              <w:rPr>
                <w:b/>
                <w:bCs/>
                <w:i/>
                <w:iCs/>
                <w:sz w:val="14"/>
                <w:szCs w:val="14"/>
                <w:lang w:eastAsia="bg-BG"/>
              </w:rPr>
              <w:t>Общо</w:t>
            </w:r>
          </w:p>
        </w:tc>
        <w:tc>
          <w:tcPr>
            <w:tcW w:w="124" w:type="dxa"/>
            <w:tcBorders>
              <w:top w:val="nil"/>
              <w:left w:val="nil"/>
              <w:bottom w:val="nil"/>
              <w:right w:val="nil"/>
            </w:tcBorders>
          </w:tcPr>
          <w:p w:rsidR="00A7442F" w:rsidRPr="00E27E30" w:rsidRDefault="00A7442F" w:rsidP="00E27E30">
            <w:pPr>
              <w:jc w:val="center"/>
              <w:rPr>
                <w:b/>
                <w:bCs/>
                <w:i/>
                <w:iCs/>
                <w:sz w:val="14"/>
                <w:szCs w:val="14"/>
                <w:lang w:eastAsia="bg-BG"/>
              </w:rPr>
            </w:pPr>
          </w:p>
        </w:tc>
        <w:tc>
          <w:tcPr>
            <w:tcW w:w="676" w:type="dxa"/>
            <w:tcBorders>
              <w:top w:val="nil"/>
              <w:left w:val="nil"/>
              <w:bottom w:val="nil"/>
              <w:right w:val="nil"/>
            </w:tcBorders>
          </w:tcPr>
          <w:p w:rsidR="00A7442F" w:rsidRPr="00E27E30" w:rsidRDefault="00A7442F" w:rsidP="00E27E30">
            <w:pPr>
              <w:jc w:val="center"/>
              <w:rPr>
                <w:b/>
                <w:bCs/>
                <w:i/>
                <w:iCs/>
                <w:sz w:val="14"/>
                <w:szCs w:val="14"/>
                <w:lang w:eastAsia="bg-BG"/>
              </w:rPr>
            </w:pPr>
          </w:p>
        </w:tc>
      </w:tr>
      <w:tr w:rsidR="00A7442F" w:rsidTr="00E27E30">
        <w:trPr>
          <w:trHeight w:val="255"/>
        </w:trPr>
        <w:tc>
          <w:tcPr>
            <w:tcW w:w="1695" w:type="dxa"/>
            <w:tcBorders>
              <w:top w:val="nil"/>
              <w:left w:val="nil"/>
              <w:bottom w:val="nil"/>
              <w:right w:val="nil"/>
            </w:tcBorders>
            <w:vAlign w:val="bottom"/>
          </w:tcPr>
          <w:p w:rsidR="00A7442F" w:rsidRPr="00E27E30" w:rsidRDefault="00A7442F" w:rsidP="00E27E30">
            <w:pPr>
              <w:jc w:val="right"/>
              <w:rPr>
                <w:sz w:val="16"/>
                <w:szCs w:val="16"/>
                <w:lang w:eastAsia="bg-BG"/>
              </w:rPr>
            </w:pPr>
          </w:p>
        </w:tc>
        <w:tc>
          <w:tcPr>
            <w:tcW w:w="742"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2012</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2011</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2012</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2012</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2012</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2011</w:t>
            </w:r>
          </w:p>
        </w:tc>
        <w:tc>
          <w:tcPr>
            <w:tcW w:w="800"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2012</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center"/>
              <w:rPr>
                <w:b/>
                <w:bCs/>
                <w:i/>
                <w:iCs/>
                <w:sz w:val="14"/>
                <w:szCs w:val="14"/>
                <w:lang w:eastAsia="bg-BG"/>
              </w:rPr>
            </w:pPr>
            <w:r w:rsidRPr="00E27E30">
              <w:rPr>
                <w:b/>
                <w:bCs/>
                <w:i/>
                <w:iCs/>
                <w:sz w:val="14"/>
                <w:szCs w:val="14"/>
                <w:lang w:eastAsia="bg-BG"/>
              </w:rPr>
              <w:t>2011</w:t>
            </w:r>
          </w:p>
        </w:tc>
      </w:tr>
      <w:tr w:rsidR="00A7442F" w:rsidTr="00E27E30">
        <w:trPr>
          <w:trHeight w:val="255"/>
        </w:trPr>
        <w:tc>
          <w:tcPr>
            <w:tcW w:w="1695" w:type="dxa"/>
            <w:tcBorders>
              <w:top w:val="nil"/>
              <w:left w:val="nil"/>
              <w:bottom w:val="nil"/>
              <w:right w:val="nil"/>
            </w:tcBorders>
            <w:vAlign w:val="bottom"/>
          </w:tcPr>
          <w:p w:rsidR="00A7442F" w:rsidRPr="00E27E30" w:rsidRDefault="00A7442F" w:rsidP="00E27E30">
            <w:pPr>
              <w:jc w:val="right"/>
              <w:rPr>
                <w:sz w:val="16"/>
                <w:szCs w:val="16"/>
                <w:lang w:eastAsia="bg-BG"/>
              </w:rPr>
            </w:pPr>
          </w:p>
        </w:tc>
        <w:tc>
          <w:tcPr>
            <w:tcW w:w="742"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800"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b/>
                <w:bCs/>
                <w:i/>
                <w:iCs/>
                <w:sz w:val="14"/>
                <w:szCs w:val="14"/>
                <w:lang w:eastAsia="bg-BG"/>
              </w:rPr>
            </w:pPr>
            <w:r w:rsidRPr="00E27E30">
              <w:rPr>
                <w:b/>
                <w:bCs/>
                <w:i/>
                <w:iCs/>
                <w:sz w:val="14"/>
                <w:szCs w:val="14"/>
                <w:lang w:eastAsia="bg-BG"/>
              </w:rPr>
              <w:t>BGN ‘000</w:t>
            </w:r>
          </w:p>
        </w:tc>
      </w:tr>
      <w:tr w:rsidR="00A7442F" w:rsidTr="00E27E30">
        <w:trPr>
          <w:trHeight w:val="240"/>
        </w:trPr>
        <w:tc>
          <w:tcPr>
            <w:tcW w:w="1695" w:type="dxa"/>
            <w:tcBorders>
              <w:top w:val="nil"/>
              <w:left w:val="nil"/>
              <w:bottom w:val="nil"/>
              <w:right w:val="nil"/>
            </w:tcBorders>
            <w:vAlign w:val="bottom"/>
          </w:tcPr>
          <w:p w:rsidR="00A7442F" w:rsidRPr="00E27E30" w:rsidRDefault="00A7442F" w:rsidP="00E27E30">
            <w:pPr>
              <w:rPr>
                <w:b/>
                <w:bCs/>
                <w:i/>
                <w:iCs/>
                <w:sz w:val="16"/>
                <w:szCs w:val="16"/>
                <w:lang w:eastAsia="bg-BG"/>
              </w:rPr>
            </w:pPr>
            <w:r w:rsidRPr="00E27E30">
              <w:rPr>
                <w:b/>
                <w:bCs/>
                <w:i/>
                <w:iCs/>
                <w:sz w:val="16"/>
                <w:szCs w:val="16"/>
                <w:lang w:eastAsia="bg-BG"/>
              </w:rPr>
              <w:t xml:space="preserve">Отчетна стойност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r>
      <w:tr w:rsidR="00A7442F" w:rsidTr="00E27E30">
        <w:trPr>
          <w:trHeight w:val="240"/>
        </w:trPr>
        <w:tc>
          <w:tcPr>
            <w:tcW w:w="1695" w:type="dxa"/>
            <w:tcBorders>
              <w:top w:val="nil"/>
              <w:left w:val="nil"/>
              <w:bottom w:val="nil"/>
              <w:right w:val="nil"/>
            </w:tcBorders>
            <w:vAlign w:val="bottom"/>
          </w:tcPr>
          <w:p w:rsidR="00A7442F" w:rsidRPr="00E27E30" w:rsidRDefault="00A7442F" w:rsidP="00E27E30">
            <w:pPr>
              <w:rPr>
                <w:b/>
                <w:bCs/>
                <w:sz w:val="16"/>
                <w:szCs w:val="16"/>
                <w:lang w:eastAsia="bg-BG"/>
              </w:rPr>
            </w:pPr>
            <w:r w:rsidRPr="00E27E30">
              <w:rPr>
                <w:b/>
                <w:bCs/>
                <w:sz w:val="16"/>
                <w:szCs w:val="16"/>
                <w:lang w:eastAsia="bg-BG"/>
              </w:rPr>
              <w:t xml:space="preserve">Салдо на 1 януари  </w:t>
            </w:r>
          </w:p>
        </w:tc>
        <w:tc>
          <w:tcPr>
            <w:tcW w:w="742"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137 359</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133 274</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116 151</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105 731</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32 938</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27 389</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36 467</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17 986</w:t>
            </w:r>
          </w:p>
        </w:tc>
        <w:tc>
          <w:tcPr>
            <w:tcW w:w="800"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322 915</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284 380</w:t>
            </w:r>
          </w:p>
        </w:tc>
      </w:tr>
      <w:tr w:rsidR="00A7442F" w:rsidTr="00E27E30">
        <w:trPr>
          <w:trHeight w:val="240"/>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 xml:space="preserve">Придобити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465</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909</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886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2 542</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1 529</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3 755</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28 803</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35 029</w:t>
            </w: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31 683</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42 235</w:t>
            </w:r>
          </w:p>
        </w:tc>
      </w:tr>
      <w:tr w:rsidR="00A7442F" w:rsidTr="00E27E30">
        <w:trPr>
          <w:trHeight w:val="52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Придобити активи в дъщерно дружество</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8</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90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41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139</w:t>
            </w:r>
          </w:p>
        </w:tc>
      </w:tr>
      <w:tr w:rsidR="00A7442F" w:rsidTr="00E27E30">
        <w:trPr>
          <w:trHeight w:val="510"/>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 xml:space="preserve">Ефект от преоценка до справедлива стойност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446</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(109)</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337</w:t>
            </w:r>
          </w:p>
        </w:tc>
      </w:tr>
      <w:tr w:rsidR="00A7442F" w:rsidTr="00E27E30">
        <w:trPr>
          <w:trHeight w:val="73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 xml:space="preserve">Ефект от валутни и свръхинфлационни преизчисления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(216)</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118 </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(131)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(25)</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(226)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98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47 </w:t>
            </w: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(475)</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145 </w:t>
            </w:r>
          </w:p>
        </w:tc>
      </w:tr>
      <w:tr w:rsidR="00A7442F" w:rsidTr="00E27E30">
        <w:trPr>
          <w:trHeight w:val="240"/>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Отписани</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(57)</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(54)</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center"/>
              <w:rPr>
                <w:sz w:val="14"/>
                <w:szCs w:val="14"/>
                <w:lang w:eastAsia="bg-BG"/>
              </w:rPr>
            </w:pPr>
            <w:r w:rsidRPr="00E27E30">
              <w:rPr>
                <w:sz w:val="14"/>
                <w:szCs w:val="14"/>
                <w:lang w:eastAsia="bg-BG"/>
              </w:rPr>
              <w:t xml:space="preserve">  (1 045)</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(577)</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(712)</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(10)</w:t>
            </w: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(642)</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rPr>
                <w:sz w:val="14"/>
                <w:szCs w:val="14"/>
                <w:lang w:eastAsia="bg-BG"/>
              </w:rPr>
            </w:pPr>
            <w:r w:rsidRPr="00E27E30">
              <w:rPr>
                <w:sz w:val="14"/>
                <w:szCs w:val="14"/>
                <w:lang w:eastAsia="bg-BG"/>
              </w:rPr>
              <w:t xml:space="preserve"> (1 824)</w:t>
            </w:r>
          </w:p>
        </w:tc>
      </w:tr>
      <w:tr w:rsidR="00A7442F" w:rsidTr="00E27E30">
        <w:trPr>
          <w:trHeight w:val="88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Отписана отчетна стойност на активи при продажба на дъщерни дружества</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(502)</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(544)</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(61)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(181)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(1 288)</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r>
      <w:tr w:rsidR="00A7442F" w:rsidTr="00E27E30">
        <w:trPr>
          <w:trHeight w:val="25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Обезценка</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Pr>
                <w:sz w:val="14"/>
                <w:szCs w:val="14"/>
                <w:lang w:eastAsia="bg-BG"/>
              </w:rPr>
              <w:t xml:space="preserve">   </w:t>
            </w:r>
            <w:r w:rsidRPr="00E27E30">
              <w:rPr>
                <w:sz w:val="14"/>
                <w:szCs w:val="14"/>
                <w:lang w:eastAsia="bg-BG"/>
              </w:rPr>
              <w:t xml:space="preserve"> (2 510)</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19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center"/>
              <w:rPr>
                <w:sz w:val="14"/>
                <w:szCs w:val="14"/>
                <w:lang w:eastAsia="bg-BG"/>
              </w:rPr>
            </w:pPr>
            <w:r w:rsidRPr="00E27E30">
              <w:rPr>
                <w:sz w:val="14"/>
                <w:szCs w:val="14"/>
                <w:lang w:eastAsia="bg-BG"/>
              </w:rPr>
              <w:t xml:space="preserve"> (2 497)</w:t>
            </w:r>
          </w:p>
        </w:tc>
      </w:tr>
      <w:tr w:rsidR="00A7442F" w:rsidTr="00E27E30">
        <w:trPr>
          <w:trHeight w:val="46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lastRenderedPageBreak/>
              <w:t>Трансфер към имоти, машини и оборудване</w:t>
            </w:r>
          </w:p>
        </w:tc>
        <w:tc>
          <w:tcPr>
            <w:tcW w:w="742"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616</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5 171</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1 223</w:t>
            </w:r>
          </w:p>
        </w:tc>
        <w:tc>
          <w:tcPr>
            <w:tcW w:w="12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725"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8 948</w:t>
            </w:r>
          </w:p>
        </w:tc>
        <w:tc>
          <w:tcPr>
            <w:tcW w:w="12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669"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2 777</w:t>
            </w:r>
          </w:p>
        </w:tc>
        <w:tc>
          <w:tcPr>
            <w:tcW w:w="12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676"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2 466</w:t>
            </w:r>
          </w:p>
        </w:tc>
        <w:tc>
          <w:tcPr>
            <w:tcW w:w="12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786"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(4 616)</w:t>
            </w:r>
          </w:p>
        </w:tc>
        <w:tc>
          <w:tcPr>
            <w:tcW w:w="12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691" w:type="dxa"/>
            <w:tcBorders>
              <w:top w:val="nil"/>
              <w:left w:val="nil"/>
              <w:bottom w:val="single" w:sz="4" w:space="0" w:color="auto"/>
              <w:right w:val="nil"/>
            </w:tcBorders>
            <w:vAlign w:val="bottom"/>
          </w:tcPr>
          <w:p w:rsidR="00A7442F" w:rsidRPr="00E27E30" w:rsidRDefault="00A7442F" w:rsidP="00E27E30">
            <w:pPr>
              <w:jc w:val="center"/>
              <w:rPr>
                <w:sz w:val="14"/>
                <w:szCs w:val="14"/>
                <w:lang w:eastAsia="bg-BG"/>
              </w:rPr>
            </w:pPr>
            <w:r w:rsidRPr="00E27E30">
              <w:rPr>
                <w:sz w:val="14"/>
                <w:szCs w:val="14"/>
                <w:lang w:eastAsia="bg-BG"/>
              </w:rPr>
              <w:t>(16 585)</w:t>
            </w:r>
          </w:p>
        </w:tc>
        <w:tc>
          <w:tcPr>
            <w:tcW w:w="800"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676"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r>
      <w:tr w:rsidR="00A7442F" w:rsidTr="00E27E30">
        <w:trPr>
          <w:trHeight w:val="435"/>
        </w:trPr>
        <w:tc>
          <w:tcPr>
            <w:tcW w:w="1695" w:type="dxa"/>
            <w:tcBorders>
              <w:top w:val="nil"/>
              <w:left w:val="nil"/>
              <w:bottom w:val="nil"/>
              <w:right w:val="nil"/>
            </w:tcBorders>
            <w:vAlign w:val="bottom"/>
          </w:tcPr>
          <w:p w:rsidR="00A7442F" w:rsidRPr="00E27E30" w:rsidRDefault="00A7442F" w:rsidP="00E27E30">
            <w:pPr>
              <w:rPr>
                <w:b/>
                <w:bCs/>
                <w:sz w:val="16"/>
                <w:szCs w:val="16"/>
                <w:lang w:eastAsia="bg-BG"/>
              </w:rPr>
            </w:pPr>
            <w:r w:rsidRPr="00E27E30">
              <w:rPr>
                <w:b/>
                <w:bCs/>
                <w:sz w:val="16"/>
                <w:szCs w:val="16"/>
                <w:lang w:eastAsia="bg-BG"/>
              </w:rPr>
              <w:t xml:space="preserve">Салдо на 30 юни / 31декември </w:t>
            </w:r>
          </w:p>
        </w:tc>
        <w:tc>
          <w:tcPr>
            <w:tcW w:w="742"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137 722</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74"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137 359</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860"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117 531</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25"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116 151</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69"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36 380</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32 938</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86"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60 560</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91"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36 467</w:t>
            </w:r>
          </w:p>
        </w:tc>
        <w:tc>
          <w:tcPr>
            <w:tcW w:w="800"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352 193</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322 915</w:t>
            </w:r>
          </w:p>
        </w:tc>
      </w:tr>
      <w:tr w:rsidR="00A7442F" w:rsidTr="00E27E30">
        <w:trPr>
          <w:trHeight w:val="105"/>
        </w:trPr>
        <w:tc>
          <w:tcPr>
            <w:tcW w:w="1695" w:type="dxa"/>
            <w:tcBorders>
              <w:top w:val="nil"/>
              <w:left w:val="nil"/>
              <w:bottom w:val="nil"/>
              <w:right w:val="nil"/>
            </w:tcBorders>
            <w:vAlign w:val="bottom"/>
          </w:tcPr>
          <w:p w:rsidR="00A7442F" w:rsidRPr="00E27E30" w:rsidRDefault="00A7442F" w:rsidP="00E27E30">
            <w:pPr>
              <w:rPr>
                <w:i/>
                <w:iCs/>
                <w:sz w:val="16"/>
                <w:szCs w:val="16"/>
                <w:lang w:eastAsia="bg-BG"/>
              </w:rPr>
            </w:pP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r>
      <w:tr w:rsidR="00A7442F" w:rsidTr="00E27E30">
        <w:trPr>
          <w:trHeight w:val="450"/>
        </w:trPr>
        <w:tc>
          <w:tcPr>
            <w:tcW w:w="1695" w:type="dxa"/>
            <w:tcBorders>
              <w:top w:val="nil"/>
              <w:left w:val="nil"/>
              <w:bottom w:val="nil"/>
              <w:right w:val="nil"/>
            </w:tcBorders>
            <w:vAlign w:val="bottom"/>
          </w:tcPr>
          <w:p w:rsidR="00A7442F" w:rsidRPr="00E27E30" w:rsidRDefault="00A7442F" w:rsidP="00E27E30">
            <w:pPr>
              <w:rPr>
                <w:b/>
                <w:bCs/>
                <w:i/>
                <w:iCs/>
                <w:sz w:val="16"/>
                <w:szCs w:val="16"/>
                <w:lang w:eastAsia="bg-BG"/>
              </w:rPr>
            </w:pPr>
            <w:r w:rsidRPr="00E27E30">
              <w:rPr>
                <w:b/>
                <w:bCs/>
                <w:i/>
                <w:iCs/>
                <w:sz w:val="16"/>
                <w:szCs w:val="16"/>
                <w:lang w:eastAsia="bg-BG"/>
              </w:rPr>
              <w:t xml:space="preserve">Натрупана амортизация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r>
      <w:tr w:rsidR="00A7442F" w:rsidTr="00E27E30">
        <w:trPr>
          <w:trHeight w:val="240"/>
        </w:trPr>
        <w:tc>
          <w:tcPr>
            <w:tcW w:w="1695" w:type="dxa"/>
            <w:tcBorders>
              <w:top w:val="nil"/>
              <w:left w:val="nil"/>
              <w:bottom w:val="nil"/>
              <w:right w:val="nil"/>
            </w:tcBorders>
            <w:vAlign w:val="bottom"/>
          </w:tcPr>
          <w:p w:rsidR="00A7442F" w:rsidRPr="00E27E30" w:rsidRDefault="00A7442F" w:rsidP="00E27E30">
            <w:pPr>
              <w:rPr>
                <w:b/>
                <w:bCs/>
                <w:sz w:val="16"/>
                <w:szCs w:val="16"/>
                <w:lang w:eastAsia="bg-BG"/>
              </w:rPr>
            </w:pPr>
            <w:r w:rsidRPr="00E27E30">
              <w:rPr>
                <w:b/>
                <w:bCs/>
                <w:sz w:val="16"/>
                <w:szCs w:val="16"/>
                <w:lang w:eastAsia="bg-BG"/>
              </w:rPr>
              <w:t xml:space="preserve">Салдо на 1 януари  </w:t>
            </w:r>
          </w:p>
        </w:tc>
        <w:tc>
          <w:tcPr>
            <w:tcW w:w="742"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10 575</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8 275</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59 685</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54 474</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16 317</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13 081</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 xml:space="preserve">                   -   </w:t>
            </w:r>
          </w:p>
        </w:tc>
        <w:tc>
          <w:tcPr>
            <w:tcW w:w="800"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86 577</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75 830</w:t>
            </w:r>
          </w:p>
        </w:tc>
      </w:tr>
      <w:tr w:rsidR="00A7442F" w:rsidTr="00E27E30">
        <w:trPr>
          <w:trHeight w:val="67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 xml:space="preserve">Начислена амортизация за годината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1 695</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3 258</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4 457</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8 766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2 034</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3 704</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8 186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15 728</w:t>
            </w:r>
          </w:p>
        </w:tc>
      </w:tr>
      <w:tr w:rsidR="00A7442F" w:rsidTr="00E27E30">
        <w:trPr>
          <w:trHeight w:val="25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 xml:space="preserve">Отписана амортизация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(8)</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(58)</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(946)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(518)</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(467)</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(576)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(1 421)</w:t>
            </w:r>
          </w:p>
        </w:tc>
      </w:tr>
      <w:tr w:rsidR="00A7442F" w:rsidTr="00E27E30">
        <w:trPr>
          <w:trHeight w:val="990"/>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Отписана амортизация на активи при продажба на дъщерни дружества</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(174)</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(559)</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(61)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(794)</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r>
      <w:tr w:rsidR="00A7442F" w:rsidTr="00E27E30">
        <w:trPr>
          <w:trHeight w:val="25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Обезценка</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(839)</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25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(814)</w:t>
            </w:r>
          </w:p>
        </w:tc>
      </w:tr>
      <w:tr w:rsidR="00A7442F" w:rsidTr="00E27E30">
        <w:trPr>
          <w:trHeight w:val="765"/>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 xml:space="preserve">Ефект от валутни и свръхинфлационни преизчисления </w:t>
            </w: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37 </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16 </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53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(17)</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73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16 </w:t>
            </w:r>
          </w:p>
        </w:tc>
      </w:tr>
      <w:tr w:rsidR="00A7442F" w:rsidTr="00E27E30">
        <w:trPr>
          <w:trHeight w:val="450"/>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r w:rsidRPr="00E27E30">
              <w:rPr>
                <w:sz w:val="16"/>
                <w:szCs w:val="16"/>
                <w:lang w:eastAsia="bg-BG"/>
              </w:rPr>
              <w:t xml:space="preserve">Ефект от преоценка до справедлива стойност </w:t>
            </w:r>
          </w:p>
        </w:tc>
        <w:tc>
          <w:tcPr>
            <w:tcW w:w="742"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(127)</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Pr>
                <w:sz w:val="14"/>
                <w:szCs w:val="14"/>
                <w:lang w:eastAsia="bg-BG"/>
              </w:rPr>
              <w:t xml:space="preserve">  </w:t>
            </w:r>
            <w:r w:rsidRPr="00E27E30">
              <w:rPr>
                <w:sz w:val="14"/>
                <w:szCs w:val="14"/>
                <w:lang w:eastAsia="bg-BG"/>
              </w:rPr>
              <w:t>(2 635)</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w:t>
            </w:r>
          </w:p>
        </w:tc>
        <w:tc>
          <w:tcPr>
            <w:tcW w:w="800" w:type="dxa"/>
            <w:tcBorders>
              <w:top w:val="nil"/>
              <w:left w:val="nil"/>
              <w:bottom w:val="single" w:sz="4" w:space="0" w:color="auto"/>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r w:rsidRPr="00E27E30">
              <w:rPr>
                <w:sz w:val="14"/>
                <w:szCs w:val="14"/>
                <w:lang w:eastAsia="bg-BG"/>
              </w:rPr>
              <w:t xml:space="preserve"> (2 762)</w:t>
            </w:r>
          </w:p>
        </w:tc>
      </w:tr>
      <w:tr w:rsidR="00A7442F" w:rsidTr="00E27E30">
        <w:trPr>
          <w:trHeight w:val="435"/>
        </w:trPr>
        <w:tc>
          <w:tcPr>
            <w:tcW w:w="1695" w:type="dxa"/>
            <w:tcBorders>
              <w:top w:val="nil"/>
              <w:left w:val="nil"/>
              <w:bottom w:val="nil"/>
              <w:right w:val="nil"/>
            </w:tcBorders>
            <w:vAlign w:val="bottom"/>
          </w:tcPr>
          <w:p w:rsidR="00A7442F" w:rsidRPr="00E27E30" w:rsidRDefault="00A7442F" w:rsidP="00E27E30">
            <w:pPr>
              <w:rPr>
                <w:b/>
                <w:bCs/>
                <w:sz w:val="16"/>
                <w:szCs w:val="16"/>
                <w:lang w:eastAsia="bg-BG"/>
              </w:rPr>
            </w:pPr>
            <w:r w:rsidRPr="00E27E30">
              <w:rPr>
                <w:b/>
                <w:bCs/>
                <w:sz w:val="16"/>
                <w:szCs w:val="16"/>
                <w:lang w:eastAsia="bg-BG"/>
              </w:rPr>
              <w:t xml:space="preserve">Салдо на 30 юни / 31декември </w:t>
            </w:r>
          </w:p>
        </w:tc>
        <w:tc>
          <w:tcPr>
            <w:tcW w:w="742"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12 133</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74"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10 575</w:t>
            </w:r>
          </w:p>
        </w:tc>
        <w:tc>
          <w:tcPr>
            <w:tcW w:w="121"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860"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63 578</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25"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59 685</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69"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17 755</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16 317</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786"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 xml:space="preserve">                -   </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91"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 xml:space="preserve">                   -   </w:t>
            </w:r>
          </w:p>
        </w:tc>
        <w:tc>
          <w:tcPr>
            <w:tcW w:w="800"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93 466</w:t>
            </w:r>
          </w:p>
        </w:tc>
        <w:tc>
          <w:tcPr>
            <w:tcW w:w="124" w:type="dxa"/>
            <w:tcBorders>
              <w:top w:val="nil"/>
              <w:left w:val="nil"/>
              <w:bottom w:val="nil"/>
              <w:right w:val="nil"/>
            </w:tcBorders>
            <w:vAlign w:val="bottom"/>
          </w:tcPr>
          <w:p w:rsidR="00A7442F" w:rsidRPr="00E27E30" w:rsidRDefault="00A7442F" w:rsidP="00E27E30">
            <w:pPr>
              <w:jc w:val="right"/>
              <w:rPr>
                <w:b/>
                <w:bCs/>
                <w:sz w:val="14"/>
                <w:szCs w:val="14"/>
                <w:lang w:eastAsia="bg-BG"/>
              </w:rPr>
            </w:pPr>
          </w:p>
        </w:tc>
        <w:tc>
          <w:tcPr>
            <w:tcW w:w="676" w:type="dxa"/>
            <w:tcBorders>
              <w:top w:val="nil"/>
              <w:left w:val="nil"/>
              <w:bottom w:val="single" w:sz="4"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86 577</w:t>
            </w:r>
          </w:p>
        </w:tc>
      </w:tr>
      <w:tr w:rsidR="00A7442F" w:rsidTr="00E27E30">
        <w:trPr>
          <w:trHeight w:val="120"/>
        </w:trPr>
        <w:tc>
          <w:tcPr>
            <w:tcW w:w="1695" w:type="dxa"/>
            <w:tcBorders>
              <w:top w:val="nil"/>
              <w:left w:val="nil"/>
              <w:bottom w:val="nil"/>
              <w:right w:val="nil"/>
            </w:tcBorders>
            <w:vAlign w:val="bottom"/>
          </w:tcPr>
          <w:p w:rsidR="00A7442F" w:rsidRPr="00E27E30" w:rsidRDefault="00A7442F" w:rsidP="00E27E30">
            <w:pPr>
              <w:rPr>
                <w:sz w:val="16"/>
                <w:szCs w:val="16"/>
                <w:lang w:eastAsia="bg-BG"/>
              </w:rPr>
            </w:pPr>
          </w:p>
        </w:tc>
        <w:tc>
          <w:tcPr>
            <w:tcW w:w="742"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00"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nil"/>
              <w:right w:val="nil"/>
            </w:tcBorders>
            <w:vAlign w:val="bottom"/>
          </w:tcPr>
          <w:p w:rsidR="00A7442F" w:rsidRPr="00E27E30" w:rsidRDefault="00A7442F" w:rsidP="00E27E30">
            <w:pPr>
              <w:jc w:val="right"/>
              <w:rPr>
                <w:sz w:val="14"/>
                <w:szCs w:val="14"/>
                <w:lang w:eastAsia="bg-BG"/>
              </w:rPr>
            </w:pPr>
          </w:p>
        </w:tc>
      </w:tr>
      <w:tr w:rsidR="00A7442F" w:rsidTr="00E27E30">
        <w:trPr>
          <w:trHeight w:val="705"/>
        </w:trPr>
        <w:tc>
          <w:tcPr>
            <w:tcW w:w="1695" w:type="dxa"/>
            <w:tcBorders>
              <w:top w:val="nil"/>
              <w:left w:val="nil"/>
              <w:bottom w:val="nil"/>
              <w:right w:val="nil"/>
            </w:tcBorders>
            <w:vAlign w:val="bottom"/>
          </w:tcPr>
          <w:p w:rsidR="00A7442F" w:rsidRPr="00E27E30" w:rsidRDefault="00A7442F" w:rsidP="00E27E30">
            <w:pPr>
              <w:rPr>
                <w:b/>
                <w:bCs/>
                <w:sz w:val="16"/>
                <w:szCs w:val="16"/>
                <w:lang w:eastAsia="bg-BG"/>
              </w:rPr>
            </w:pPr>
            <w:r w:rsidRPr="00E27E30">
              <w:rPr>
                <w:b/>
                <w:bCs/>
                <w:sz w:val="16"/>
                <w:szCs w:val="16"/>
                <w:lang w:eastAsia="bg-BG"/>
              </w:rPr>
              <w:t>Балансова стойност на 30 юни / 31 декември</w:t>
            </w:r>
          </w:p>
        </w:tc>
        <w:tc>
          <w:tcPr>
            <w:tcW w:w="742"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125 589</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126 784</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53 953</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56 466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18 625</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16 621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60 560</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36 467</w:t>
            </w:r>
          </w:p>
        </w:tc>
        <w:tc>
          <w:tcPr>
            <w:tcW w:w="800"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258 727</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236 338</w:t>
            </w:r>
          </w:p>
        </w:tc>
      </w:tr>
      <w:tr w:rsidR="00A7442F" w:rsidTr="00E27E30">
        <w:trPr>
          <w:trHeight w:val="465"/>
        </w:trPr>
        <w:tc>
          <w:tcPr>
            <w:tcW w:w="1695" w:type="dxa"/>
            <w:tcBorders>
              <w:top w:val="nil"/>
              <w:left w:val="nil"/>
              <w:bottom w:val="nil"/>
              <w:right w:val="nil"/>
            </w:tcBorders>
            <w:vAlign w:val="bottom"/>
          </w:tcPr>
          <w:p w:rsidR="00A7442F" w:rsidRPr="00E27E30" w:rsidRDefault="00A7442F" w:rsidP="00E27E30">
            <w:pPr>
              <w:rPr>
                <w:b/>
                <w:bCs/>
                <w:sz w:val="16"/>
                <w:szCs w:val="16"/>
                <w:lang w:eastAsia="bg-BG"/>
              </w:rPr>
            </w:pPr>
            <w:r w:rsidRPr="00E27E30">
              <w:rPr>
                <w:b/>
                <w:bCs/>
                <w:sz w:val="16"/>
                <w:szCs w:val="16"/>
                <w:lang w:eastAsia="bg-BG"/>
              </w:rPr>
              <w:t xml:space="preserve">Балансова стойност на      1 януари  </w:t>
            </w:r>
          </w:p>
        </w:tc>
        <w:tc>
          <w:tcPr>
            <w:tcW w:w="742"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126 784</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74"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124 999</w:t>
            </w:r>
          </w:p>
        </w:tc>
        <w:tc>
          <w:tcPr>
            <w:tcW w:w="121"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860"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56 466</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25"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51 257</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69"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16 621</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14 308</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786"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36 467</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91"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17 986</w:t>
            </w:r>
          </w:p>
        </w:tc>
        <w:tc>
          <w:tcPr>
            <w:tcW w:w="800"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236 338</w:t>
            </w:r>
          </w:p>
        </w:tc>
        <w:tc>
          <w:tcPr>
            <w:tcW w:w="124" w:type="dxa"/>
            <w:tcBorders>
              <w:top w:val="nil"/>
              <w:left w:val="nil"/>
              <w:bottom w:val="nil"/>
              <w:right w:val="nil"/>
            </w:tcBorders>
            <w:vAlign w:val="bottom"/>
          </w:tcPr>
          <w:p w:rsidR="00A7442F" w:rsidRPr="00E27E30" w:rsidRDefault="00A7442F" w:rsidP="00E27E30">
            <w:pPr>
              <w:jc w:val="right"/>
              <w:rPr>
                <w:sz w:val="14"/>
                <w:szCs w:val="14"/>
                <w:lang w:eastAsia="bg-BG"/>
              </w:rPr>
            </w:pPr>
          </w:p>
        </w:tc>
        <w:tc>
          <w:tcPr>
            <w:tcW w:w="676" w:type="dxa"/>
            <w:tcBorders>
              <w:top w:val="nil"/>
              <w:left w:val="nil"/>
              <w:bottom w:val="double" w:sz="6" w:space="0" w:color="auto"/>
              <w:right w:val="nil"/>
            </w:tcBorders>
            <w:vAlign w:val="bottom"/>
          </w:tcPr>
          <w:p w:rsidR="00A7442F" w:rsidRPr="00E27E30" w:rsidRDefault="00A7442F" w:rsidP="00E27E30">
            <w:pPr>
              <w:jc w:val="right"/>
              <w:rPr>
                <w:b/>
                <w:bCs/>
                <w:sz w:val="14"/>
                <w:szCs w:val="14"/>
                <w:lang w:eastAsia="bg-BG"/>
              </w:rPr>
            </w:pPr>
            <w:r w:rsidRPr="00E27E30">
              <w:rPr>
                <w:b/>
                <w:bCs/>
                <w:sz w:val="14"/>
                <w:szCs w:val="14"/>
                <w:lang w:eastAsia="bg-BG"/>
              </w:rPr>
              <w:t>208 550</w:t>
            </w:r>
          </w:p>
        </w:tc>
      </w:tr>
    </w:tbl>
    <w:p w:rsidR="00A7442F" w:rsidRDefault="00A7442F" w:rsidP="00FD2BC1">
      <w:pPr>
        <w:pStyle w:val="23"/>
        <w:spacing w:before="80" w:after="80" w:line="288" w:lineRule="auto"/>
        <w:ind w:right="187"/>
        <w:rPr>
          <w:lang w:val="en-US"/>
        </w:rPr>
      </w:pPr>
    </w:p>
    <w:p w:rsidR="00947429" w:rsidRPr="00947429" w:rsidRDefault="00947429" w:rsidP="00FD2BC1">
      <w:pPr>
        <w:pStyle w:val="23"/>
        <w:spacing w:before="80" w:after="80" w:line="288" w:lineRule="auto"/>
        <w:ind w:right="187"/>
        <w:rPr>
          <w:lang w:val="en-US"/>
        </w:rPr>
      </w:pPr>
    </w:p>
    <w:p w:rsidR="00A7442F" w:rsidRPr="00B645AB" w:rsidRDefault="00A7442F" w:rsidP="00FD2BC1">
      <w:pPr>
        <w:pStyle w:val="23"/>
        <w:spacing w:before="80" w:after="80" w:line="288" w:lineRule="auto"/>
        <w:ind w:right="187"/>
      </w:pPr>
      <w:r>
        <w:t>Към 3</w:t>
      </w:r>
      <w:r w:rsidRPr="001E6CB9">
        <w:rPr>
          <w:lang w:val="ru-RU"/>
        </w:rPr>
        <w:t>0</w:t>
      </w:r>
      <w:r>
        <w:t>.0</w:t>
      </w:r>
      <w:r w:rsidRPr="001E6CB9">
        <w:rPr>
          <w:lang w:val="ru-RU"/>
        </w:rPr>
        <w:t>6</w:t>
      </w:r>
      <w:r>
        <w:t xml:space="preserve">.2012 </w:t>
      </w:r>
      <w:r w:rsidRPr="00B645AB">
        <w:t>г. дълготрайните материални активи на Групата включват: земи на с</w:t>
      </w:r>
      <w:r>
        <w:t>тойност 4</w:t>
      </w:r>
      <w:r w:rsidRPr="001E6CB9">
        <w:rPr>
          <w:lang w:val="ru-RU"/>
        </w:rPr>
        <w:t>1</w:t>
      </w:r>
      <w:r>
        <w:t>,</w:t>
      </w:r>
      <w:r w:rsidRPr="001E6CB9">
        <w:rPr>
          <w:lang w:val="ru-RU"/>
        </w:rPr>
        <w:t>084</w:t>
      </w:r>
      <w:r>
        <w:t xml:space="preserve"> х.лв. (31.12.2011 г.: 40,754</w:t>
      </w:r>
      <w:r w:rsidRPr="00B645AB">
        <w:t xml:space="preserve"> х.лв.) и сгради с балансова с</w:t>
      </w:r>
      <w:r>
        <w:t>тойност 84,</w:t>
      </w:r>
      <w:r w:rsidRPr="001E6CB9">
        <w:rPr>
          <w:lang w:val="ru-RU"/>
        </w:rPr>
        <w:t>505</w:t>
      </w:r>
      <w:r>
        <w:t xml:space="preserve"> х.лв. (31.12.2011 г.: 86,030</w:t>
      </w:r>
      <w:r w:rsidRPr="00B645AB">
        <w:t xml:space="preserve"> х.лв.).</w:t>
      </w:r>
    </w:p>
    <w:p w:rsidR="00A7442F" w:rsidRPr="00B645AB" w:rsidRDefault="00A7442F" w:rsidP="00FD2BC1">
      <w:pPr>
        <w:pStyle w:val="23"/>
        <w:spacing w:before="80" w:after="80" w:line="288" w:lineRule="auto"/>
        <w:ind w:right="187"/>
      </w:pPr>
      <w:r w:rsidRPr="00B645AB">
        <w:t>Разходите за придобиване на дълготрайни м</w:t>
      </w:r>
      <w:r>
        <w:t xml:space="preserve">атериални активи </w:t>
      </w:r>
      <w:r w:rsidRPr="00B645AB">
        <w:t xml:space="preserve"> включват: </w:t>
      </w:r>
    </w:p>
    <w:p w:rsidR="00A7442F" w:rsidRPr="00B645AB" w:rsidRDefault="00A7442F" w:rsidP="00FD2BC1">
      <w:pPr>
        <w:pStyle w:val="23"/>
        <w:numPr>
          <w:ilvl w:val="0"/>
          <w:numId w:val="12"/>
        </w:numPr>
        <w:spacing w:line="288" w:lineRule="auto"/>
        <w:ind w:right="187" w:firstLine="426"/>
      </w:pPr>
      <w:r w:rsidRPr="00B645AB">
        <w:t>разходи по изграждане на нови с</w:t>
      </w:r>
      <w:r>
        <w:t>гради – 3</w:t>
      </w:r>
      <w:r w:rsidRPr="001E6CB9">
        <w:rPr>
          <w:lang w:val="ru-RU"/>
        </w:rPr>
        <w:t>8</w:t>
      </w:r>
      <w:r>
        <w:t>,</w:t>
      </w:r>
      <w:r w:rsidRPr="001E6CB9">
        <w:rPr>
          <w:lang w:val="ru-RU"/>
        </w:rPr>
        <w:t>493</w:t>
      </w:r>
      <w:r>
        <w:t xml:space="preserve"> х.лв. (31.12.2011 г.: 27,844 </w:t>
      </w:r>
      <w:r w:rsidRPr="00B645AB">
        <w:t>х.лв.);</w:t>
      </w:r>
    </w:p>
    <w:p w:rsidR="00A7442F" w:rsidRPr="00B645AB" w:rsidRDefault="00A7442F" w:rsidP="00FD2BC1">
      <w:pPr>
        <w:pStyle w:val="23"/>
        <w:numPr>
          <w:ilvl w:val="0"/>
          <w:numId w:val="12"/>
        </w:numPr>
        <w:spacing w:line="288" w:lineRule="auto"/>
        <w:ind w:right="187" w:firstLine="426"/>
      </w:pPr>
      <w:r w:rsidRPr="00B645AB">
        <w:t xml:space="preserve">реконструкция на </w:t>
      </w:r>
      <w:r>
        <w:t>сгради – 2,</w:t>
      </w:r>
      <w:r w:rsidRPr="001E6CB9">
        <w:rPr>
          <w:lang w:val="ru-RU"/>
        </w:rPr>
        <w:t>079</w:t>
      </w:r>
      <w:r>
        <w:t xml:space="preserve"> х.лв. (31.12.2011 г.: 2,834</w:t>
      </w:r>
      <w:r w:rsidRPr="00B645AB">
        <w:t xml:space="preserve"> х.лв.);</w:t>
      </w:r>
    </w:p>
    <w:p w:rsidR="00A7442F" w:rsidRPr="00B645AB" w:rsidRDefault="00A7442F" w:rsidP="00FD2BC1">
      <w:pPr>
        <w:pStyle w:val="23"/>
        <w:numPr>
          <w:ilvl w:val="0"/>
          <w:numId w:val="12"/>
        </w:numPr>
        <w:spacing w:line="288" w:lineRule="auto"/>
        <w:ind w:right="187" w:firstLine="426"/>
      </w:pPr>
      <w:r w:rsidRPr="00B645AB">
        <w:t>доставка на обор</w:t>
      </w:r>
      <w:r>
        <w:t xml:space="preserve">удване – </w:t>
      </w:r>
      <w:r w:rsidRPr="001E6CB9">
        <w:rPr>
          <w:lang w:val="ru-RU"/>
        </w:rPr>
        <w:t>3</w:t>
      </w:r>
      <w:r>
        <w:t>,</w:t>
      </w:r>
      <w:r w:rsidRPr="001E6CB9">
        <w:rPr>
          <w:lang w:val="ru-RU"/>
        </w:rPr>
        <w:t>356</w:t>
      </w:r>
      <w:r>
        <w:t xml:space="preserve"> х.лв. (31.12.2011 г.: 1,376</w:t>
      </w:r>
      <w:r w:rsidRPr="00B645AB">
        <w:t xml:space="preserve"> х.лв.);</w:t>
      </w:r>
    </w:p>
    <w:p w:rsidR="00A7442F" w:rsidRPr="00B645AB" w:rsidRDefault="00A7442F" w:rsidP="00FD2BC1">
      <w:pPr>
        <w:pStyle w:val="23"/>
        <w:numPr>
          <w:ilvl w:val="0"/>
          <w:numId w:val="12"/>
        </w:numPr>
        <w:spacing w:line="288" w:lineRule="auto"/>
        <w:ind w:right="187" w:firstLine="426"/>
        <w:jc w:val="left"/>
      </w:pPr>
      <w:r w:rsidRPr="00B645AB">
        <w:t>предоставени аванси –</w:t>
      </w:r>
      <w:r>
        <w:t xml:space="preserve"> </w:t>
      </w:r>
      <w:r w:rsidRPr="001E6CB9">
        <w:rPr>
          <w:lang w:val="ru-RU"/>
        </w:rPr>
        <w:t>1</w:t>
      </w:r>
      <w:r>
        <w:t>6,</w:t>
      </w:r>
      <w:r w:rsidRPr="001E6CB9">
        <w:rPr>
          <w:lang w:val="ru-RU"/>
        </w:rPr>
        <w:t>164</w:t>
      </w:r>
      <w:r>
        <w:t xml:space="preserve"> х.лв. (31.12.2011 г.: 4,171</w:t>
      </w:r>
      <w:r w:rsidRPr="00B645AB">
        <w:t xml:space="preserve"> х.лв.);</w:t>
      </w:r>
    </w:p>
    <w:p w:rsidR="00A7442F" w:rsidRPr="00B645AB" w:rsidRDefault="00A7442F" w:rsidP="00FD2BC1">
      <w:pPr>
        <w:pStyle w:val="23"/>
        <w:numPr>
          <w:ilvl w:val="0"/>
          <w:numId w:val="12"/>
        </w:numPr>
        <w:spacing w:line="288" w:lineRule="auto"/>
        <w:ind w:right="187" w:firstLine="426"/>
      </w:pPr>
      <w:r>
        <w:t xml:space="preserve">други – </w:t>
      </w:r>
      <w:r w:rsidRPr="001E6CB9">
        <w:rPr>
          <w:lang w:val="ru-RU"/>
        </w:rPr>
        <w:t>468</w:t>
      </w:r>
      <w:r>
        <w:t xml:space="preserve"> х.лв. (31.12.2011 г.: 242</w:t>
      </w:r>
      <w:r w:rsidRPr="00B645AB">
        <w:t xml:space="preserve"> х.лв.)</w:t>
      </w:r>
    </w:p>
    <w:p w:rsidR="00A7442F" w:rsidRPr="00B645AB" w:rsidRDefault="00A7442F" w:rsidP="00FD2BC1">
      <w:pPr>
        <w:pStyle w:val="23"/>
        <w:spacing w:before="80" w:after="80" w:line="288" w:lineRule="auto"/>
        <w:ind w:right="187"/>
      </w:pPr>
      <w:r>
        <w:t>Към 3</w:t>
      </w:r>
      <w:r w:rsidRPr="001E6CB9">
        <w:rPr>
          <w:lang w:val="ru-RU"/>
        </w:rPr>
        <w:t>0</w:t>
      </w:r>
      <w:r>
        <w:t>.0</w:t>
      </w:r>
      <w:r w:rsidRPr="001E6CB9">
        <w:rPr>
          <w:lang w:val="ru-RU"/>
        </w:rPr>
        <w:t>6</w:t>
      </w:r>
      <w:r>
        <w:t>.2012</w:t>
      </w:r>
      <w:r w:rsidRPr="00B645AB">
        <w:t xml:space="preserve"> г. има учредени тежести върху дълготрайни материални активи на Групата във връзка с получен</w:t>
      </w:r>
      <w:r>
        <w:t>и заеми</w:t>
      </w:r>
      <w:r w:rsidRPr="00B645AB">
        <w:t>, както следва:</w:t>
      </w:r>
    </w:p>
    <w:p w:rsidR="00A7442F" w:rsidRPr="00B645AB" w:rsidRDefault="00A7442F" w:rsidP="00FD2BC1">
      <w:pPr>
        <w:pStyle w:val="23"/>
        <w:numPr>
          <w:ilvl w:val="0"/>
          <w:numId w:val="11"/>
        </w:numPr>
        <w:spacing w:line="288" w:lineRule="auto"/>
        <w:ind w:right="187" w:firstLine="0"/>
      </w:pPr>
      <w:r w:rsidRPr="00B645AB">
        <w:t>Земи и сгради с бала</w:t>
      </w:r>
      <w:r>
        <w:t>нсова стойност съответно  15,4</w:t>
      </w:r>
      <w:r w:rsidRPr="001E6CB9">
        <w:rPr>
          <w:lang w:val="ru-RU"/>
        </w:rPr>
        <w:t>47</w:t>
      </w:r>
      <w:r w:rsidRPr="00B645AB">
        <w:t xml:space="preserve"> </w:t>
      </w:r>
      <w:r>
        <w:t>х.лв. и 5</w:t>
      </w:r>
      <w:r w:rsidRPr="001E6CB9">
        <w:rPr>
          <w:lang w:val="ru-RU"/>
        </w:rPr>
        <w:t>3</w:t>
      </w:r>
      <w:r>
        <w:t>,5</w:t>
      </w:r>
      <w:r w:rsidRPr="001E6CB9">
        <w:rPr>
          <w:lang w:val="ru-RU"/>
        </w:rPr>
        <w:t>50</w:t>
      </w:r>
      <w:r>
        <w:t xml:space="preserve"> х.лв. (31.12.2011 г.: съответно 15,519 х.лв. и 55,032</w:t>
      </w:r>
      <w:r w:rsidRPr="00B645AB">
        <w:t xml:space="preserve"> х.лв.);</w:t>
      </w:r>
    </w:p>
    <w:p w:rsidR="00A7442F" w:rsidRPr="00B645AB" w:rsidRDefault="00A7442F" w:rsidP="00FD2BC1">
      <w:pPr>
        <w:pStyle w:val="23"/>
        <w:numPr>
          <w:ilvl w:val="0"/>
          <w:numId w:val="11"/>
        </w:numPr>
        <w:spacing w:line="288" w:lineRule="auto"/>
        <w:ind w:right="187" w:firstLine="0"/>
      </w:pPr>
      <w:r w:rsidRPr="00B645AB">
        <w:t>Залози на съоръжения с балансова</w:t>
      </w:r>
      <w:r>
        <w:t xml:space="preserve"> стойност – 7</w:t>
      </w:r>
      <w:r w:rsidRPr="001E6CB9">
        <w:rPr>
          <w:lang w:val="ru-RU"/>
        </w:rPr>
        <w:t>11</w:t>
      </w:r>
      <w:r>
        <w:t xml:space="preserve"> х.лв. (31.12.2011 г.: 734</w:t>
      </w:r>
      <w:r w:rsidRPr="00B645AB">
        <w:t xml:space="preserve"> х. лв.);</w:t>
      </w:r>
    </w:p>
    <w:p w:rsidR="00A7442F" w:rsidRPr="00B645AB" w:rsidRDefault="00A7442F" w:rsidP="00FD2BC1">
      <w:pPr>
        <w:pStyle w:val="23"/>
        <w:numPr>
          <w:ilvl w:val="0"/>
          <w:numId w:val="11"/>
        </w:numPr>
        <w:spacing w:line="288" w:lineRule="auto"/>
        <w:ind w:right="187" w:firstLine="0"/>
      </w:pPr>
      <w:r>
        <w:lastRenderedPageBreak/>
        <w:t xml:space="preserve">Залози на оборудване – </w:t>
      </w:r>
      <w:r w:rsidRPr="001E6CB9">
        <w:rPr>
          <w:lang w:val="ru-RU"/>
        </w:rPr>
        <w:t>31</w:t>
      </w:r>
      <w:r>
        <w:t>,</w:t>
      </w:r>
      <w:r w:rsidRPr="001E6CB9">
        <w:rPr>
          <w:lang w:val="ru-RU"/>
        </w:rPr>
        <w:t>423</w:t>
      </w:r>
      <w:r>
        <w:t xml:space="preserve"> х.лв. (31.12.2011 г.: 27,286</w:t>
      </w:r>
      <w:r w:rsidRPr="00B645AB">
        <w:t xml:space="preserve"> х. лв.);</w:t>
      </w:r>
    </w:p>
    <w:p w:rsidR="00A7442F" w:rsidRPr="00B645AB" w:rsidRDefault="00A7442F" w:rsidP="00FD2BC1">
      <w:pPr>
        <w:pStyle w:val="23"/>
        <w:numPr>
          <w:ilvl w:val="0"/>
          <w:numId w:val="11"/>
        </w:numPr>
        <w:spacing w:line="288" w:lineRule="auto"/>
        <w:ind w:right="187" w:firstLine="0"/>
      </w:pPr>
      <w:r w:rsidRPr="00B645AB">
        <w:t>Транспортни средства с балансова сто</w:t>
      </w:r>
      <w:r>
        <w:t>йност –   няма (31.12.2011 г.: 1,076 х.лв</w:t>
      </w:r>
      <w:r w:rsidR="00026CAE">
        <w:t>.</w:t>
      </w:r>
      <w:r w:rsidRPr="00B645AB">
        <w:t>);</w:t>
      </w:r>
    </w:p>
    <w:p w:rsidR="00A7442F" w:rsidRPr="00B645AB" w:rsidRDefault="00A7442F" w:rsidP="00FD2BC1">
      <w:pPr>
        <w:pStyle w:val="23"/>
        <w:numPr>
          <w:ilvl w:val="0"/>
          <w:numId w:val="11"/>
        </w:numPr>
        <w:spacing w:line="288" w:lineRule="auto"/>
        <w:ind w:right="187" w:firstLine="0"/>
      </w:pPr>
      <w:r w:rsidRPr="00B645AB">
        <w:t>Стопански инвентар с балансова с</w:t>
      </w:r>
      <w:r>
        <w:t>тойност –  няма (31.12.2011 г.: 115 х.лв</w:t>
      </w:r>
      <w:r w:rsidR="00026CAE">
        <w:t>.</w:t>
      </w:r>
      <w:r w:rsidRPr="00B645AB">
        <w:t>);</w:t>
      </w:r>
    </w:p>
    <w:p w:rsidR="00A7442F" w:rsidRPr="00B645AB" w:rsidRDefault="00A7442F" w:rsidP="00FD2BC1">
      <w:pPr>
        <w:pStyle w:val="23"/>
        <w:numPr>
          <w:ilvl w:val="0"/>
          <w:numId w:val="11"/>
        </w:numPr>
        <w:spacing w:line="288" w:lineRule="auto"/>
        <w:ind w:right="187" w:firstLine="0"/>
      </w:pPr>
      <w:r w:rsidRPr="00B645AB">
        <w:t>Дълготрайни акти</w:t>
      </w:r>
      <w:r>
        <w:t>ви в процес на придобиване – няма</w:t>
      </w:r>
      <w:r w:rsidRPr="00B645AB">
        <w:t xml:space="preserve"> (</w:t>
      </w:r>
      <w:r>
        <w:t>31.12.2011 г.: 159 х.лв</w:t>
      </w:r>
      <w:r w:rsidR="00026CAE">
        <w:t>.</w:t>
      </w:r>
      <w:r w:rsidRPr="00B645AB">
        <w:t xml:space="preserve">).   </w:t>
      </w:r>
    </w:p>
    <w:p w:rsidR="00A7442F" w:rsidRPr="00B645AB" w:rsidRDefault="00A7442F" w:rsidP="00FD2BC1">
      <w:pPr>
        <w:pStyle w:val="23"/>
        <w:spacing w:line="288" w:lineRule="auto"/>
        <w:ind w:left="357" w:right="187" w:firstLine="0"/>
      </w:pPr>
    </w:p>
    <w:p w:rsidR="00A7442F" w:rsidRPr="00B645AB" w:rsidRDefault="00A7442F" w:rsidP="00FD2BC1">
      <w:pPr>
        <w:pStyle w:val="23"/>
        <w:spacing w:line="288" w:lineRule="auto"/>
      </w:pPr>
      <w:r w:rsidRPr="00B645AB">
        <w:t>Балансовата стойност на дълготрайните материални активи (транспортни средства) на Групата, получ</w:t>
      </w:r>
      <w:r>
        <w:t>ени на финансов лизинг към 3</w:t>
      </w:r>
      <w:r w:rsidRPr="001E6CB9">
        <w:rPr>
          <w:lang w:val="ru-RU"/>
        </w:rPr>
        <w:t>0</w:t>
      </w:r>
      <w:r>
        <w:t>.0</w:t>
      </w:r>
      <w:r w:rsidRPr="001E6CB9">
        <w:rPr>
          <w:lang w:val="ru-RU"/>
        </w:rPr>
        <w:t>6</w:t>
      </w:r>
      <w:r>
        <w:t>.2012</w:t>
      </w:r>
      <w:r w:rsidRPr="00B645AB">
        <w:t xml:space="preserve"> г. е в р</w:t>
      </w:r>
      <w:r>
        <w:t>азмер на 2,</w:t>
      </w:r>
      <w:r w:rsidRPr="001E6CB9">
        <w:rPr>
          <w:lang w:val="ru-RU"/>
        </w:rPr>
        <w:t>751</w:t>
      </w:r>
      <w:r>
        <w:t xml:space="preserve"> х.лв. (31.12.2011 г.: 2,578</w:t>
      </w:r>
      <w:r w:rsidRPr="00B645AB">
        <w:t xml:space="preserve"> х.лв.).</w:t>
      </w:r>
    </w:p>
    <w:p w:rsidR="00A7442F" w:rsidRPr="00B645AB" w:rsidRDefault="00A7442F" w:rsidP="00FD2BC1">
      <w:pPr>
        <w:pStyle w:val="23"/>
        <w:spacing w:line="288" w:lineRule="auto"/>
        <w:ind w:firstLine="0"/>
      </w:pPr>
    </w:p>
    <w:p w:rsidR="00A7442F" w:rsidRPr="00B645AB" w:rsidRDefault="00A7442F" w:rsidP="00FD2BC1">
      <w:pPr>
        <w:widowControl w:val="0"/>
        <w:spacing w:line="288" w:lineRule="auto"/>
        <w:ind w:firstLine="720"/>
        <w:jc w:val="both"/>
        <w:rPr>
          <w:b/>
          <w:bCs/>
          <w:i/>
          <w:iCs/>
          <w:sz w:val="22"/>
          <w:szCs w:val="22"/>
        </w:rPr>
      </w:pPr>
      <w:r w:rsidRPr="00B645AB">
        <w:rPr>
          <w:b/>
          <w:bCs/>
          <w:i/>
          <w:iCs/>
          <w:sz w:val="22"/>
          <w:szCs w:val="22"/>
        </w:rPr>
        <w:t>Оперативен лизинг</w:t>
      </w:r>
    </w:p>
    <w:p w:rsidR="00A7442F" w:rsidRPr="00B645AB" w:rsidRDefault="00A7442F" w:rsidP="00FD2BC1">
      <w:pPr>
        <w:widowControl w:val="0"/>
        <w:spacing w:line="288" w:lineRule="auto"/>
        <w:ind w:firstLine="720"/>
        <w:jc w:val="both"/>
        <w:rPr>
          <w:b/>
          <w:bCs/>
          <w:i/>
          <w:iCs/>
          <w:sz w:val="6"/>
          <w:szCs w:val="6"/>
        </w:rPr>
      </w:pPr>
    </w:p>
    <w:p w:rsidR="00A7442F" w:rsidRPr="00B645AB" w:rsidRDefault="00A7442F" w:rsidP="001275D3">
      <w:pPr>
        <w:pStyle w:val="23"/>
        <w:widowControl w:val="0"/>
        <w:tabs>
          <w:tab w:val="num" w:pos="851"/>
        </w:tabs>
        <w:spacing w:line="288" w:lineRule="auto"/>
      </w:pPr>
      <w:r w:rsidRPr="00B645AB">
        <w:t>Групата е предоставила за използване под наем дълготрайни материални активи на свързани лиц</w:t>
      </w:r>
      <w:r>
        <w:t>а с балансова стойност към 3</w:t>
      </w:r>
      <w:r w:rsidRPr="001E6CB9">
        <w:rPr>
          <w:lang w:val="ru-RU"/>
        </w:rPr>
        <w:t>0</w:t>
      </w:r>
      <w:r>
        <w:t>.0</w:t>
      </w:r>
      <w:r w:rsidRPr="001E6CB9">
        <w:rPr>
          <w:lang w:val="ru-RU"/>
        </w:rPr>
        <w:t>6</w:t>
      </w:r>
      <w:r>
        <w:t>.2012</w:t>
      </w:r>
      <w:r w:rsidRPr="00B645AB">
        <w:t xml:space="preserve"> г. в </w:t>
      </w:r>
      <w:r>
        <w:t xml:space="preserve">размер на </w:t>
      </w:r>
      <w:r w:rsidRPr="001E6CB9">
        <w:rPr>
          <w:lang w:val="ru-RU"/>
        </w:rPr>
        <w:t>392</w:t>
      </w:r>
      <w:r>
        <w:t xml:space="preserve"> х.лв.(31.12.2011 г: 2,167</w:t>
      </w:r>
      <w:r w:rsidRPr="00B645AB">
        <w:t xml:space="preserve"> х. лв.). Също така са предоставени под наем на трети лица дълготрайни материални активи с балансова</w:t>
      </w:r>
      <w:r>
        <w:t xml:space="preserve"> стойност към 3</w:t>
      </w:r>
      <w:r w:rsidRPr="001E6CB9">
        <w:rPr>
          <w:lang w:val="ru-RU"/>
        </w:rPr>
        <w:t>0</w:t>
      </w:r>
      <w:r>
        <w:t>.0</w:t>
      </w:r>
      <w:r w:rsidRPr="001E6CB9">
        <w:rPr>
          <w:lang w:val="ru-RU"/>
        </w:rPr>
        <w:t>6</w:t>
      </w:r>
      <w:r>
        <w:t>.2012</w:t>
      </w:r>
      <w:r w:rsidRPr="00B645AB">
        <w:t xml:space="preserve"> г</w:t>
      </w:r>
      <w:r>
        <w:t xml:space="preserve">. в размер </w:t>
      </w:r>
      <w:r w:rsidRPr="001E6CB9">
        <w:rPr>
          <w:lang w:val="ru-RU"/>
        </w:rPr>
        <w:t>56</w:t>
      </w:r>
      <w:r>
        <w:t xml:space="preserve"> х.лв. (31.12.2011 г.: 435</w:t>
      </w:r>
      <w:r w:rsidRPr="00B645AB">
        <w:t xml:space="preserve"> х.лв.).</w:t>
      </w:r>
    </w:p>
    <w:p w:rsidR="00A7442F" w:rsidRPr="00B645AB" w:rsidRDefault="00A7442F" w:rsidP="00914E94">
      <w:pPr>
        <w:pStyle w:val="23"/>
        <w:spacing w:line="288" w:lineRule="auto"/>
        <w:ind w:firstLine="0"/>
      </w:pPr>
    </w:p>
    <w:p w:rsidR="00A7442F" w:rsidRDefault="00A7442F">
      <w:pPr>
        <w:pStyle w:val="23"/>
        <w:spacing w:line="288" w:lineRule="auto"/>
      </w:pPr>
    </w:p>
    <w:p w:rsidR="00A7442F" w:rsidRPr="00B645AB" w:rsidRDefault="00A7442F" w:rsidP="00046B6E">
      <w:pPr>
        <w:pStyle w:val="2"/>
        <w:ind w:firstLine="0"/>
        <w:rPr>
          <w:noProof w:val="0"/>
        </w:rPr>
      </w:pPr>
      <w:r>
        <w:rPr>
          <w:b w:val="0"/>
          <w:bCs w:val="0"/>
          <w:noProof w:val="0"/>
          <w:sz w:val="20"/>
          <w:szCs w:val="20"/>
        </w:rPr>
        <w:t xml:space="preserve">                 </w:t>
      </w:r>
      <w:bookmarkStart w:id="19" w:name="_Toc333832133"/>
      <w:r>
        <w:rPr>
          <w:noProof w:val="0"/>
        </w:rPr>
        <w:t>15</w:t>
      </w:r>
      <w:r w:rsidRPr="00B645AB">
        <w:rPr>
          <w:noProof w:val="0"/>
        </w:rPr>
        <w:t>. НЕМАТЕРИАЛНИ АКТИВИ</w:t>
      </w:r>
      <w:bookmarkEnd w:id="19"/>
    </w:p>
    <w:p w:rsidR="00A7442F" w:rsidRPr="00B645AB" w:rsidRDefault="00A7442F" w:rsidP="0071392F"/>
    <w:p w:rsidR="00A7442F" w:rsidRDefault="00A7442F"/>
    <w:tbl>
      <w:tblPr>
        <w:tblW w:w="10300" w:type="dxa"/>
        <w:tblInd w:w="70" w:type="dxa"/>
        <w:tblCellMar>
          <w:left w:w="70" w:type="dxa"/>
          <w:right w:w="70" w:type="dxa"/>
        </w:tblCellMar>
        <w:tblLook w:val="0000" w:firstRow="0" w:lastRow="0" w:firstColumn="0" w:lastColumn="0" w:noHBand="0" w:noVBand="0"/>
      </w:tblPr>
      <w:tblGrid>
        <w:gridCol w:w="1298"/>
        <w:gridCol w:w="835"/>
        <w:gridCol w:w="146"/>
        <w:gridCol w:w="490"/>
        <w:gridCol w:w="160"/>
        <w:gridCol w:w="1133"/>
        <w:gridCol w:w="146"/>
        <w:gridCol w:w="436"/>
        <w:gridCol w:w="146"/>
        <w:gridCol w:w="833"/>
        <w:gridCol w:w="146"/>
        <w:gridCol w:w="436"/>
        <w:gridCol w:w="146"/>
        <w:gridCol w:w="498"/>
        <w:gridCol w:w="146"/>
        <w:gridCol w:w="444"/>
        <w:gridCol w:w="146"/>
        <w:gridCol w:w="926"/>
        <w:gridCol w:w="175"/>
        <w:gridCol w:w="444"/>
        <w:gridCol w:w="175"/>
        <w:gridCol w:w="498"/>
        <w:gridCol w:w="146"/>
        <w:gridCol w:w="490"/>
      </w:tblGrid>
      <w:tr w:rsidR="00A7442F" w:rsidTr="000030D5">
        <w:trPr>
          <w:trHeight w:val="1155"/>
        </w:trPr>
        <w:tc>
          <w:tcPr>
            <w:tcW w:w="1159" w:type="dxa"/>
            <w:tcBorders>
              <w:top w:val="nil"/>
              <w:left w:val="nil"/>
              <w:bottom w:val="nil"/>
              <w:right w:val="nil"/>
            </w:tcBorders>
            <w:noWrap/>
            <w:vAlign w:val="bottom"/>
          </w:tcPr>
          <w:p w:rsidR="00A7442F" w:rsidRPr="000030D5" w:rsidRDefault="00A7442F" w:rsidP="000030D5">
            <w:pPr>
              <w:rPr>
                <w:b/>
                <w:bCs/>
                <w:sz w:val="14"/>
                <w:szCs w:val="14"/>
                <w:lang w:eastAsia="bg-BG"/>
              </w:rPr>
            </w:pPr>
          </w:p>
        </w:tc>
        <w:tc>
          <w:tcPr>
            <w:tcW w:w="696" w:type="dxa"/>
            <w:tcBorders>
              <w:top w:val="nil"/>
              <w:left w:val="nil"/>
              <w:bottom w:val="nil"/>
              <w:right w:val="nil"/>
            </w:tcBorders>
          </w:tcPr>
          <w:p w:rsidR="00A7442F" w:rsidRPr="000030D5" w:rsidRDefault="00A7442F" w:rsidP="000030D5">
            <w:pPr>
              <w:jc w:val="center"/>
              <w:rPr>
                <w:b/>
                <w:bCs/>
                <w:i/>
                <w:iCs/>
                <w:sz w:val="14"/>
                <w:szCs w:val="14"/>
                <w:lang w:eastAsia="bg-BG"/>
              </w:rPr>
            </w:pPr>
            <w:r w:rsidRPr="000030D5">
              <w:rPr>
                <w:b/>
                <w:bCs/>
                <w:i/>
                <w:iCs/>
                <w:sz w:val="14"/>
                <w:szCs w:val="14"/>
                <w:lang w:eastAsia="bg-BG"/>
              </w:rPr>
              <w:t>Репутация</w:t>
            </w:r>
          </w:p>
        </w:tc>
        <w:tc>
          <w:tcPr>
            <w:tcW w:w="106"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593"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160" w:type="dxa"/>
            <w:tcBorders>
              <w:top w:val="nil"/>
              <w:left w:val="nil"/>
              <w:bottom w:val="nil"/>
              <w:right w:val="nil"/>
            </w:tcBorders>
            <w:noWrap/>
            <w:vAlign w:val="bottom"/>
          </w:tcPr>
          <w:p w:rsidR="00A7442F" w:rsidRPr="000030D5" w:rsidRDefault="00A7442F" w:rsidP="000030D5">
            <w:pPr>
              <w:rPr>
                <w:b/>
                <w:bCs/>
                <w:sz w:val="14"/>
                <w:szCs w:val="14"/>
                <w:lang w:eastAsia="bg-BG"/>
              </w:rPr>
            </w:pPr>
          </w:p>
        </w:tc>
        <w:tc>
          <w:tcPr>
            <w:tcW w:w="993" w:type="dxa"/>
            <w:tcBorders>
              <w:top w:val="nil"/>
              <w:left w:val="nil"/>
              <w:bottom w:val="nil"/>
              <w:right w:val="nil"/>
            </w:tcBorders>
          </w:tcPr>
          <w:p w:rsidR="00A7442F" w:rsidRPr="000030D5" w:rsidRDefault="00A7442F" w:rsidP="000030D5">
            <w:pPr>
              <w:jc w:val="center"/>
              <w:rPr>
                <w:b/>
                <w:bCs/>
                <w:i/>
                <w:iCs/>
                <w:sz w:val="14"/>
                <w:szCs w:val="14"/>
                <w:lang w:eastAsia="bg-BG"/>
              </w:rPr>
            </w:pPr>
            <w:r w:rsidRPr="000030D5">
              <w:rPr>
                <w:b/>
                <w:bCs/>
                <w:i/>
                <w:iCs/>
                <w:sz w:val="14"/>
                <w:szCs w:val="14"/>
                <w:lang w:eastAsia="bg-BG"/>
              </w:rPr>
              <w:t>Права върху интелектуална собственост</w:t>
            </w:r>
          </w:p>
        </w:tc>
        <w:tc>
          <w:tcPr>
            <w:tcW w:w="106"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618"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106" w:type="dxa"/>
            <w:tcBorders>
              <w:top w:val="nil"/>
              <w:left w:val="nil"/>
              <w:bottom w:val="nil"/>
              <w:right w:val="nil"/>
            </w:tcBorders>
          </w:tcPr>
          <w:p w:rsidR="00A7442F" w:rsidRPr="000030D5" w:rsidRDefault="00A7442F" w:rsidP="000030D5">
            <w:pPr>
              <w:jc w:val="center"/>
              <w:rPr>
                <w:b/>
                <w:bCs/>
                <w:sz w:val="14"/>
                <w:szCs w:val="14"/>
                <w:lang w:eastAsia="bg-BG"/>
              </w:rPr>
            </w:pPr>
          </w:p>
        </w:tc>
        <w:tc>
          <w:tcPr>
            <w:tcW w:w="693" w:type="dxa"/>
            <w:tcBorders>
              <w:top w:val="nil"/>
              <w:left w:val="nil"/>
              <w:bottom w:val="nil"/>
              <w:right w:val="nil"/>
            </w:tcBorders>
          </w:tcPr>
          <w:p w:rsidR="00A7442F" w:rsidRPr="000030D5" w:rsidRDefault="00A7442F" w:rsidP="000030D5">
            <w:pPr>
              <w:jc w:val="center"/>
              <w:rPr>
                <w:b/>
                <w:bCs/>
                <w:i/>
                <w:iCs/>
                <w:sz w:val="14"/>
                <w:szCs w:val="14"/>
                <w:lang w:eastAsia="bg-BG"/>
              </w:rPr>
            </w:pPr>
            <w:r w:rsidRPr="000030D5">
              <w:rPr>
                <w:b/>
                <w:bCs/>
                <w:i/>
                <w:iCs/>
                <w:sz w:val="14"/>
                <w:szCs w:val="14"/>
                <w:lang w:eastAsia="bg-BG"/>
              </w:rPr>
              <w:t>Програмни продукти</w:t>
            </w:r>
          </w:p>
        </w:tc>
        <w:tc>
          <w:tcPr>
            <w:tcW w:w="106"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618"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106" w:type="dxa"/>
            <w:tcBorders>
              <w:top w:val="nil"/>
              <w:left w:val="nil"/>
              <w:bottom w:val="nil"/>
              <w:right w:val="nil"/>
            </w:tcBorders>
          </w:tcPr>
          <w:p w:rsidR="00A7442F" w:rsidRPr="000030D5" w:rsidRDefault="00A7442F" w:rsidP="000030D5">
            <w:pPr>
              <w:jc w:val="center"/>
              <w:rPr>
                <w:b/>
                <w:bCs/>
                <w:sz w:val="14"/>
                <w:szCs w:val="14"/>
                <w:lang w:eastAsia="bg-BG"/>
              </w:rPr>
            </w:pPr>
          </w:p>
        </w:tc>
        <w:tc>
          <w:tcPr>
            <w:tcW w:w="609" w:type="dxa"/>
            <w:tcBorders>
              <w:top w:val="nil"/>
              <w:left w:val="nil"/>
              <w:bottom w:val="nil"/>
              <w:right w:val="nil"/>
            </w:tcBorders>
          </w:tcPr>
          <w:p w:rsidR="00A7442F" w:rsidRPr="000030D5" w:rsidRDefault="00A7442F" w:rsidP="000030D5">
            <w:pPr>
              <w:jc w:val="center"/>
              <w:rPr>
                <w:b/>
                <w:bCs/>
                <w:i/>
                <w:iCs/>
                <w:sz w:val="14"/>
                <w:szCs w:val="14"/>
                <w:lang w:eastAsia="bg-BG"/>
              </w:rPr>
            </w:pPr>
            <w:r w:rsidRPr="000030D5">
              <w:rPr>
                <w:b/>
                <w:bCs/>
                <w:i/>
                <w:iCs/>
                <w:sz w:val="14"/>
                <w:szCs w:val="14"/>
                <w:lang w:eastAsia="bg-BG"/>
              </w:rPr>
              <w:t>Други</w:t>
            </w:r>
          </w:p>
        </w:tc>
        <w:tc>
          <w:tcPr>
            <w:tcW w:w="106"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607"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106" w:type="dxa"/>
            <w:tcBorders>
              <w:top w:val="nil"/>
              <w:left w:val="nil"/>
              <w:bottom w:val="nil"/>
              <w:right w:val="nil"/>
            </w:tcBorders>
          </w:tcPr>
          <w:p w:rsidR="00A7442F" w:rsidRPr="000030D5" w:rsidRDefault="00A7442F" w:rsidP="000030D5">
            <w:pPr>
              <w:jc w:val="center"/>
              <w:rPr>
                <w:b/>
                <w:bCs/>
                <w:sz w:val="14"/>
                <w:szCs w:val="14"/>
                <w:lang w:eastAsia="bg-BG"/>
              </w:rPr>
            </w:pPr>
          </w:p>
        </w:tc>
        <w:tc>
          <w:tcPr>
            <w:tcW w:w="786" w:type="dxa"/>
            <w:tcBorders>
              <w:top w:val="nil"/>
              <w:left w:val="nil"/>
              <w:bottom w:val="nil"/>
              <w:right w:val="nil"/>
            </w:tcBorders>
          </w:tcPr>
          <w:p w:rsidR="00A7442F" w:rsidRPr="000030D5" w:rsidRDefault="00A7442F" w:rsidP="000030D5">
            <w:pPr>
              <w:jc w:val="center"/>
              <w:rPr>
                <w:b/>
                <w:bCs/>
                <w:i/>
                <w:iCs/>
                <w:sz w:val="14"/>
                <w:szCs w:val="14"/>
                <w:lang w:eastAsia="bg-BG"/>
              </w:rPr>
            </w:pPr>
            <w:r w:rsidRPr="000030D5">
              <w:rPr>
                <w:b/>
                <w:bCs/>
                <w:i/>
                <w:iCs/>
                <w:sz w:val="14"/>
                <w:szCs w:val="14"/>
                <w:lang w:eastAsia="bg-BG"/>
              </w:rPr>
              <w:t>В процес на придобиване</w:t>
            </w:r>
          </w:p>
        </w:tc>
        <w:tc>
          <w:tcPr>
            <w:tcW w:w="111"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565"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111" w:type="dxa"/>
            <w:tcBorders>
              <w:top w:val="nil"/>
              <w:left w:val="nil"/>
              <w:bottom w:val="nil"/>
              <w:right w:val="nil"/>
            </w:tcBorders>
          </w:tcPr>
          <w:p w:rsidR="00A7442F" w:rsidRPr="000030D5" w:rsidRDefault="00A7442F" w:rsidP="000030D5">
            <w:pPr>
              <w:jc w:val="center"/>
              <w:rPr>
                <w:b/>
                <w:bCs/>
                <w:sz w:val="14"/>
                <w:szCs w:val="14"/>
                <w:lang w:eastAsia="bg-BG"/>
              </w:rPr>
            </w:pPr>
          </w:p>
        </w:tc>
        <w:tc>
          <w:tcPr>
            <w:tcW w:w="554" w:type="dxa"/>
            <w:tcBorders>
              <w:top w:val="nil"/>
              <w:left w:val="nil"/>
              <w:bottom w:val="nil"/>
              <w:right w:val="nil"/>
            </w:tcBorders>
          </w:tcPr>
          <w:p w:rsidR="00A7442F" w:rsidRPr="000030D5" w:rsidRDefault="00A7442F" w:rsidP="000030D5">
            <w:pPr>
              <w:jc w:val="center"/>
              <w:rPr>
                <w:b/>
                <w:bCs/>
                <w:i/>
                <w:iCs/>
                <w:sz w:val="14"/>
                <w:szCs w:val="14"/>
                <w:lang w:eastAsia="bg-BG"/>
              </w:rPr>
            </w:pPr>
            <w:r w:rsidRPr="000030D5">
              <w:rPr>
                <w:b/>
                <w:bCs/>
                <w:i/>
                <w:iCs/>
                <w:sz w:val="14"/>
                <w:szCs w:val="14"/>
                <w:lang w:eastAsia="bg-BG"/>
              </w:rPr>
              <w:t>Общо</w:t>
            </w:r>
          </w:p>
        </w:tc>
        <w:tc>
          <w:tcPr>
            <w:tcW w:w="106" w:type="dxa"/>
            <w:tcBorders>
              <w:top w:val="nil"/>
              <w:left w:val="nil"/>
              <w:bottom w:val="nil"/>
              <w:right w:val="nil"/>
            </w:tcBorders>
          </w:tcPr>
          <w:p w:rsidR="00A7442F" w:rsidRPr="000030D5" w:rsidRDefault="00A7442F" w:rsidP="000030D5">
            <w:pPr>
              <w:jc w:val="center"/>
              <w:rPr>
                <w:b/>
                <w:bCs/>
                <w:i/>
                <w:iCs/>
                <w:sz w:val="14"/>
                <w:szCs w:val="14"/>
                <w:lang w:eastAsia="bg-BG"/>
              </w:rPr>
            </w:pPr>
          </w:p>
        </w:tc>
        <w:tc>
          <w:tcPr>
            <w:tcW w:w="579" w:type="dxa"/>
            <w:tcBorders>
              <w:top w:val="nil"/>
              <w:left w:val="nil"/>
              <w:bottom w:val="nil"/>
              <w:right w:val="nil"/>
            </w:tcBorders>
          </w:tcPr>
          <w:p w:rsidR="00A7442F" w:rsidRPr="000030D5" w:rsidRDefault="00A7442F" w:rsidP="000030D5">
            <w:pPr>
              <w:jc w:val="center"/>
              <w:rPr>
                <w:b/>
                <w:bCs/>
                <w:i/>
                <w:iCs/>
                <w:sz w:val="14"/>
                <w:szCs w:val="14"/>
                <w:lang w:eastAsia="bg-BG"/>
              </w:rPr>
            </w:pPr>
          </w:p>
        </w:tc>
      </w:tr>
      <w:tr w:rsidR="00A7442F" w:rsidTr="000030D5">
        <w:trPr>
          <w:trHeight w:val="255"/>
        </w:trPr>
        <w:tc>
          <w:tcPr>
            <w:tcW w:w="1159" w:type="dxa"/>
            <w:tcBorders>
              <w:top w:val="nil"/>
              <w:left w:val="nil"/>
              <w:bottom w:val="nil"/>
              <w:right w:val="nil"/>
            </w:tcBorders>
            <w:noWrap/>
            <w:vAlign w:val="bottom"/>
          </w:tcPr>
          <w:p w:rsidR="00A7442F" w:rsidRPr="000030D5" w:rsidRDefault="00A7442F" w:rsidP="000030D5">
            <w:pPr>
              <w:rPr>
                <w:b/>
                <w:bCs/>
                <w:sz w:val="14"/>
                <w:szCs w:val="14"/>
                <w:lang w:eastAsia="bg-BG"/>
              </w:rPr>
            </w:pPr>
          </w:p>
        </w:tc>
        <w:tc>
          <w:tcPr>
            <w:tcW w:w="696"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2012</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2011</w:t>
            </w:r>
          </w:p>
        </w:tc>
        <w:tc>
          <w:tcPr>
            <w:tcW w:w="160" w:type="dxa"/>
            <w:tcBorders>
              <w:top w:val="nil"/>
              <w:left w:val="nil"/>
              <w:bottom w:val="nil"/>
              <w:right w:val="nil"/>
            </w:tcBorders>
            <w:noWrap/>
            <w:vAlign w:val="bottom"/>
          </w:tcPr>
          <w:p w:rsidR="00A7442F" w:rsidRPr="000030D5" w:rsidRDefault="00A7442F" w:rsidP="000030D5">
            <w:pPr>
              <w:rPr>
                <w:b/>
                <w:bCs/>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2012</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2012</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2012</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2012</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2011</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2012</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center"/>
              <w:rPr>
                <w:b/>
                <w:bCs/>
                <w:i/>
                <w:iCs/>
                <w:sz w:val="14"/>
                <w:szCs w:val="14"/>
                <w:lang w:eastAsia="bg-BG"/>
              </w:rPr>
            </w:pPr>
            <w:r w:rsidRPr="000030D5">
              <w:rPr>
                <w:b/>
                <w:bCs/>
                <w:i/>
                <w:iCs/>
                <w:sz w:val="14"/>
                <w:szCs w:val="14"/>
                <w:lang w:eastAsia="bg-BG"/>
              </w:rPr>
              <w:t>2011</w:t>
            </w:r>
          </w:p>
        </w:tc>
      </w:tr>
      <w:tr w:rsidR="00A7442F" w:rsidTr="000030D5">
        <w:trPr>
          <w:trHeight w:val="375"/>
        </w:trPr>
        <w:tc>
          <w:tcPr>
            <w:tcW w:w="1159" w:type="dxa"/>
            <w:tcBorders>
              <w:top w:val="nil"/>
              <w:left w:val="nil"/>
              <w:bottom w:val="nil"/>
              <w:right w:val="nil"/>
            </w:tcBorders>
            <w:vAlign w:val="bottom"/>
          </w:tcPr>
          <w:p w:rsidR="00A7442F" w:rsidRPr="000030D5" w:rsidRDefault="00A7442F" w:rsidP="000030D5">
            <w:pPr>
              <w:rPr>
                <w:b/>
                <w:bCs/>
                <w:i/>
                <w:iCs/>
                <w:sz w:val="14"/>
                <w:szCs w:val="14"/>
                <w:lang w:eastAsia="bg-BG"/>
              </w:rPr>
            </w:pPr>
            <w:r w:rsidRPr="000030D5">
              <w:rPr>
                <w:b/>
                <w:bCs/>
                <w:i/>
                <w:iCs/>
                <w:sz w:val="14"/>
                <w:szCs w:val="14"/>
                <w:lang w:eastAsia="bg-BG"/>
              </w:rPr>
              <w:t xml:space="preserve">Отчетна стойност </w:t>
            </w:r>
          </w:p>
        </w:tc>
        <w:tc>
          <w:tcPr>
            <w:tcW w:w="696"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60" w:type="dxa"/>
            <w:tcBorders>
              <w:top w:val="nil"/>
              <w:left w:val="nil"/>
              <w:bottom w:val="nil"/>
              <w:right w:val="nil"/>
            </w:tcBorders>
            <w:vAlign w:val="bottom"/>
          </w:tcPr>
          <w:p w:rsidR="00A7442F" w:rsidRPr="000030D5" w:rsidRDefault="00A7442F" w:rsidP="000030D5">
            <w:pPr>
              <w:rPr>
                <w:b/>
                <w:bCs/>
                <w:i/>
                <w:iCs/>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b/>
                <w:bCs/>
                <w:i/>
                <w:iCs/>
                <w:sz w:val="14"/>
                <w:szCs w:val="14"/>
                <w:lang w:eastAsia="bg-BG"/>
              </w:rPr>
            </w:pPr>
            <w:r w:rsidRPr="000030D5">
              <w:rPr>
                <w:b/>
                <w:bCs/>
                <w:i/>
                <w:iCs/>
                <w:sz w:val="14"/>
                <w:szCs w:val="14"/>
                <w:lang w:eastAsia="bg-BG"/>
              </w:rPr>
              <w:t>BGN ‘000</w:t>
            </w:r>
          </w:p>
        </w:tc>
      </w:tr>
      <w:tr w:rsidR="00A7442F" w:rsidTr="000030D5">
        <w:trPr>
          <w:trHeight w:val="420"/>
        </w:trPr>
        <w:tc>
          <w:tcPr>
            <w:tcW w:w="1159" w:type="dxa"/>
            <w:tcBorders>
              <w:top w:val="nil"/>
              <w:left w:val="nil"/>
              <w:bottom w:val="nil"/>
              <w:right w:val="nil"/>
            </w:tcBorders>
            <w:vAlign w:val="bottom"/>
          </w:tcPr>
          <w:p w:rsidR="00A7442F" w:rsidRPr="000030D5" w:rsidRDefault="00A7442F" w:rsidP="000030D5">
            <w:pPr>
              <w:rPr>
                <w:b/>
                <w:bCs/>
                <w:sz w:val="14"/>
                <w:szCs w:val="14"/>
                <w:lang w:eastAsia="bg-BG"/>
              </w:rPr>
            </w:pPr>
            <w:r w:rsidRPr="000030D5">
              <w:rPr>
                <w:b/>
                <w:bCs/>
                <w:sz w:val="14"/>
                <w:szCs w:val="14"/>
                <w:lang w:eastAsia="bg-BG"/>
              </w:rPr>
              <w:t xml:space="preserve">Салдо на 1 януари  </w:t>
            </w:r>
          </w:p>
        </w:tc>
        <w:tc>
          <w:tcPr>
            <w:tcW w:w="696"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21 602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93" w:type="dxa"/>
            <w:tcBorders>
              <w:top w:val="nil"/>
              <w:left w:val="nil"/>
              <w:bottom w:val="nil"/>
              <w:right w:val="nil"/>
            </w:tcBorders>
            <w:vAlign w:val="bottom"/>
          </w:tcPr>
          <w:p w:rsidR="00A7442F" w:rsidRPr="000030D5" w:rsidRDefault="00A7442F" w:rsidP="000030D5">
            <w:pPr>
              <w:rPr>
                <w:b/>
                <w:bCs/>
                <w:sz w:val="14"/>
                <w:szCs w:val="14"/>
                <w:lang w:eastAsia="bg-BG"/>
              </w:rPr>
            </w:pPr>
            <w:r>
              <w:rPr>
                <w:b/>
                <w:bCs/>
                <w:sz w:val="14"/>
                <w:szCs w:val="14"/>
                <w:lang w:eastAsia="bg-BG"/>
              </w:rPr>
              <w:t>19</w:t>
            </w:r>
            <w:r w:rsidRPr="000030D5">
              <w:rPr>
                <w:b/>
                <w:bCs/>
                <w:sz w:val="14"/>
                <w:szCs w:val="14"/>
                <w:lang w:eastAsia="bg-BG"/>
              </w:rPr>
              <w:t>425</w:t>
            </w:r>
          </w:p>
        </w:tc>
        <w:tc>
          <w:tcPr>
            <w:tcW w:w="160" w:type="dxa"/>
            <w:tcBorders>
              <w:top w:val="nil"/>
              <w:left w:val="nil"/>
              <w:bottom w:val="nil"/>
              <w:right w:val="nil"/>
            </w:tcBorders>
            <w:vAlign w:val="bottom"/>
          </w:tcPr>
          <w:p w:rsidR="00A7442F" w:rsidRPr="000030D5" w:rsidRDefault="00A7442F" w:rsidP="000030D5">
            <w:pPr>
              <w:rPr>
                <w:b/>
                <w:bCs/>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9 263</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7</w:t>
            </w:r>
            <w:r w:rsidRPr="000030D5">
              <w:rPr>
                <w:b/>
                <w:bCs/>
                <w:sz w:val="14"/>
                <w:szCs w:val="14"/>
                <w:lang w:eastAsia="bg-BG"/>
              </w:rPr>
              <w:t>912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5 181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4</w:t>
            </w:r>
            <w:r w:rsidRPr="000030D5">
              <w:rPr>
                <w:b/>
                <w:bCs/>
                <w:sz w:val="14"/>
                <w:szCs w:val="14"/>
                <w:lang w:eastAsia="bg-BG"/>
              </w:rPr>
              <w:t>499</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1 966</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1</w:t>
            </w:r>
            <w:r w:rsidRPr="000030D5">
              <w:rPr>
                <w:b/>
                <w:bCs/>
                <w:sz w:val="14"/>
                <w:szCs w:val="14"/>
                <w:lang w:eastAsia="bg-BG"/>
              </w:rPr>
              <w:t>681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2 062</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516</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40</w:t>
            </w:r>
            <w:r w:rsidRPr="000030D5">
              <w:rPr>
                <w:b/>
                <w:bCs/>
                <w:sz w:val="14"/>
                <w:szCs w:val="14"/>
                <w:lang w:eastAsia="bg-BG"/>
              </w:rPr>
              <w:t>074</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34</w:t>
            </w:r>
            <w:r w:rsidRPr="000030D5">
              <w:rPr>
                <w:b/>
                <w:bCs/>
                <w:sz w:val="14"/>
                <w:szCs w:val="14"/>
                <w:lang w:eastAsia="bg-BG"/>
              </w:rPr>
              <w:t>033</w:t>
            </w:r>
          </w:p>
        </w:tc>
      </w:tr>
      <w:tr w:rsidR="00A7442F" w:rsidTr="000030D5">
        <w:trPr>
          <w:trHeight w:val="255"/>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 xml:space="preserve">Придобити </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2 588</w:t>
            </w: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136</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41</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119</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687</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1 381</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1 874</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1 636</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5 190</w:t>
            </w:r>
          </w:p>
        </w:tc>
      </w:tr>
      <w:tr w:rsidR="00A7442F" w:rsidTr="000030D5">
        <w:trPr>
          <w:trHeight w:val="990"/>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Придобити активи в дъщерно дружество</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Pr>
                <w:sz w:val="14"/>
                <w:szCs w:val="14"/>
                <w:lang w:eastAsia="bg-BG"/>
              </w:rPr>
              <w:t>1</w:t>
            </w:r>
            <w:r w:rsidRPr="000030D5">
              <w:rPr>
                <w:sz w:val="14"/>
                <w:szCs w:val="14"/>
                <w:lang w:eastAsia="bg-BG"/>
              </w:rPr>
              <w:t>031</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460</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   </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1 491 </w:t>
            </w:r>
          </w:p>
        </w:tc>
      </w:tr>
      <w:tr w:rsidR="00A7442F" w:rsidTr="000030D5">
        <w:trPr>
          <w:trHeight w:val="1215"/>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 xml:space="preserve">Ефект от валутни и свръхинфлационни преизчисления </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369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(411)</w:t>
            </w: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30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(35)</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48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(175)</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(4)</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442 </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(621)</w:t>
            </w:r>
          </w:p>
        </w:tc>
      </w:tr>
      <w:tr w:rsidR="00A7442F" w:rsidTr="000030D5">
        <w:trPr>
          <w:trHeight w:val="255"/>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Трансфер</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706</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314</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143</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(849)</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(314)</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 </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 </w:t>
            </w:r>
          </w:p>
        </w:tc>
      </w:tr>
      <w:tr w:rsidR="00A7442F" w:rsidTr="000030D5">
        <w:trPr>
          <w:trHeight w:val="300"/>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 xml:space="preserve">Отписани </w:t>
            </w:r>
          </w:p>
        </w:tc>
        <w:tc>
          <w:tcPr>
            <w:tcW w:w="696"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(5)</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(190)</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(14)</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(190)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(19)</w:t>
            </w:r>
          </w:p>
        </w:tc>
      </w:tr>
      <w:tr w:rsidR="00A7442F" w:rsidTr="000030D5">
        <w:trPr>
          <w:trHeight w:val="765"/>
        </w:trPr>
        <w:tc>
          <w:tcPr>
            <w:tcW w:w="1159" w:type="dxa"/>
            <w:tcBorders>
              <w:top w:val="nil"/>
              <w:left w:val="nil"/>
              <w:bottom w:val="nil"/>
              <w:right w:val="nil"/>
            </w:tcBorders>
            <w:vAlign w:val="bottom"/>
          </w:tcPr>
          <w:p w:rsidR="00A7442F" w:rsidRPr="000030D5" w:rsidRDefault="00A7442F" w:rsidP="000030D5">
            <w:pPr>
              <w:rPr>
                <w:b/>
                <w:bCs/>
                <w:sz w:val="16"/>
                <w:szCs w:val="16"/>
                <w:lang w:eastAsia="bg-BG"/>
              </w:rPr>
            </w:pPr>
            <w:r w:rsidRPr="000030D5">
              <w:rPr>
                <w:b/>
                <w:bCs/>
                <w:sz w:val="16"/>
                <w:szCs w:val="16"/>
                <w:lang w:eastAsia="bg-BG"/>
              </w:rPr>
              <w:t xml:space="preserve">Салдо на 30 юни / 31декември </w:t>
            </w:r>
          </w:p>
        </w:tc>
        <w:tc>
          <w:tcPr>
            <w:tcW w:w="696"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21 971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93"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21</w:t>
            </w:r>
            <w:r w:rsidRPr="000030D5">
              <w:rPr>
                <w:b/>
                <w:bCs/>
                <w:sz w:val="14"/>
                <w:szCs w:val="14"/>
                <w:lang w:eastAsia="bg-BG"/>
              </w:rPr>
              <w:t>602</w:t>
            </w:r>
          </w:p>
        </w:tc>
        <w:tc>
          <w:tcPr>
            <w:tcW w:w="160" w:type="dxa"/>
            <w:tcBorders>
              <w:top w:val="nil"/>
              <w:left w:val="nil"/>
              <w:bottom w:val="nil"/>
              <w:right w:val="nil"/>
            </w:tcBorders>
            <w:vAlign w:val="bottom"/>
          </w:tcPr>
          <w:p w:rsidR="00A7442F" w:rsidRPr="000030D5" w:rsidRDefault="00A7442F" w:rsidP="000030D5">
            <w:pPr>
              <w:rPr>
                <w:b/>
                <w:bCs/>
                <w:sz w:val="14"/>
                <w:szCs w:val="14"/>
                <w:lang w:eastAsia="bg-BG"/>
              </w:rPr>
            </w:pPr>
          </w:p>
        </w:tc>
        <w:tc>
          <w:tcPr>
            <w:tcW w:w="993"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10 135</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9</w:t>
            </w:r>
            <w:r w:rsidRPr="000030D5">
              <w:rPr>
                <w:b/>
                <w:bCs/>
                <w:sz w:val="14"/>
                <w:szCs w:val="14"/>
                <w:lang w:eastAsia="bg-BG"/>
              </w:rPr>
              <w:t>263</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93"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5 442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5</w:t>
            </w:r>
            <w:r w:rsidRPr="000030D5">
              <w:rPr>
                <w:b/>
                <w:bCs/>
                <w:sz w:val="14"/>
                <w:szCs w:val="14"/>
                <w:lang w:eastAsia="bg-BG"/>
              </w:rPr>
              <w:t>181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9"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2 014</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7"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1</w:t>
            </w:r>
            <w:r w:rsidRPr="000030D5">
              <w:rPr>
                <w:b/>
                <w:bCs/>
                <w:sz w:val="14"/>
                <w:szCs w:val="14"/>
                <w:lang w:eastAsia="bg-BG"/>
              </w:rPr>
              <w:t>966</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786"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2 400</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65"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2</w:t>
            </w:r>
            <w:r w:rsidRPr="000030D5">
              <w:rPr>
                <w:b/>
                <w:bCs/>
                <w:sz w:val="14"/>
                <w:szCs w:val="14"/>
                <w:lang w:eastAsia="bg-BG"/>
              </w:rPr>
              <w:t>062</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41</w:t>
            </w:r>
            <w:r w:rsidRPr="000030D5">
              <w:rPr>
                <w:b/>
                <w:bCs/>
                <w:sz w:val="14"/>
                <w:szCs w:val="14"/>
                <w:lang w:eastAsia="bg-BG"/>
              </w:rPr>
              <w:t>962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40</w:t>
            </w:r>
            <w:r w:rsidRPr="000030D5">
              <w:rPr>
                <w:b/>
                <w:bCs/>
                <w:sz w:val="14"/>
                <w:szCs w:val="14"/>
                <w:lang w:eastAsia="bg-BG"/>
              </w:rPr>
              <w:t>074</w:t>
            </w:r>
          </w:p>
        </w:tc>
      </w:tr>
      <w:tr w:rsidR="00A7442F" w:rsidTr="000030D5">
        <w:trPr>
          <w:trHeight w:val="420"/>
        </w:trPr>
        <w:tc>
          <w:tcPr>
            <w:tcW w:w="1159" w:type="dxa"/>
            <w:tcBorders>
              <w:top w:val="nil"/>
              <w:left w:val="nil"/>
              <w:bottom w:val="nil"/>
              <w:right w:val="nil"/>
            </w:tcBorders>
            <w:vAlign w:val="bottom"/>
          </w:tcPr>
          <w:p w:rsidR="00A7442F" w:rsidRPr="000030D5" w:rsidRDefault="00A7442F" w:rsidP="000030D5">
            <w:pPr>
              <w:rPr>
                <w:b/>
                <w:bCs/>
                <w:i/>
                <w:iCs/>
                <w:sz w:val="14"/>
                <w:szCs w:val="14"/>
                <w:lang w:eastAsia="bg-BG"/>
              </w:rPr>
            </w:pPr>
            <w:r w:rsidRPr="000030D5">
              <w:rPr>
                <w:b/>
                <w:bCs/>
                <w:i/>
                <w:iCs/>
                <w:sz w:val="14"/>
                <w:szCs w:val="14"/>
                <w:lang w:eastAsia="bg-BG"/>
              </w:rPr>
              <w:t xml:space="preserve">Натрупана амортизация </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60" w:type="dxa"/>
            <w:tcBorders>
              <w:top w:val="nil"/>
              <w:left w:val="nil"/>
              <w:bottom w:val="nil"/>
              <w:right w:val="nil"/>
            </w:tcBorders>
            <w:vAlign w:val="bottom"/>
          </w:tcPr>
          <w:p w:rsidR="00A7442F" w:rsidRPr="000030D5" w:rsidRDefault="00A7442F" w:rsidP="000030D5">
            <w:pPr>
              <w:rPr>
                <w:b/>
                <w:bCs/>
                <w:i/>
                <w:iCs/>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r>
      <w:tr w:rsidR="00A7442F" w:rsidTr="000030D5">
        <w:trPr>
          <w:trHeight w:val="420"/>
        </w:trPr>
        <w:tc>
          <w:tcPr>
            <w:tcW w:w="1159" w:type="dxa"/>
            <w:tcBorders>
              <w:top w:val="nil"/>
              <w:left w:val="nil"/>
              <w:bottom w:val="nil"/>
              <w:right w:val="nil"/>
            </w:tcBorders>
            <w:vAlign w:val="bottom"/>
          </w:tcPr>
          <w:p w:rsidR="00A7442F" w:rsidRPr="000030D5" w:rsidRDefault="00A7442F" w:rsidP="000030D5">
            <w:pPr>
              <w:rPr>
                <w:b/>
                <w:bCs/>
                <w:sz w:val="14"/>
                <w:szCs w:val="14"/>
                <w:lang w:eastAsia="bg-BG"/>
              </w:rPr>
            </w:pPr>
            <w:r w:rsidRPr="000030D5">
              <w:rPr>
                <w:b/>
                <w:bCs/>
                <w:sz w:val="14"/>
                <w:szCs w:val="14"/>
                <w:lang w:eastAsia="bg-BG"/>
              </w:rPr>
              <w:t xml:space="preserve">Салдо на 1 януари  </w:t>
            </w:r>
          </w:p>
        </w:tc>
        <w:tc>
          <w:tcPr>
            <w:tcW w:w="696"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6 821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6 531</w:t>
            </w:r>
          </w:p>
        </w:tc>
        <w:tc>
          <w:tcPr>
            <w:tcW w:w="160" w:type="dxa"/>
            <w:tcBorders>
              <w:top w:val="nil"/>
              <w:left w:val="nil"/>
              <w:bottom w:val="nil"/>
              <w:right w:val="nil"/>
            </w:tcBorders>
            <w:vAlign w:val="bottom"/>
          </w:tcPr>
          <w:p w:rsidR="00A7442F" w:rsidRPr="000030D5" w:rsidRDefault="00A7442F" w:rsidP="000030D5">
            <w:pPr>
              <w:rPr>
                <w:b/>
                <w:bCs/>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2 511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1</w:t>
            </w:r>
            <w:r w:rsidRPr="000030D5">
              <w:rPr>
                <w:b/>
                <w:bCs/>
                <w:sz w:val="14"/>
                <w:szCs w:val="14"/>
                <w:lang w:eastAsia="bg-BG"/>
              </w:rPr>
              <w:t>315</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2 213</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1</w:t>
            </w:r>
            <w:r w:rsidRPr="000030D5">
              <w:rPr>
                <w:b/>
                <w:bCs/>
                <w:sz w:val="14"/>
                <w:szCs w:val="14"/>
                <w:lang w:eastAsia="bg-BG"/>
              </w:rPr>
              <w:t>452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550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378</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 xml:space="preserve">                -   </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 xml:space="preserve">               -   </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b/>
                <w:bCs/>
                <w:sz w:val="14"/>
                <w:szCs w:val="14"/>
                <w:lang w:eastAsia="bg-BG"/>
              </w:rPr>
            </w:pPr>
            <w:r>
              <w:rPr>
                <w:b/>
                <w:bCs/>
                <w:sz w:val="14"/>
                <w:szCs w:val="14"/>
                <w:lang w:eastAsia="bg-BG"/>
              </w:rPr>
              <w:t>12</w:t>
            </w:r>
            <w:r w:rsidRPr="000030D5">
              <w:rPr>
                <w:b/>
                <w:bCs/>
                <w:sz w:val="14"/>
                <w:szCs w:val="14"/>
                <w:lang w:eastAsia="bg-BG"/>
              </w:rPr>
              <w:t>095</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9 676</w:t>
            </w:r>
          </w:p>
        </w:tc>
      </w:tr>
      <w:tr w:rsidR="00A7442F" w:rsidTr="000030D5">
        <w:trPr>
          <w:trHeight w:val="510"/>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lastRenderedPageBreak/>
              <w:t xml:space="preserve">Начислена амортизация </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733</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Pr>
                <w:sz w:val="14"/>
                <w:szCs w:val="14"/>
                <w:lang w:eastAsia="bg-BG"/>
              </w:rPr>
              <w:t>1</w:t>
            </w:r>
            <w:r w:rsidRPr="000030D5">
              <w:rPr>
                <w:sz w:val="14"/>
                <w:szCs w:val="14"/>
                <w:lang w:eastAsia="bg-BG"/>
              </w:rPr>
              <w:t>195</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451</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766</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69</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170</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Pr>
                <w:sz w:val="14"/>
                <w:szCs w:val="14"/>
                <w:lang w:eastAsia="bg-BG"/>
              </w:rPr>
              <w:t xml:space="preserve">       1</w:t>
            </w:r>
            <w:r w:rsidRPr="000030D5">
              <w:rPr>
                <w:sz w:val="14"/>
                <w:szCs w:val="14"/>
                <w:lang w:eastAsia="bg-BG"/>
              </w:rPr>
              <w:t xml:space="preserve">253 </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2 131 </w:t>
            </w:r>
          </w:p>
        </w:tc>
      </w:tr>
      <w:tr w:rsidR="00A7442F" w:rsidTr="000030D5">
        <w:trPr>
          <w:trHeight w:val="1140"/>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 xml:space="preserve">Ефект от валутни и свръхинфлационни преизчисления </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(46)</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1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3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2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(43)</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3 </w:t>
            </w:r>
          </w:p>
        </w:tc>
      </w:tr>
      <w:tr w:rsidR="00A7442F" w:rsidTr="000030D5">
        <w:trPr>
          <w:trHeight w:val="270"/>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Обезценка</w:t>
            </w:r>
          </w:p>
        </w:tc>
        <w:tc>
          <w:tcPr>
            <w:tcW w:w="69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290 </w:t>
            </w: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 </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290 </w:t>
            </w:r>
          </w:p>
        </w:tc>
      </w:tr>
      <w:tr w:rsidR="00A7442F" w:rsidTr="000030D5">
        <w:trPr>
          <w:trHeight w:val="450"/>
        </w:trPr>
        <w:tc>
          <w:tcPr>
            <w:tcW w:w="1159" w:type="dxa"/>
            <w:tcBorders>
              <w:top w:val="nil"/>
              <w:left w:val="nil"/>
              <w:bottom w:val="nil"/>
              <w:right w:val="nil"/>
            </w:tcBorders>
            <w:vAlign w:val="bottom"/>
          </w:tcPr>
          <w:p w:rsidR="00A7442F" w:rsidRPr="000030D5" w:rsidRDefault="00A7442F" w:rsidP="000030D5">
            <w:pPr>
              <w:rPr>
                <w:sz w:val="14"/>
                <w:szCs w:val="14"/>
                <w:lang w:eastAsia="bg-BG"/>
              </w:rPr>
            </w:pPr>
            <w:r w:rsidRPr="000030D5">
              <w:rPr>
                <w:sz w:val="14"/>
                <w:szCs w:val="14"/>
                <w:lang w:eastAsia="bg-BG"/>
              </w:rPr>
              <w:t xml:space="preserve">Отписана амортизация </w:t>
            </w:r>
          </w:p>
        </w:tc>
        <w:tc>
          <w:tcPr>
            <w:tcW w:w="696"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60" w:type="dxa"/>
            <w:tcBorders>
              <w:top w:val="nil"/>
              <w:left w:val="nil"/>
              <w:bottom w:val="nil"/>
              <w:right w:val="nil"/>
            </w:tcBorders>
            <w:vAlign w:val="bottom"/>
          </w:tcPr>
          <w:p w:rsidR="00A7442F" w:rsidRPr="000030D5" w:rsidRDefault="00A7442F" w:rsidP="000030D5">
            <w:pPr>
              <w:rPr>
                <w:sz w:val="14"/>
                <w:szCs w:val="14"/>
                <w:lang w:eastAsia="bg-BG"/>
              </w:rPr>
            </w:pPr>
          </w:p>
        </w:tc>
        <w:tc>
          <w:tcPr>
            <w:tcW w:w="993"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(5)</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single" w:sz="4" w:space="0" w:color="auto"/>
              <w:right w:val="nil"/>
            </w:tcBorders>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 </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nil"/>
              <w:right w:val="nil"/>
            </w:tcBorders>
            <w:vAlign w:val="bottom"/>
          </w:tcPr>
          <w:p w:rsidR="00A7442F" w:rsidRPr="000030D5" w:rsidRDefault="00A7442F" w:rsidP="000030D5">
            <w:pPr>
              <w:jc w:val="right"/>
              <w:rPr>
                <w:sz w:val="14"/>
                <w:szCs w:val="14"/>
                <w:lang w:eastAsia="bg-BG"/>
              </w:rPr>
            </w:pPr>
            <w:r w:rsidRPr="000030D5">
              <w:rPr>
                <w:sz w:val="14"/>
                <w:szCs w:val="14"/>
                <w:lang w:eastAsia="bg-BG"/>
              </w:rPr>
              <w:t xml:space="preserve">               (5)</w:t>
            </w:r>
          </w:p>
        </w:tc>
      </w:tr>
      <w:tr w:rsidR="00A7442F" w:rsidTr="000030D5">
        <w:trPr>
          <w:trHeight w:val="660"/>
        </w:trPr>
        <w:tc>
          <w:tcPr>
            <w:tcW w:w="1159" w:type="dxa"/>
            <w:tcBorders>
              <w:top w:val="nil"/>
              <w:left w:val="nil"/>
              <w:bottom w:val="nil"/>
              <w:right w:val="nil"/>
            </w:tcBorders>
            <w:vAlign w:val="bottom"/>
          </w:tcPr>
          <w:p w:rsidR="00A7442F" w:rsidRPr="000030D5" w:rsidRDefault="00A7442F" w:rsidP="000030D5">
            <w:pPr>
              <w:rPr>
                <w:b/>
                <w:bCs/>
                <w:sz w:val="16"/>
                <w:szCs w:val="16"/>
                <w:lang w:eastAsia="bg-BG"/>
              </w:rPr>
            </w:pPr>
            <w:r w:rsidRPr="000030D5">
              <w:rPr>
                <w:b/>
                <w:bCs/>
                <w:sz w:val="16"/>
                <w:szCs w:val="16"/>
                <w:lang w:eastAsia="bg-BG"/>
              </w:rPr>
              <w:t xml:space="preserve">Салдо на 30 юни / 31декември </w:t>
            </w:r>
          </w:p>
        </w:tc>
        <w:tc>
          <w:tcPr>
            <w:tcW w:w="696"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6 821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93"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6 821</w:t>
            </w:r>
          </w:p>
        </w:tc>
        <w:tc>
          <w:tcPr>
            <w:tcW w:w="160" w:type="dxa"/>
            <w:tcBorders>
              <w:top w:val="nil"/>
              <w:left w:val="nil"/>
              <w:bottom w:val="nil"/>
              <w:right w:val="nil"/>
            </w:tcBorders>
            <w:vAlign w:val="bottom"/>
          </w:tcPr>
          <w:p w:rsidR="00A7442F" w:rsidRPr="000030D5" w:rsidRDefault="00A7442F" w:rsidP="000030D5">
            <w:pPr>
              <w:rPr>
                <w:b/>
                <w:bCs/>
                <w:sz w:val="14"/>
                <w:szCs w:val="14"/>
                <w:lang w:eastAsia="bg-BG"/>
              </w:rPr>
            </w:pPr>
          </w:p>
        </w:tc>
        <w:tc>
          <w:tcPr>
            <w:tcW w:w="993"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3 198</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2</w:t>
            </w:r>
            <w:r w:rsidRPr="000030D5">
              <w:rPr>
                <w:b/>
                <w:bCs/>
                <w:sz w:val="14"/>
                <w:szCs w:val="14"/>
                <w:lang w:eastAsia="bg-BG"/>
              </w:rPr>
              <w:t>511</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93"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2 664</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2</w:t>
            </w:r>
            <w:r w:rsidRPr="000030D5">
              <w:rPr>
                <w:b/>
                <w:bCs/>
                <w:sz w:val="14"/>
                <w:szCs w:val="14"/>
                <w:lang w:eastAsia="bg-BG"/>
              </w:rPr>
              <w:t>213</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9"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622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7"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550</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786"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 xml:space="preserve">                -   </w:t>
            </w:r>
          </w:p>
        </w:tc>
        <w:tc>
          <w:tcPr>
            <w:tcW w:w="111"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65" w:type="dxa"/>
            <w:tcBorders>
              <w:top w:val="nil"/>
              <w:left w:val="nil"/>
              <w:bottom w:val="single" w:sz="4"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 xml:space="preserve">               -   </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single" w:sz="4" w:space="0" w:color="auto"/>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13</w:t>
            </w:r>
            <w:r w:rsidRPr="000030D5">
              <w:rPr>
                <w:b/>
                <w:bCs/>
                <w:sz w:val="14"/>
                <w:szCs w:val="14"/>
                <w:lang w:eastAsia="bg-BG"/>
              </w:rPr>
              <w:t>305</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single" w:sz="4" w:space="0" w:color="auto"/>
              <w:left w:val="nil"/>
              <w:bottom w:val="single" w:sz="4"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12</w:t>
            </w:r>
            <w:r w:rsidRPr="000030D5">
              <w:rPr>
                <w:b/>
                <w:bCs/>
                <w:sz w:val="14"/>
                <w:szCs w:val="14"/>
                <w:lang w:eastAsia="bg-BG"/>
              </w:rPr>
              <w:t>095</w:t>
            </w:r>
          </w:p>
        </w:tc>
      </w:tr>
      <w:tr w:rsidR="00A7442F" w:rsidTr="000030D5">
        <w:trPr>
          <w:trHeight w:val="675"/>
        </w:trPr>
        <w:tc>
          <w:tcPr>
            <w:tcW w:w="1159" w:type="dxa"/>
            <w:tcBorders>
              <w:top w:val="nil"/>
              <w:left w:val="nil"/>
              <w:bottom w:val="nil"/>
              <w:right w:val="nil"/>
            </w:tcBorders>
            <w:vAlign w:val="bottom"/>
          </w:tcPr>
          <w:p w:rsidR="00A7442F" w:rsidRPr="000030D5" w:rsidRDefault="00A7442F" w:rsidP="000030D5">
            <w:pPr>
              <w:rPr>
                <w:b/>
                <w:bCs/>
                <w:sz w:val="16"/>
                <w:szCs w:val="16"/>
                <w:lang w:eastAsia="bg-BG"/>
              </w:rPr>
            </w:pPr>
            <w:r w:rsidRPr="000030D5">
              <w:rPr>
                <w:b/>
                <w:bCs/>
                <w:sz w:val="16"/>
                <w:szCs w:val="16"/>
                <w:lang w:eastAsia="bg-BG"/>
              </w:rPr>
              <w:t>Балансова стойност на 30 юни / 31 декември</w:t>
            </w:r>
          </w:p>
        </w:tc>
        <w:tc>
          <w:tcPr>
            <w:tcW w:w="696"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15 150</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14</w:t>
            </w:r>
            <w:r w:rsidRPr="000030D5">
              <w:rPr>
                <w:b/>
                <w:bCs/>
                <w:sz w:val="14"/>
                <w:szCs w:val="14"/>
                <w:lang w:eastAsia="bg-BG"/>
              </w:rPr>
              <w:t>781</w:t>
            </w:r>
          </w:p>
        </w:tc>
        <w:tc>
          <w:tcPr>
            <w:tcW w:w="160" w:type="dxa"/>
            <w:tcBorders>
              <w:top w:val="nil"/>
              <w:left w:val="nil"/>
              <w:bottom w:val="nil"/>
              <w:right w:val="nil"/>
            </w:tcBorders>
            <w:vAlign w:val="bottom"/>
          </w:tcPr>
          <w:p w:rsidR="00A7442F" w:rsidRPr="000030D5" w:rsidRDefault="00A7442F" w:rsidP="000030D5">
            <w:pPr>
              <w:rPr>
                <w:b/>
                <w:bCs/>
                <w:sz w:val="14"/>
                <w:szCs w:val="14"/>
                <w:lang w:eastAsia="bg-BG"/>
              </w:rPr>
            </w:pPr>
          </w:p>
        </w:tc>
        <w:tc>
          <w:tcPr>
            <w:tcW w:w="993"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6 937</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6</w:t>
            </w:r>
            <w:r w:rsidRPr="000030D5">
              <w:rPr>
                <w:b/>
                <w:bCs/>
                <w:sz w:val="14"/>
                <w:szCs w:val="14"/>
                <w:lang w:eastAsia="bg-BG"/>
              </w:rPr>
              <w:t>752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93"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2 778</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18"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2</w:t>
            </w:r>
            <w:r w:rsidRPr="000030D5">
              <w:rPr>
                <w:b/>
                <w:bCs/>
                <w:sz w:val="14"/>
                <w:szCs w:val="14"/>
                <w:lang w:eastAsia="bg-BG"/>
              </w:rPr>
              <w:t>968</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9"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1 392</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607"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1</w:t>
            </w:r>
            <w:r w:rsidRPr="000030D5">
              <w:rPr>
                <w:b/>
                <w:bCs/>
                <w:sz w:val="14"/>
                <w:szCs w:val="14"/>
                <w:lang w:eastAsia="bg-BG"/>
              </w:rPr>
              <w:t>416</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786"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2 400</w:t>
            </w:r>
          </w:p>
        </w:tc>
        <w:tc>
          <w:tcPr>
            <w:tcW w:w="111" w:type="dxa"/>
            <w:tcBorders>
              <w:top w:val="nil"/>
              <w:left w:val="nil"/>
              <w:bottom w:val="nil"/>
              <w:right w:val="nil"/>
            </w:tcBorders>
            <w:shd w:val="clear" w:color="auto" w:fill="FFFFFF"/>
            <w:vAlign w:val="bottom"/>
          </w:tcPr>
          <w:p w:rsidR="00A7442F" w:rsidRPr="000030D5" w:rsidRDefault="00A7442F" w:rsidP="000030D5">
            <w:pPr>
              <w:jc w:val="right"/>
              <w:rPr>
                <w:b/>
                <w:bCs/>
                <w:sz w:val="14"/>
                <w:szCs w:val="14"/>
                <w:lang w:eastAsia="bg-BG"/>
              </w:rPr>
            </w:pPr>
            <w:r w:rsidRPr="000030D5">
              <w:rPr>
                <w:b/>
                <w:bCs/>
                <w:sz w:val="14"/>
                <w:szCs w:val="14"/>
                <w:lang w:eastAsia="bg-BG"/>
              </w:rPr>
              <w:t> </w:t>
            </w:r>
          </w:p>
        </w:tc>
        <w:tc>
          <w:tcPr>
            <w:tcW w:w="565" w:type="dxa"/>
            <w:tcBorders>
              <w:top w:val="nil"/>
              <w:left w:val="nil"/>
              <w:bottom w:val="double" w:sz="6" w:space="0" w:color="auto"/>
              <w:right w:val="nil"/>
            </w:tcBorders>
            <w:shd w:val="clear" w:color="auto" w:fill="FFFFFF"/>
            <w:vAlign w:val="bottom"/>
          </w:tcPr>
          <w:p w:rsidR="00A7442F" w:rsidRPr="000030D5" w:rsidRDefault="00A7442F" w:rsidP="000030D5">
            <w:pPr>
              <w:jc w:val="right"/>
              <w:rPr>
                <w:b/>
                <w:bCs/>
                <w:sz w:val="14"/>
                <w:szCs w:val="14"/>
                <w:lang w:eastAsia="bg-BG"/>
              </w:rPr>
            </w:pPr>
            <w:r>
              <w:rPr>
                <w:b/>
                <w:bCs/>
                <w:sz w:val="14"/>
                <w:szCs w:val="14"/>
                <w:lang w:eastAsia="bg-BG"/>
              </w:rPr>
              <w:t>2</w:t>
            </w:r>
            <w:r w:rsidRPr="000030D5">
              <w:rPr>
                <w:b/>
                <w:bCs/>
                <w:sz w:val="14"/>
                <w:szCs w:val="14"/>
                <w:lang w:eastAsia="bg-BG"/>
              </w:rPr>
              <w:t>062</w:t>
            </w:r>
          </w:p>
        </w:tc>
        <w:tc>
          <w:tcPr>
            <w:tcW w:w="111" w:type="dxa"/>
            <w:tcBorders>
              <w:top w:val="nil"/>
              <w:left w:val="nil"/>
              <w:bottom w:val="nil"/>
              <w:right w:val="nil"/>
            </w:tcBorders>
            <w:shd w:val="clear" w:color="auto" w:fill="FFFFFF"/>
            <w:vAlign w:val="bottom"/>
          </w:tcPr>
          <w:p w:rsidR="00A7442F" w:rsidRPr="000030D5" w:rsidRDefault="00A7442F" w:rsidP="000030D5">
            <w:pPr>
              <w:jc w:val="right"/>
              <w:rPr>
                <w:sz w:val="14"/>
                <w:szCs w:val="14"/>
                <w:lang w:eastAsia="bg-BG"/>
              </w:rPr>
            </w:pPr>
            <w:r w:rsidRPr="000030D5">
              <w:rPr>
                <w:sz w:val="14"/>
                <w:szCs w:val="14"/>
                <w:lang w:eastAsia="bg-BG"/>
              </w:rPr>
              <w:t> </w:t>
            </w:r>
          </w:p>
        </w:tc>
        <w:tc>
          <w:tcPr>
            <w:tcW w:w="554" w:type="dxa"/>
            <w:tcBorders>
              <w:top w:val="nil"/>
              <w:left w:val="nil"/>
              <w:bottom w:val="double" w:sz="6" w:space="0" w:color="auto"/>
              <w:right w:val="nil"/>
            </w:tcBorders>
            <w:shd w:val="clear" w:color="auto" w:fill="FFFFFF"/>
            <w:vAlign w:val="bottom"/>
          </w:tcPr>
          <w:p w:rsidR="00A7442F" w:rsidRPr="000030D5" w:rsidRDefault="00A7442F" w:rsidP="000030D5">
            <w:pPr>
              <w:jc w:val="right"/>
              <w:rPr>
                <w:b/>
                <w:bCs/>
                <w:sz w:val="14"/>
                <w:szCs w:val="14"/>
                <w:lang w:eastAsia="bg-BG"/>
              </w:rPr>
            </w:pPr>
            <w:r>
              <w:rPr>
                <w:b/>
                <w:bCs/>
                <w:sz w:val="14"/>
                <w:szCs w:val="14"/>
                <w:lang w:eastAsia="bg-BG"/>
              </w:rPr>
              <w:t>28</w:t>
            </w:r>
            <w:r w:rsidRPr="000030D5">
              <w:rPr>
                <w:b/>
                <w:bCs/>
                <w:sz w:val="14"/>
                <w:szCs w:val="14"/>
                <w:lang w:eastAsia="bg-BG"/>
              </w:rPr>
              <w:t>657</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double" w:sz="6" w:space="0" w:color="auto"/>
              <w:right w:val="nil"/>
            </w:tcBorders>
            <w:shd w:val="clear" w:color="auto" w:fill="FFFFFF"/>
            <w:vAlign w:val="bottom"/>
          </w:tcPr>
          <w:p w:rsidR="00A7442F" w:rsidRPr="000030D5" w:rsidRDefault="00A7442F" w:rsidP="000030D5">
            <w:pPr>
              <w:jc w:val="right"/>
              <w:rPr>
                <w:b/>
                <w:bCs/>
                <w:sz w:val="14"/>
                <w:szCs w:val="14"/>
                <w:lang w:eastAsia="bg-BG"/>
              </w:rPr>
            </w:pPr>
            <w:r>
              <w:rPr>
                <w:b/>
                <w:bCs/>
                <w:sz w:val="14"/>
                <w:szCs w:val="14"/>
                <w:lang w:eastAsia="bg-BG"/>
              </w:rPr>
              <w:t>27</w:t>
            </w:r>
            <w:r w:rsidRPr="000030D5">
              <w:rPr>
                <w:b/>
                <w:bCs/>
                <w:sz w:val="14"/>
                <w:szCs w:val="14"/>
                <w:lang w:eastAsia="bg-BG"/>
              </w:rPr>
              <w:t>979</w:t>
            </w:r>
          </w:p>
        </w:tc>
      </w:tr>
      <w:tr w:rsidR="00A7442F" w:rsidTr="000030D5">
        <w:trPr>
          <w:trHeight w:val="720"/>
        </w:trPr>
        <w:tc>
          <w:tcPr>
            <w:tcW w:w="1159" w:type="dxa"/>
            <w:tcBorders>
              <w:top w:val="nil"/>
              <w:left w:val="nil"/>
              <w:bottom w:val="nil"/>
              <w:right w:val="nil"/>
            </w:tcBorders>
            <w:vAlign w:val="bottom"/>
          </w:tcPr>
          <w:p w:rsidR="00A7442F" w:rsidRPr="000030D5" w:rsidRDefault="00A7442F" w:rsidP="000030D5">
            <w:pPr>
              <w:rPr>
                <w:b/>
                <w:bCs/>
                <w:sz w:val="14"/>
                <w:szCs w:val="14"/>
                <w:lang w:eastAsia="bg-BG"/>
              </w:rPr>
            </w:pPr>
            <w:r w:rsidRPr="000030D5">
              <w:rPr>
                <w:b/>
                <w:bCs/>
                <w:sz w:val="14"/>
                <w:szCs w:val="14"/>
                <w:lang w:eastAsia="bg-BG"/>
              </w:rPr>
              <w:t xml:space="preserve">Балансова стойност на 1 януари  </w:t>
            </w:r>
          </w:p>
        </w:tc>
        <w:tc>
          <w:tcPr>
            <w:tcW w:w="696"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14 781</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93"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12</w:t>
            </w:r>
            <w:r w:rsidRPr="000030D5">
              <w:rPr>
                <w:b/>
                <w:bCs/>
                <w:sz w:val="14"/>
                <w:szCs w:val="14"/>
                <w:lang w:eastAsia="bg-BG"/>
              </w:rPr>
              <w:t>894</w:t>
            </w:r>
          </w:p>
        </w:tc>
        <w:tc>
          <w:tcPr>
            <w:tcW w:w="160" w:type="dxa"/>
            <w:tcBorders>
              <w:top w:val="nil"/>
              <w:left w:val="nil"/>
              <w:bottom w:val="nil"/>
              <w:right w:val="nil"/>
            </w:tcBorders>
            <w:vAlign w:val="bottom"/>
          </w:tcPr>
          <w:p w:rsidR="00A7442F" w:rsidRPr="000030D5" w:rsidRDefault="00A7442F" w:rsidP="000030D5">
            <w:pPr>
              <w:rPr>
                <w:b/>
                <w:bCs/>
                <w:sz w:val="14"/>
                <w:szCs w:val="14"/>
                <w:lang w:eastAsia="bg-BG"/>
              </w:rPr>
            </w:pPr>
          </w:p>
        </w:tc>
        <w:tc>
          <w:tcPr>
            <w:tcW w:w="993"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6 752</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6</w:t>
            </w:r>
            <w:r w:rsidRPr="000030D5">
              <w:rPr>
                <w:b/>
                <w:bCs/>
                <w:sz w:val="14"/>
                <w:szCs w:val="14"/>
                <w:lang w:eastAsia="bg-BG"/>
              </w:rPr>
              <w:t>597</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93"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2 968</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18"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3</w:t>
            </w:r>
            <w:r w:rsidRPr="000030D5">
              <w:rPr>
                <w:b/>
                <w:bCs/>
                <w:sz w:val="14"/>
                <w:szCs w:val="14"/>
                <w:lang w:eastAsia="bg-BG"/>
              </w:rPr>
              <w:t>047</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9"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1 416</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607"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Pr>
                <w:b/>
                <w:bCs/>
                <w:sz w:val="14"/>
                <w:szCs w:val="14"/>
                <w:lang w:eastAsia="bg-BG"/>
              </w:rPr>
              <w:t>1</w:t>
            </w:r>
            <w:r w:rsidRPr="000030D5">
              <w:rPr>
                <w:b/>
                <w:bCs/>
                <w:sz w:val="14"/>
                <w:szCs w:val="14"/>
                <w:lang w:eastAsia="bg-BG"/>
              </w:rPr>
              <w:t>303</w:t>
            </w:r>
          </w:p>
        </w:tc>
        <w:tc>
          <w:tcPr>
            <w:tcW w:w="106"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786"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2 062</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65" w:type="dxa"/>
            <w:tcBorders>
              <w:top w:val="nil"/>
              <w:left w:val="nil"/>
              <w:bottom w:val="double" w:sz="6" w:space="0" w:color="auto"/>
              <w:right w:val="nil"/>
            </w:tcBorders>
            <w:vAlign w:val="bottom"/>
          </w:tcPr>
          <w:p w:rsidR="00A7442F" w:rsidRPr="000030D5" w:rsidRDefault="00A7442F" w:rsidP="000030D5">
            <w:pPr>
              <w:jc w:val="right"/>
              <w:rPr>
                <w:b/>
                <w:bCs/>
                <w:sz w:val="14"/>
                <w:szCs w:val="14"/>
                <w:lang w:eastAsia="bg-BG"/>
              </w:rPr>
            </w:pPr>
            <w:r w:rsidRPr="000030D5">
              <w:rPr>
                <w:b/>
                <w:bCs/>
                <w:sz w:val="14"/>
                <w:szCs w:val="14"/>
                <w:lang w:eastAsia="bg-BG"/>
              </w:rPr>
              <w:t>516</w:t>
            </w:r>
          </w:p>
        </w:tc>
        <w:tc>
          <w:tcPr>
            <w:tcW w:w="111" w:type="dxa"/>
            <w:tcBorders>
              <w:top w:val="nil"/>
              <w:left w:val="nil"/>
              <w:bottom w:val="nil"/>
              <w:right w:val="nil"/>
            </w:tcBorders>
            <w:vAlign w:val="bottom"/>
          </w:tcPr>
          <w:p w:rsidR="00A7442F" w:rsidRPr="000030D5" w:rsidRDefault="00A7442F" w:rsidP="000030D5">
            <w:pPr>
              <w:jc w:val="right"/>
              <w:rPr>
                <w:sz w:val="14"/>
                <w:szCs w:val="14"/>
                <w:lang w:eastAsia="bg-BG"/>
              </w:rPr>
            </w:pPr>
          </w:p>
        </w:tc>
        <w:tc>
          <w:tcPr>
            <w:tcW w:w="554" w:type="dxa"/>
            <w:tcBorders>
              <w:top w:val="nil"/>
              <w:left w:val="nil"/>
              <w:bottom w:val="double" w:sz="6" w:space="0" w:color="auto"/>
              <w:right w:val="nil"/>
            </w:tcBorders>
            <w:shd w:val="clear" w:color="auto" w:fill="FFFFFF"/>
            <w:vAlign w:val="bottom"/>
          </w:tcPr>
          <w:p w:rsidR="00A7442F" w:rsidRPr="000030D5" w:rsidRDefault="00A7442F" w:rsidP="000030D5">
            <w:pPr>
              <w:jc w:val="right"/>
              <w:rPr>
                <w:b/>
                <w:bCs/>
                <w:sz w:val="14"/>
                <w:szCs w:val="14"/>
                <w:lang w:eastAsia="bg-BG"/>
              </w:rPr>
            </w:pPr>
            <w:r>
              <w:rPr>
                <w:b/>
                <w:bCs/>
                <w:sz w:val="14"/>
                <w:szCs w:val="14"/>
                <w:lang w:eastAsia="bg-BG"/>
              </w:rPr>
              <w:t>27</w:t>
            </w:r>
            <w:r w:rsidRPr="000030D5">
              <w:rPr>
                <w:b/>
                <w:bCs/>
                <w:sz w:val="14"/>
                <w:szCs w:val="14"/>
                <w:lang w:eastAsia="bg-BG"/>
              </w:rPr>
              <w:t>979</w:t>
            </w:r>
          </w:p>
        </w:tc>
        <w:tc>
          <w:tcPr>
            <w:tcW w:w="106" w:type="dxa"/>
            <w:tcBorders>
              <w:top w:val="nil"/>
              <w:left w:val="nil"/>
              <w:bottom w:val="nil"/>
              <w:right w:val="nil"/>
            </w:tcBorders>
            <w:vAlign w:val="bottom"/>
          </w:tcPr>
          <w:p w:rsidR="00A7442F" w:rsidRPr="000030D5" w:rsidRDefault="00A7442F" w:rsidP="000030D5">
            <w:pPr>
              <w:jc w:val="right"/>
              <w:rPr>
                <w:b/>
                <w:bCs/>
                <w:sz w:val="14"/>
                <w:szCs w:val="14"/>
                <w:lang w:eastAsia="bg-BG"/>
              </w:rPr>
            </w:pPr>
          </w:p>
        </w:tc>
        <w:tc>
          <w:tcPr>
            <w:tcW w:w="579" w:type="dxa"/>
            <w:tcBorders>
              <w:top w:val="nil"/>
              <w:left w:val="nil"/>
              <w:bottom w:val="double" w:sz="6" w:space="0" w:color="auto"/>
              <w:right w:val="nil"/>
            </w:tcBorders>
            <w:shd w:val="clear" w:color="auto" w:fill="FFFFFF"/>
            <w:vAlign w:val="bottom"/>
          </w:tcPr>
          <w:p w:rsidR="00A7442F" w:rsidRPr="000030D5" w:rsidRDefault="00A7442F" w:rsidP="000030D5">
            <w:pPr>
              <w:jc w:val="right"/>
              <w:rPr>
                <w:b/>
                <w:bCs/>
                <w:sz w:val="14"/>
                <w:szCs w:val="14"/>
                <w:lang w:eastAsia="bg-BG"/>
              </w:rPr>
            </w:pPr>
            <w:r>
              <w:rPr>
                <w:b/>
                <w:bCs/>
                <w:sz w:val="14"/>
                <w:szCs w:val="14"/>
                <w:lang w:eastAsia="bg-BG"/>
              </w:rPr>
              <w:t>24</w:t>
            </w:r>
            <w:r w:rsidRPr="000030D5">
              <w:rPr>
                <w:b/>
                <w:bCs/>
                <w:sz w:val="14"/>
                <w:szCs w:val="14"/>
                <w:lang w:eastAsia="bg-BG"/>
              </w:rPr>
              <w:t>357</w:t>
            </w:r>
          </w:p>
        </w:tc>
      </w:tr>
    </w:tbl>
    <w:p w:rsidR="00A7442F" w:rsidRDefault="00A7442F"/>
    <w:p w:rsidR="00A7442F" w:rsidRDefault="00A7442F"/>
    <w:p w:rsidR="00A7442F" w:rsidRPr="00B645AB" w:rsidRDefault="00A7442F">
      <w:pPr>
        <w:spacing w:before="80" w:after="80" w:line="288" w:lineRule="auto"/>
        <w:ind w:firstLine="720"/>
        <w:jc w:val="both"/>
        <w:rPr>
          <w:sz w:val="22"/>
          <w:szCs w:val="22"/>
        </w:rPr>
      </w:pPr>
      <w:r w:rsidRPr="00B645AB">
        <w:rPr>
          <w:sz w:val="22"/>
          <w:szCs w:val="22"/>
        </w:rPr>
        <w:t xml:space="preserve">Правата върху интелектуална собственост включват основно продукти от развойна дейност, свързани с лекарствени субстанции и форми и придобити патенти и търговски марки.В общия обем на интелектуалната собственост на Групата най-голям е делът на вътрешносъздадените търговски марки, които не са капитализирани в консолидирания отчет за финансовото състояние. Търговските марки предоставят изключителни права върху наименованията на лекарствените продукти, като с най-голям относителен дял в продажбите на Групата са: Карсил, Темпалгин, Бронхолитин, Табекс, Аналгин, Трибестан, Вицетин, Сиднофарм, Антистенокардин, Спазмалгон, Софтензиф, Хлофадон, Хлофазолин, Софафаилин, Сопрал, Вазопрен, Бусколизин, Нивалин, Марославин, Димекс, Алергозан, Аминалон. </w:t>
      </w:r>
    </w:p>
    <w:p w:rsidR="00A7442F" w:rsidRPr="00B645AB" w:rsidRDefault="00A7442F">
      <w:pPr>
        <w:autoSpaceDE w:val="0"/>
        <w:autoSpaceDN w:val="0"/>
        <w:adjustRightInd w:val="0"/>
        <w:spacing w:before="80" w:after="80" w:line="288" w:lineRule="auto"/>
        <w:ind w:firstLine="720"/>
        <w:jc w:val="both"/>
        <w:rPr>
          <w:sz w:val="22"/>
          <w:szCs w:val="22"/>
        </w:rPr>
      </w:pPr>
      <w:r w:rsidRPr="00B645AB">
        <w:rPr>
          <w:sz w:val="22"/>
          <w:szCs w:val="22"/>
        </w:rPr>
        <w:t>Капитализирани в резултат на осъществени бизнес-комбинации търговски марки са: Пробиотик, Лаксомуцил, Алфалипоин, Инфлурекс и др. Притежаваният патент е за производство на лекарствена форма, съдържаща Ренитидин.</w:t>
      </w:r>
    </w:p>
    <w:p w:rsidR="00A7442F" w:rsidRPr="00B645AB" w:rsidRDefault="00A7442F">
      <w:pPr>
        <w:spacing w:before="80" w:after="80" w:line="288" w:lineRule="auto"/>
        <w:ind w:firstLine="720"/>
        <w:jc w:val="both"/>
        <w:rPr>
          <w:sz w:val="22"/>
          <w:szCs w:val="22"/>
        </w:rPr>
      </w:pPr>
      <w:r w:rsidRPr="00B645AB">
        <w:rPr>
          <w:sz w:val="22"/>
          <w:szCs w:val="22"/>
        </w:rPr>
        <w:t>Другите нематериални активи включват основно придобити при бизнес-комбинации ексклузивни договори с контрагенти.</w:t>
      </w:r>
    </w:p>
    <w:p w:rsidR="00A7442F" w:rsidRPr="00B645AB" w:rsidRDefault="00A7442F" w:rsidP="00FD2BC1">
      <w:pPr>
        <w:autoSpaceDE w:val="0"/>
        <w:autoSpaceDN w:val="0"/>
        <w:adjustRightInd w:val="0"/>
        <w:spacing w:before="80" w:after="80" w:line="288" w:lineRule="auto"/>
        <w:ind w:firstLine="720"/>
        <w:jc w:val="both"/>
        <w:rPr>
          <w:sz w:val="22"/>
          <w:szCs w:val="22"/>
        </w:rPr>
      </w:pPr>
      <w:r w:rsidRPr="00B645AB">
        <w:rPr>
          <w:sz w:val="22"/>
          <w:szCs w:val="22"/>
        </w:rPr>
        <w:t xml:space="preserve">В резултат на направените анализи, оценки и прогнози ръководството на Групата е признало през 2011 г. обезценка на част от репутацията за дъщерните дружества Момина крепост АД в размер на </w:t>
      </w:r>
      <w:r w:rsidRPr="00B645AB">
        <w:rPr>
          <w:sz w:val="24"/>
          <w:szCs w:val="22"/>
        </w:rPr>
        <w:t>254 х.лв</w:t>
      </w:r>
      <w:r w:rsidR="001E6CB9">
        <w:rPr>
          <w:sz w:val="24"/>
          <w:szCs w:val="22"/>
        </w:rPr>
        <w:t>.</w:t>
      </w:r>
      <w:r w:rsidRPr="00B645AB">
        <w:rPr>
          <w:sz w:val="24"/>
          <w:szCs w:val="22"/>
        </w:rPr>
        <w:t xml:space="preserve"> и на дружествата Екстаб в размер на 36 х. лв</w:t>
      </w:r>
      <w:r w:rsidRPr="00B645AB">
        <w:rPr>
          <w:sz w:val="22"/>
          <w:szCs w:val="22"/>
        </w:rPr>
        <w:t xml:space="preserve">. </w:t>
      </w:r>
    </w:p>
    <w:p w:rsidR="00A7442F" w:rsidRPr="00B645AB" w:rsidRDefault="00A7442F">
      <w:pPr>
        <w:autoSpaceDE w:val="0"/>
        <w:autoSpaceDN w:val="0"/>
        <w:adjustRightInd w:val="0"/>
        <w:spacing w:before="80" w:after="80" w:line="288" w:lineRule="auto"/>
        <w:ind w:firstLine="720"/>
        <w:jc w:val="both"/>
        <w:rPr>
          <w:sz w:val="22"/>
          <w:szCs w:val="22"/>
        </w:rPr>
      </w:pPr>
      <w:r w:rsidRPr="00B645AB">
        <w:rPr>
          <w:sz w:val="22"/>
          <w:szCs w:val="22"/>
        </w:rPr>
        <w:t xml:space="preserve">За останалите признати в консолидирания отчет за финансовото състояние репутации е преценено, че не са налице условия за обезценка (Приложение № 2.33.2).   </w:t>
      </w:r>
    </w:p>
    <w:p w:rsidR="00A7442F" w:rsidRPr="00B645AB" w:rsidRDefault="00A7442F">
      <w:pPr>
        <w:pStyle w:val="2"/>
        <w:rPr>
          <w:noProof w:val="0"/>
        </w:rPr>
      </w:pPr>
    </w:p>
    <w:p w:rsidR="00A7442F" w:rsidRPr="00B645AB" w:rsidRDefault="00A7442F">
      <w:pPr>
        <w:pStyle w:val="2"/>
        <w:rPr>
          <w:noProof w:val="0"/>
        </w:rPr>
      </w:pPr>
      <w:bookmarkStart w:id="20" w:name="_Toc333832134"/>
      <w:r>
        <w:rPr>
          <w:noProof w:val="0"/>
        </w:rPr>
        <w:t>16</w:t>
      </w:r>
      <w:r w:rsidRPr="00B645AB">
        <w:rPr>
          <w:noProof w:val="0"/>
        </w:rPr>
        <w:t>. ИНВЕСТИЦИОННИ ИМОТИ</w:t>
      </w:r>
      <w:bookmarkEnd w:id="20"/>
    </w:p>
    <w:p w:rsidR="00A7442F" w:rsidRPr="00B645AB" w:rsidRDefault="00A7442F" w:rsidP="0035213E"/>
    <w:tbl>
      <w:tblPr>
        <w:tblW w:w="8300" w:type="dxa"/>
        <w:tblInd w:w="70" w:type="dxa"/>
        <w:tblCellMar>
          <w:left w:w="70" w:type="dxa"/>
          <w:right w:w="70" w:type="dxa"/>
        </w:tblCellMar>
        <w:tblLook w:val="0000" w:firstRow="0" w:lastRow="0" w:firstColumn="0" w:lastColumn="0" w:noHBand="0" w:noVBand="0"/>
      </w:tblPr>
      <w:tblGrid>
        <w:gridCol w:w="5236"/>
        <w:gridCol w:w="296"/>
        <w:gridCol w:w="1216"/>
        <w:gridCol w:w="296"/>
        <w:gridCol w:w="1256"/>
      </w:tblGrid>
      <w:tr w:rsidR="00A7442F" w:rsidTr="003C1ED3">
        <w:trPr>
          <w:trHeight w:val="300"/>
        </w:trPr>
        <w:tc>
          <w:tcPr>
            <w:tcW w:w="5236" w:type="dxa"/>
            <w:tcBorders>
              <w:top w:val="nil"/>
              <w:left w:val="nil"/>
              <w:bottom w:val="nil"/>
              <w:right w:val="nil"/>
            </w:tcBorders>
            <w:noWrap/>
            <w:vAlign w:val="bottom"/>
          </w:tcPr>
          <w:p w:rsidR="00A7442F" w:rsidRPr="003C1ED3" w:rsidRDefault="00A7442F" w:rsidP="003C1ED3">
            <w:pPr>
              <w:rPr>
                <w:b/>
                <w:bCs/>
                <w:sz w:val="22"/>
                <w:szCs w:val="22"/>
                <w:lang w:eastAsia="bg-BG"/>
              </w:rPr>
            </w:pPr>
            <w:r w:rsidRPr="003C1ED3">
              <w:rPr>
                <w:b/>
                <w:bCs/>
                <w:sz w:val="22"/>
                <w:szCs w:val="22"/>
                <w:lang w:eastAsia="bg-BG"/>
              </w:rPr>
              <w:t xml:space="preserve">Салдо на 1 януари </w:t>
            </w:r>
          </w:p>
        </w:tc>
        <w:tc>
          <w:tcPr>
            <w:tcW w:w="296"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216" w:type="dxa"/>
            <w:tcBorders>
              <w:top w:val="nil"/>
              <w:left w:val="nil"/>
              <w:bottom w:val="single" w:sz="4"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6 555</w:t>
            </w:r>
          </w:p>
        </w:tc>
        <w:tc>
          <w:tcPr>
            <w:tcW w:w="296" w:type="dxa"/>
            <w:tcBorders>
              <w:top w:val="nil"/>
              <w:left w:val="nil"/>
              <w:bottom w:val="nil"/>
              <w:right w:val="nil"/>
            </w:tcBorders>
            <w:noWrap/>
            <w:vAlign w:val="bottom"/>
          </w:tcPr>
          <w:p w:rsidR="00A7442F" w:rsidRPr="003C1ED3" w:rsidRDefault="00A7442F" w:rsidP="003C1ED3">
            <w:pPr>
              <w:jc w:val="right"/>
              <w:rPr>
                <w:b/>
                <w:bCs/>
                <w:sz w:val="22"/>
                <w:szCs w:val="22"/>
                <w:lang w:eastAsia="bg-BG"/>
              </w:rPr>
            </w:pPr>
          </w:p>
        </w:tc>
        <w:tc>
          <w:tcPr>
            <w:tcW w:w="1256" w:type="dxa"/>
            <w:tcBorders>
              <w:top w:val="nil"/>
              <w:left w:val="nil"/>
              <w:bottom w:val="single" w:sz="4"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6 821</w:t>
            </w:r>
          </w:p>
        </w:tc>
      </w:tr>
      <w:tr w:rsidR="00A7442F" w:rsidTr="003C1ED3">
        <w:trPr>
          <w:trHeight w:val="300"/>
        </w:trPr>
        <w:tc>
          <w:tcPr>
            <w:tcW w:w="523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Придобити</w:t>
            </w:r>
          </w:p>
        </w:tc>
        <w:tc>
          <w:tcPr>
            <w:tcW w:w="296"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21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296" w:type="dxa"/>
            <w:tcBorders>
              <w:top w:val="nil"/>
              <w:left w:val="nil"/>
              <w:bottom w:val="nil"/>
              <w:right w:val="nil"/>
            </w:tcBorders>
            <w:noWrap/>
            <w:vAlign w:val="bottom"/>
          </w:tcPr>
          <w:p w:rsidR="00A7442F" w:rsidRPr="003C1ED3" w:rsidRDefault="00A7442F" w:rsidP="003C1ED3">
            <w:pPr>
              <w:jc w:val="right"/>
              <w:rPr>
                <w:b/>
                <w:bCs/>
                <w:sz w:val="22"/>
                <w:szCs w:val="22"/>
                <w:lang w:eastAsia="bg-BG"/>
              </w:rPr>
            </w:pPr>
          </w:p>
        </w:tc>
        <w:tc>
          <w:tcPr>
            <w:tcW w:w="125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 xml:space="preserve">              37 </w:t>
            </w:r>
          </w:p>
        </w:tc>
      </w:tr>
      <w:tr w:rsidR="00A7442F" w:rsidTr="003C1ED3">
        <w:trPr>
          <w:trHeight w:val="300"/>
        </w:trPr>
        <w:tc>
          <w:tcPr>
            <w:tcW w:w="523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lastRenderedPageBreak/>
              <w:t>Продадени</w:t>
            </w:r>
          </w:p>
        </w:tc>
        <w:tc>
          <w:tcPr>
            <w:tcW w:w="296"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21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296" w:type="dxa"/>
            <w:tcBorders>
              <w:top w:val="nil"/>
              <w:left w:val="nil"/>
              <w:bottom w:val="nil"/>
              <w:right w:val="nil"/>
            </w:tcBorders>
            <w:noWrap/>
            <w:vAlign w:val="bottom"/>
          </w:tcPr>
          <w:p w:rsidR="00A7442F" w:rsidRPr="003C1ED3" w:rsidRDefault="00A7442F" w:rsidP="003C1ED3">
            <w:pPr>
              <w:jc w:val="right"/>
              <w:rPr>
                <w:b/>
                <w:bCs/>
                <w:sz w:val="22"/>
                <w:szCs w:val="22"/>
                <w:lang w:eastAsia="bg-BG"/>
              </w:rPr>
            </w:pPr>
          </w:p>
        </w:tc>
        <w:tc>
          <w:tcPr>
            <w:tcW w:w="125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 xml:space="preserve">           (210)</w:t>
            </w:r>
          </w:p>
        </w:tc>
      </w:tr>
      <w:tr w:rsidR="00A7442F" w:rsidTr="003C1ED3">
        <w:trPr>
          <w:trHeight w:val="900"/>
        </w:trPr>
        <w:tc>
          <w:tcPr>
            <w:tcW w:w="523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Оценка до справедлива стойност към 31 декември, отчетена в отчета за всеобхватния доход (в печалби или загуби за годината)</w:t>
            </w:r>
          </w:p>
        </w:tc>
        <w:tc>
          <w:tcPr>
            <w:tcW w:w="296"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21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29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5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 xml:space="preserve">           (109)</w:t>
            </w:r>
          </w:p>
        </w:tc>
      </w:tr>
      <w:tr w:rsidR="00A7442F" w:rsidTr="003C1ED3">
        <w:trPr>
          <w:trHeight w:val="300"/>
        </w:trPr>
        <w:tc>
          <w:tcPr>
            <w:tcW w:w="523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Ефект от преизчисление</w:t>
            </w:r>
          </w:p>
        </w:tc>
        <w:tc>
          <w:tcPr>
            <w:tcW w:w="29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w:t>
            </w:r>
          </w:p>
        </w:tc>
        <w:tc>
          <w:tcPr>
            <w:tcW w:w="29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25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16</w:t>
            </w:r>
          </w:p>
        </w:tc>
      </w:tr>
      <w:tr w:rsidR="00A7442F" w:rsidTr="003C1ED3">
        <w:trPr>
          <w:trHeight w:val="315"/>
        </w:trPr>
        <w:tc>
          <w:tcPr>
            <w:tcW w:w="5236" w:type="dxa"/>
            <w:tcBorders>
              <w:top w:val="nil"/>
              <w:left w:val="nil"/>
              <w:bottom w:val="nil"/>
              <w:right w:val="nil"/>
            </w:tcBorders>
            <w:noWrap/>
            <w:vAlign w:val="bottom"/>
          </w:tcPr>
          <w:p w:rsidR="00A7442F" w:rsidRPr="003C1ED3" w:rsidRDefault="00A7442F" w:rsidP="003C1ED3">
            <w:pPr>
              <w:rPr>
                <w:b/>
                <w:bCs/>
                <w:sz w:val="22"/>
                <w:szCs w:val="22"/>
                <w:lang w:eastAsia="bg-BG"/>
              </w:rPr>
            </w:pPr>
            <w:r w:rsidRPr="003C1ED3">
              <w:rPr>
                <w:b/>
                <w:bCs/>
                <w:sz w:val="22"/>
                <w:szCs w:val="22"/>
                <w:lang w:eastAsia="bg-BG"/>
              </w:rPr>
              <w:t>Салдо на 30 юни / 31 декември</w:t>
            </w:r>
          </w:p>
        </w:tc>
        <w:tc>
          <w:tcPr>
            <w:tcW w:w="296"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216" w:type="dxa"/>
            <w:tcBorders>
              <w:top w:val="single" w:sz="4" w:space="0" w:color="auto"/>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6 559</w:t>
            </w:r>
          </w:p>
        </w:tc>
        <w:tc>
          <w:tcPr>
            <w:tcW w:w="29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56" w:type="dxa"/>
            <w:tcBorders>
              <w:top w:val="single" w:sz="4" w:space="0" w:color="auto"/>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6 555</w:t>
            </w:r>
          </w:p>
        </w:tc>
      </w:tr>
    </w:tbl>
    <w:p w:rsidR="00A7442F" w:rsidRPr="00B645AB" w:rsidRDefault="00A7442F">
      <w:pPr>
        <w:spacing w:line="288" w:lineRule="auto"/>
        <w:rPr>
          <w:b/>
          <w:bCs/>
          <w:sz w:val="22"/>
          <w:szCs w:val="22"/>
        </w:rPr>
      </w:pPr>
    </w:p>
    <w:p w:rsidR="00A7442F" w:rsidRPr="001E6CB9" w:rsidRDefault="00A7442F">
      <w:pPr>
        <w:spacing w:before="80" w:after="80" w:line="288" w:lineRule="auto"/>
        <w:ind w:firstLine="720"/>
        <w:jc w:val="both"/>
        <w:rPr>
          <w:sz w:val="22"/>
          <w:szCs w:val="22"/>
          <w:lang w:val="ru-RU"/>
        </w:rPr>
      </w:pPr>
      <w:r w:rsidRPr="00B645AB">
        <w:rPr>
          <w:sz w:val="22"/>
          <w:szCs w:val="22"/>
        </w:rPr>
        <w:t xml:space="preserve">Инвестиционните имоти представляват сгради и специално обособени части от сгради на дружества от Групата за самостоятелна експлоатация, предназначени за отдаване дългосрочно под наем на трети лица с цел генериране на доходи. </w:t>
      </w:r>
    </w:p>
    <w:p w:rsidR="00A7442F" w:rsidRPr="001E6CB9" w:rsidRDefault="00A7442F">
      <w:pPr>
        <w:spacing w:before="80" w:after="80" w:line="288" w:lineRule="auto"/>
        <w:ind w:firstLine="720"/>
        <w:jc w:val="both"/>
        <w:rPr>
          <w:sz w:val="22"/>
          <w:szCs w:val="22"/>
          <w:lang w:val="ru-RU"/>
        </w:rPr>
      </w:pPr>
    </w:p>
    <w:p w:rsidR="00A7442F" w:rsidRDefault="00A7442F" w:rsidP="00046B6E">
      <w:pPr>
        <w:spacing w:line="288" w:lineRule="auto"/>
      </w:pPr>
    </w:p>
    <w:p w:rsidR="00A7442F" w:rsidRPr="00046B6E" w:rsidRDefault="00A7442F" w:rsidP="00046B6E">
      <w:pPr>
        <w:spacing w:line="288" w:lineRule="auto"/>
        <w:rPr>
          <w:b/>
          <w:sz w:val="22"/>
          <w:szCs w:val="22"/>
        </w:rPr>
      </w:pPr>
      <w:r w:rsidRPr="00046B6E">
        <w:rPr>
          <w:b/>
          <w:sz w:val="22"/>
          <w:szCs w:val="22"/>
        </w:rPr>
        <w:t xml:space="preserve">               17. ИНВЕСТИЦИИ НА РАЗПОЛОЖЕНИЕ И ЗА ПРОДАЖБА</w:t>
      </w:r>
    </w:p>
    <w:p w:rsidR="00A7442F" w:rsidRPr="00B645AB" w:rsidRDefault="00A7442F">
      <w:pPr>
        <w:spacing w:line="288" w:lineRule="auto"/>
        <w:rPr>
          <w:sz w:val="8"/>
          <w:szCs w:val="8"/>
        </w:rPr>
      </w:pPr>
    </w:p>
    <w:p w:rsidR="00A7442F" w:rsidRPr="00B645AB" w:rsidRDefault="00A7442F">
      <w:pPr>
        <w:spacing w:line="288" w:lineRule="auto"/>
        <w:rPr>
          <w:sz w:val="8"/>
          <w:szCs w:val="8"/>
        </w:rPr>
      </w:pPr>
    </w:p>
    <w:p w:rsidR="00A7442F" w:rsidRPr="001E6CB9" w:rsidRDefault="00A7442F">
      <w:pPr>
        <w:spacing w:line="288" w:lineRule="auto"/>
        <w:ind w:firstLine="720"/>
        <w:rPr>
          <w:sz w:val="22"/>
          <w:szCs w:val="22"/>
          <w:lang w:val="ru-RU"/>
        </w:rPr>
      </w:pPr>
      <w:r w:rsidRPr="00B645AB">
        <w:rPr>
          <w:sz w:val="22"/>
          <w:szCs w:val="22"/>
        </w:rPr>
        <w:t>Балансовата стойност на инвестициите по дружества е както следва:</w:t>
      </w:r>
    </w:p>
    <w:p w:rsidR="00A7442F" w:rsidRPr="001E6CB9" w:rsidRDefault="00A7442F">
      <w:pPr>
        <w:spacing w:line="288" w:lineRule="auto"/>
        <w:ind w:firstLine="720"/>
        <w:rPr>
          <w:sz w:val="22"/>
          <w:szCs w:val="22"/>
          <w:lang w:val="ru-RU"/>
        </w:rPr>
      </w:pPr>
    </w:p>
    <w:tbl>
      <w:tblPr>
        <w:tblW w:w="9120" w:type="dxa"/>
        <w:tblInd w:w="70" w:type="dxa"/>
        <w:tblCellMar>
          <w:left w:w="70" w:type="dxa"/>
          <w:right w:w="70" w:type="dxa"/>
        </w:tblCellMar>
        <w:tblLook w:val="0000" w:firstRow="0" w:lastRow="0" w:firstColumn="0" w:lastColumn="0" w:noHBand="0" w:noVBand="0"/>
      </w:tblPr>
      <w:tblGrid>
        <w:gridCol w:w="3116"/>
        <w:gridCol w:w="1096"/>
        <w:gridCol w:w="160"/>
        <w:gridCol w:w="1236"/>
        <w:gridCol w:w="176"/>
        <w:gridCol w:w="929"/>
        <w:gridCol w:w="146"/>
        <w:gridCol w:w="1316"/>
        <w:gridCol w:w="160"/>
        <w:gridCol w:w="929"/>
      </w:tblGrid>
      <w:tr w:rsidR="00A7442F" w:rsidTr="003C1ED3">
        <w:trPr>
          <w:trHeight w:val="300"/>
        </w:trPr>
        <w:tc>
          <w:tcPr>
            <w:tcW w:w="3116" w:type="dxa"/>
            <w:tcBorders>
              <w:top w:val="nil"/>
              <w:left w:val="nil"/>
              <w:bottom w:val="nil"/>
              <w:right w:val="nil"/>
            </w:tcBorders>
            <w:noWrap/>
            <w:vAlign w:val="bottom"/>
          </w:tcPr>
          <w:p w:rsidR="00A7442F" w:rsidRDefault="00A7442F" w:rsidP="003C1ED3">
            <w:pPr>
              <w:rPr>
                <w:lang w:eastAsia="bg-BG"/>
              </w:rPr>
            </w:pPr>
          </w:p>
        </w:tc>
        <w:tc>
          <w:tcPr>
            <w:tcW w:w="1096" w:type="dxa"/>
            <w:tcBorders>
              <w:top w:val="nil"/>
              <w:left w:val="nil"/>
              <w:bottom w:val="nil"/>
              <w:right w:val="nil"/>
            </w:tcBorders>
            <w:noWrap/>
            <w:vAlign w:val="bottom"/>
          </w:tcPr>
          <w:p w:rsidR="00A7442F" w:rsidRPr="003C1ED3" w:rsidRDefault="00A7442F" w:rsidP="003C1ED3">
            <w:pPr>
              <w:rPr>
                <w:b/>
                <w:bCs/>
                <w:i/>
                <w:iCs/>
                <w:sz w:val="22"/>
                <w:szCs w:val="22"/>
                <w:lang w:eastAsia="bg-BG"/>
              </w:rPr>
            </w:pPr>
            <w:r w:rsidRPr="003C1ED3">
              <w:rPr>
                <w:b/>
                <w:bCs/>
                <w:i/>
                <w:iCs/>
                <w:sz w:val="22"/>
                <w:szCs w:val="22"/>
                <w:lang w:eastAsia="bg-BG"/>
              </w:rPr>
              <w:t>Страна</w:t>
            </w:r>
          </w:p>
        </w:tc>
        <w:tc>
          <w:tcPr>
            <w:tcW w:w="160" w:type="dxa"/>
            <w:tcBorders>
              <w:top w:val="nil"/>
              <w:left w:val="nil"/>
              <w:bottom w:val="nil"/>
              <w:right w:val="nil"/>
            </w:tcBorders>
            <w:noWrap/>
            <w:vAlign w:val="bottom"/>
          </w:tcPr>
          <w:p w:rsidR="00A7442F" w:rsidRDefault="00A7442F" w:rsidP="003C1ED3">
            <w:pPr>
              <w:rPr>
                <w:lang w:eastAsia="bg-BG"/>
              </w:rPr>
            </w:pPr>
          </w:p>
        </w:tc>
        <w:tc>
          <w:tcPr>
            <w:tcW w:w="123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30.06.2012</w:t>
            </w:r>
          </w:p>
        </w:tc>
        <w:tc>
          <w:tcPr>
            <w:tcW w:w="17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p>
        </w:tc>
        <w:tc>
          <w:tcPr>
            <w:tcW w:w="878" w:type="dxa"/>
            <w:tcBorders>
              <w:top w:val="nil"/>
              <w:left w:val="nil"/>
              <w:bottom w:val="nil"/>
              <w:right w:val="nil"/>
            </w:tcBorders>
          </w:tcPr>
          <w:p w:rsidR="00A7442F" w:rsidRPr="003C1ED3" w:rsidRDefault="00A7442F" w:rsidP="003C1ED3">
            <w:pPr>
              <w:jc w:val="right"/>
              <w:rPr>
                <w:b/>
                <w:bCs/>
                <w:i/>
                <w:iCs/>
                <w:lang w:eastAsia="bg-BG"/>
              </w:rPr>
            </w:pPr>
            <w:r w:rsidRPr="003C1ED3">
              <w:rPr>
                <w:b/>
                <w:bCs/>
                <w:i/>
                <w:iCs/>
                <w:lang w:eastAsia="bg-BG"/>
              </w:rPr>
              <w:t>Участие</w:t>
            </w:r>
          </w:p>
        </w:tc>
        <w:tc>
          <w:tcPr>
            <w:tcW w:w="93" w:type="dxa"/>
            <w:tcBorders>
              <w:top w:val="nil"/>
              <w:left w:val="nil"/>
              <w:bottom w:val="nil"/>
              <w:right w:val="nil"/>
            </w:tcBorders>
          </w:tcPr>
          <w:p w:rsidR="00A7442F" w:rsidRPr="003C1ED3" w:rsidRDefault="00A7442F" w:rsidP="003C1ED3">
            <w:pPr>
              <w:jc w:val="right"/>
              <w:rPr>
                <w:b/>
                <w:bCs/>
                <w:i/>
                <w:iCs/>
                <w:lang w:eastAsia="bg-BG"/>
              </w:rPr>
            </w:pPr>
          </w:p>
        </w:tc>
        <w:tc>
          <w:tcPr>
            <w:tcW w:w="13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31.12.2011</w:t>
            </w:r>
          </w:p>
        </w:tc>
        <w:tc>
          <w:tcPr>
            <w:tcW w:w="160"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p>
        </w:tc>
        <w:tc>
          <w:tcPr>
            <w:tcW w:w="889" w:type="dxa"/>
            <w:tcBorders>
              <w:top w:val="nil"/>
              <w:left w:val="nil"/>
              <w:bottom w:val="nil"/>
              <w:right w:val="nil"/>
            </w:tcBorders>
          </w:tcPr>
          <w:p w:rsidR="00A7442F" w:rsidRPr="003C1ED3" w:rsidRDefault="00A7442F" w:rsidP="003C1ED3">
            <w:pPr>
              <w:jc w:val="right"/>
              <w:rPr>
                <w:b/>
                <w:bCs/>
                <w:i/>
                <w:iCs/>
                <w:lang w:eastAsia="bg-BG"/>
              </w:rPr>
            </w:pPr>
            <w:r w:rsidRPr="003C1ED3">
              <w:rPr>
                <w:b/>
                <w:bCs/>
                <w:i/>
                <w:iCs/>
                <w:lang w:eastAsia="bg-BG"/>
              </w:rPr>
              <w:t>Участие</w:t>
            </w:r>
          </w:p>
        </w:tc>
      </w:tr>
      <w:tr w:rsidR="00A7442F" w:rsidTr="003C1ED3">
        <w:trPr>
          <w:trHeight w:val="300"/>
        </w:trPr>
        <w:tc>
          <w:tcPr>
            <w:tcW w:w="3116" w:type="dxa"/>
            <w:tcBorders>
              <w:top w:val="nil"/>
              <w:left w:val="nil"/>
              <w:bottom w:val="nil"/>
              <w:right w:val="nil"/>
            </w:tcBorders>
            <w:noWrap/>
            <w:vAlign w:val="bottom"/>
          </w:tcPr>
          <w:p w:rsidR="00A7442F" w:rsidRDefault="00A7442F" w:rsidP="003C1ED3">
            <w:pPr>
              <w:rPr>
                <w:lang w:eastAsia="bg-BG"/>
              </w:rPr>
            </w:pPr>
          </w:p>
        </w:tc>
        <w:tc>
          <w:tcPr>
            <w:tcW w:w="1096" w:type="dxa"/>
            <w:tcBorders>
              <w:top w:val="nil"/>
              <w:left w:val="nil"/>
              <w:bottom w:val="nil"/>
              <w:right w:val="nil"/>
            </w:tcBorders>
            <w:noWrap/>
            <w:vAlign w:val="bottom"/>
          </w:tcPr>
          <w:p w:rsidR="00A7442F" w:rsidRDefault="00A7442F" w:rsidP="003C1ED3">
            <w:pPr>
              <w:rPr>
                <w:lang w:eastAsia="bg-BG"/>
              </w:rPr>
            </w:pPr>
          </w:p>
        </w:tc>
        <w:tc>
          <w:tcPr>
            <w:tcW w:w="160" w:type="dxa"/>
            <w:tcBorders>
              <w:top w:val="nil"/>
              <w:left w:val="nil"/>
              <w:bottom w:val="nil"/>
              <w:right w:val="nil"/>
            </w:tcBorders>
            <w:noWrap/>
            <w:vAlign w:val="bottom"/>
          </w:tcPr>
          <w:p w:rsidR="00A7442F" w:rsidRDefault="00A7442F" w:rsidP="003C1ED3">
            <w:pPr>
              <w:rPr>
                <w:lang w:eastAsia="bg-BG"/>
              </w:rPr>
            </w:pPr>
          </w:p>
        </w:tc>
        <w:tc>
          <w:tcPr>
            <w:tcW w:w="123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BGN '000</w:t>
            </w:r>
          </w:p>
        </w:tc>
        <w:tc>
          <w:tcPr>
            <w:tcW w:w="17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p>
        </w:tc>
        <w:tc>
          <w:tcPr>
            <w:tcW w:w="878" w:type="dxa"/>
            <w:tcBorders>
              <w:top w:val="nil"/>
              <w:left w:val="nil"/>
              <w:bottom w:val="nil"/>
              <w:right w:val="nil"/>
            </w:tcBorders>
          </w:tcPr>
          <w:p w:rsidR="00A7442F" w:rsidRPr="003C1ED3" w:rsidRDefault="00A7442F" w:rsidP="003C1ED3">
            <w:pPr>
              <w:jc w:val="right"/>
              <w:rPr>
                <w:b/>
                <w:bCs/>
                <w:sz w:val="22"/>
                <w:szCs w:val="22"/>
                <w:lang w:eastAsia="bg-BG"/>
              </w:rPr>
            </w:pPr>
            <w:r w:rsidRPr="003C1ED3">
              <w:rPr>
                <w:b/>
                <w:bCs/>
                <w:sz w:val="22"/>
                <w:szCs w:val="22"/>
                <w:lang w:eastAsia="bg-BG"/>
              </w:rPr>
              <w:t>%</w:t>
            </w:r>
          </w:p>
        </w:tc>
        <w:tc>
          <w:tcPr>
            <w:tcW w:w="93" w:type="dxa"/>
            <w:tcBorders>
              <w:top w:val="nil"/>
              <w:left w:val="nil"/>
              <w:bottom w:val="nil"/>
              <w:right w:val="nil"/>
            </w:tcBorders>
          </w:tcPr>
          <w:p w:rsidR="00A7442F" w:rsidRPr="003C1ED3" w:rsidRDefault="00A7442F" w:rsidP="003C1ED3">
            <w:pPr>
              <w:jc w:val="right"/>
              <w:rPr>
                <w:b/>
                <w:bCs/>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BGN '000</w:t>
            </w:r>
          </w:p>
        </w:tc>
        <w:tc>
          <w:tcPr>
            <w:tcW w:w="160"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p>
        </w:tc>
        <w:tc>
          <w:tcPr>
            <w:tcW w:w="889" w:type="dxa"/>
            <w:tcBorders>
              <w:top w:val="nil"/>
              <w:left w:val="nil"/>
              <w:bottom w:val="nil"/>
              <w:right w:val="nil"/>
            </w:tcBorders>
          </w:tcPr>
          <w:p w:rsidR="00A7442F" w:rsidRPr="003C1ED3" w:rsidRDefault="00A7442F" w:rsidP="003C1ED3">
            <w:pPr>
              <w:jc w:val="right"/>
              <w:rPr>
                <w:b/>
                <w:bCs/>
                <w:sz w:val="22"/>
                <w:szCs w:val="22"/>
                <w:lang w:eastAsia="bg-BG"/>
              </w:rPr>
            </w:pPr>
            <w:r w:rsidRPr="003C1ED3">
              <w:rPr>
                <w:b/>
                <w:bCs/>
                <w:sz w:val="22"/>
                <w:szCs w:val="22"/>
                <w:lang w:eastAsia="bg-BG"/>
              </w:rPr>
              <w:t>%</w:t>
            </w:r>
          </w:p>
        </w:tc>
      </w:tr>
      <w:tr w:rsidR="00A7442F" w:rsidTr="003C1ED3">
        <w:trPr>
          <w:trHeight w:val="525"/>
        </w:trPr>
        <w:tc>
          <w:tcPr>
            <w:tcW w:w="3116" w:type="dxa"/>
            <w:tcBorders>
              <w:top w:val="nil"/>
              <w:left w:val="nil"/>
              <w:bottom w:val="nil"/>
              <w:right w:val="nil"/>
            </w:tcBorders>
            <w:noWrap/>
            <w:vAlign w:val="bottom"/>
          </w:tcPr>
          <w:p w:rsidR="00A7442F" w:rsidRDefault="00A7442F" w:rsidP="003C1ED3">
            <w:pPr>
              <w:rPr>
                <w:lang w:eastAsia="bg-BG"/>
              </w:rPr>
            </w:pPr>
          </w:p>
        </w:tc>
        <w:tc>
          <w:tcPr>
            <w:tcW w:w="1096" w:type="dxa"/>
            <w:tcBorders>
              <w:top w:val="nil"/>
              <w:left w:val="nil"/>
              <w:bottom w:val="nil"/>
              <w:right w:val="nil"/>
            </w:tcBorders>
            <w:noWrap/>
            <w:vAlign w:val="bottom"/>
          </w:tcPr>
          <w:p w:rsidR="00A7442F" w:rsidRDefault="00A7442F" w:rsidP="003C1ED3">
            <w:pPr>
              <w:rPr>
                <w:lang w:eastAsia="bg-BG"/>
              </w:rPr>
            </w:pPr>
          </w:p>
        </w:tc>
        <w:tc>
          <w:tcPr>
            <w:tcW w:w="160" w:type="dxa"/>
            <w:tcBorders>
              <w:top w:val="nil"/>
              <w:left w:val="nil"/>
              <w:bottom w:val="nil"/>
              <w:right w:val="nil"/>
            </w:tcBorders>
            <w:noWrap/>
            <w:vAlign w:val="bottom"/>
          </w:tcPr>
          <w:p w:rsidR="00A7442F" w:rsidRDefault="00A7442F" w:rsidP="003C1ED3">
            <w:pPr>
              <w:rPr>
                <w:lang w:eastAsia="bg-BG"/>
              </w:rPr>
            </w:pPr>
          </w:p>
        </w:tc>
        <w:tc>
          <w:tcPr>
            <w:tcW w:w="1236" w:type="dxa"/>
            <w:tcBorders>
              <w:top w:val="nil"/>
              <w:left w:val="nil"/>
              <w:bottom w:val="nil"/>
              <w:right w:val="nil"/>
            </w:tcBorders>
            <w:noWrap/>
            <w:vAlign w:val="bottom"/>
          </w:tcPr>
          <w:p w:rsidR="00A7442F" w:rsidRDefault="00A7442F" w:rsidP="003C1ED3">
            <w:pPr>
              <w:rPr>
                <w:lang w:eastAsia="bg-BG"/>
              </w:rPr>
            </w:pPr>
          </w:p>
        </w:tc>
        <w:tc>
          <w:tcPr>
            <w:tcW w:w="176" w:type="dxa"/>
            <w:tcBorders>
              <w:top w:val="nil"/>
              <w:left w:val="nil"/>
              <w:bottom w:val="nil"/>
              <w:right w:val="nil"/>
            </w:tcBorders>
            <w:noWrap/>
            <w:vAlign w:val="bottom"/>
          </w:tcPr>
          <w:p w:rsidR="00A7442F" w:rsidRDefault="00A7442F" w:rsidP="003C1ED3">
            <w:pPr>
              <w:rPr>
                <w:lang w:eastAsia="bg-BG"/>
              </w:rPr>
            </w:pPr>
          </w:p>
        </w:tc>
        <w:tc>
          <w:tcPr>
            <w:tcW w:w="878" w:type="dxa"/>
            <w:tcBorders>
              <w:top w:val="nil"/>
              <w:left w:val="nil"/>
              <w:bottom w:val="nil"/>
              <w:right w:val="nil"/>
            </w:tcBorders>
            <w:noWrap/>
            <w:vAlign w:val="bottom"/>
          </w:tcPr>
          <w:p w:rsidR="00A7442F" w:rsidRDefault="00A7442F" w:rsidP="003C1ED3">
            <w:pPr>
              <w:rPr>
                <w:lang w:eastAsia="bg-BG"/>
              </w:rPr>
            </w:pPr>
          </w:p>
        </w:tc>
        <w:tc>
          <w:tcPr>
            <w:tcW w:w="93" w:type="dxa"/>
            <w:tcBorders>
              <w:top w:val="nil"/>
              <w:left w:val="nil"/>
              <w:bottom w:val="nil"/>
              <w:right w:val="nil"/>
            </w:tcBorders>
            <w:noWrap/>
            <w:vAlign w:val="bottom"/>
          </w:tcPr>
          <w:p w:rsidR="00A7442F" w:rsidRDefault="00A7442F" w:rsidP="003C1ED3">
            <w:pPr>
              <w:rPr>
                <w:lang w:eastAsia="bg-BG"/>
              </w:rPr>
            </w:pPr>
          </w:p>
        </w:tc>
        <w:tc>
          <w:tcPr>
            <w:tcW w:w="1316" w:type="dxa"/>
            <w:tcBorders>
              <w:top w:val="nil"/>
              <w:left w:val="nil"/>
              <w:bottom w:val="nil"/>
              <w:right w:val="nil"/>
            </w:tcBorders>
            <w:noWrap/>
            <w:vAlign w:val="bottom"/>
          </w:tcPr>
          <w:p w:rsidR="00A7442F" w:rsidRDefault="00A7442F" w:rsidP="003C1ED3">
            <w:pPr>
              <w:rPr>
                <w:lang w:eastAsia="bg-BG"/>
              </w:rPr>
            </w:pPr>
          </w:p>
        </w:tc>
        <w:tc>
          <w:tcPr>
            <w:tcW w:w="160" w:type="dxa"/>
            <w:tcBorders>
              <w:top w:val="nil"/>
              <w:left w:val="nil"/>
              <w:bottom w:val="nil"/>
              <w:right w:val="nil"/>
            </w:tcBorders>
            <w:noWrap/>
            <w:vAlign w:val="bottom"/>
          </w:tcPr>
          <w:p w:rsidR="00A7442F" w:rsidRDefault="00A7442F" w:rsidP="003C1ED3">
            <w:pPr>
              <w:rPr>
                <w:lang w:eastAsia="bg-BG"/>
              </w:rPr>
            </w:pPr>
          </w:p>
        </w:tc>
        <w:tc>
          <w:tcPr>
            <w:tcW w:w="889" w:type="dxa"/>
            <w:tcBorders>
              <w:top w:val="nil"/>
              <w:left w:val="nil"/>
              <w:bottom w:val="nil"/>
              <w:right w:val="nil"/>
            </w:tcBorders>
            <w:noWrap/>
            <w:vAlign w:val="bottom"/>
          </w:tcPr>
          <w:p w:rsidR="00A7442F" w:rsidRDefault="00A7442F" w:rsidP="003C1ED3">
            <w:pPr>
              <w:rPr>
                <w:lang w:eastAsia="bg-BG"/>
              </w:rPr>
            </w:pP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Доверие Обединен Холдинг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12 886</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14.97</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12 870</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14.86</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Медика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2 421</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10.13</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2 420</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10.13</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Кримгаз ОАО</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Украйна</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2 167</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9.07</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2 098</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9.07</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Лавена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732</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8.58</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732</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8.58</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 xml:space="preserve">Олайнфарм АД </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Латвия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703</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0.77</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703</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0.77</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Елфарма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665</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19.00</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665</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19.00</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Софарма имоти АДСИЦ</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168</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0.52</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115</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0.36</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Марицатекс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262</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6.01</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146</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3.68</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ДФ Елана Фонд Паричен пазар</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100</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 xml:space="preserve">                -   </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 xml:space="preserve">          -   </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Хидроизомат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98</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6.82</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51</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3.74</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Алеан ООО</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Беларус</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79</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19.00</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 xml:space="preserve">                -   </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 xml:space="preserve">          -   </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Балканфарма Разград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70</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0.33</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70</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0.33</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Тодоров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47</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4.97</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47</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4.97</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ОЗОФ Доверие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15</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0.50</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15</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0.50</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ДФ Статус Нови Акции</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12</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0.30</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12</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0.30</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Екобулпак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1.48</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1.48</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Аик банка АД, Ниш</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Сърбия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0.002</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0.002</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Българска фондова борса</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0.03</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0.03</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Привредна банка АД,Белград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Сърбия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3</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0.019</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3</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0.019</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Уникредит Булбанк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3</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0.001</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3</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0.001</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Балканфарма Дупница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Агробанка АД, Белград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Сърбия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lastRenderedPageBreak/>
              <w:t>Металсбанка АД, Нови сад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Сърбия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0.008</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0.008</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Дунав осигуряване АД, Белград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Сърбия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0.012</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0.012</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Арома АД</w:t>
            </w:r>
          </w:p>
        </w:tc>
        <w:tc>
          <w:tcPr>
            <w:tcW w:w="109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България</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w:t>
            </w:r>
          </w:p>
        </w:tc>
        <w:tc>
          <w:tcPr>
            <w:tcW w:w="17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0.03</w:t>
            </w: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1</w:t>
            </w:r>
          </w:p>
        </w:tc>
        <w:tc>
          <w:tcPr>
            <w:tcW w:w="160"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0.03</w:t>
            </w:r>
          </w:p>
        </w:tc>
      </w:tr>
      <w:tr w:rsidR="00A7442F" w:rsidTr="003C1ED3">
        <w:trPr>
          <w:trHeight w:val="300"/>
        </w:trPr>
        <w:tc>
          <w:tcPr>
            <w:tcW w:w="3116" w:type="dxa"/>
            <w:tcBorders>
              <w:top w:val="nil"/>
              <w:left w:val="nil"/>
              <w:bottom w:val="nil"/>
              <w:right w:val="nil"/>
            </w:tcBorders>
            <w:noWrap/>
            <w:vAlign w:val="bottom"/>
          </w:tcPr>
          <w:p w:rsidR="00A7442F" w:rsidRPr="003C1ED3" w:rsidRDefault="00A7442F" w:rsidP="003C1ED3">
            <w:pPr>
              <w:rPr>
                <w:b/>
                <w:bCs/>
                <w:sz w:val="22"/>
                <w:szCs w:val="22"/>
                <w:lang w:eastAsia="bg-BG"/>
              </w:rPr>
            </w:pPr>
            <w:r w:rsidRPr="003C1ED3">
              <w:rPr>
                <w:b/>
                <w:bCs/>
                <w:sz w:val="22"/>
                <w:szCs w:val="22"/>
                <w:lang w:eastAsia="bg-BG"/>
              </w:rPr>
              <w:t>Общо</w:t>
            </w:r>
          </w:p>
        </w:tc>
        <w:tc>
          <w:tcPr>
            <w:tcW w:w="1096"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60"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236" w:type="dxa"/>
            <w:tcBorders>
              <w:top w:val="single" w:sz="4" w:space="0" w:color="auto"/>
              <w:left w:val="nil"/>
              <w:bottom w:val="single" w:sz="4"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20 453</w:t>
            </w:r>
          </w:p>
        </w:tc>
        <w:tc>
          <w:tcPr>
            <w:tcW w:w="176" w:type="dxa"/>
            <w:tcBorders>
              <w:top w:val="nil"/>
              <w:left w:val="nil"/>
              <w:bottom w:val="nil"/>
              <w:right w:val="nil"/>
            </w:tcBorders>
            <w:noWrap/>
            <w:vAlign w:val="bottom"/>
          </w:tcPr>
          <w:p w:rsidR="00A7442F" w:rsidRPr="003C1ED3" w:rsidRDefault="00A7442F" w:rsidP="003C1ED3">
            <w:pPr>
              <w:jc w:val="right"/>
              <w:rPr>
                <w:b/>
                <w:bCs/>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93"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316" w:type="dxa"/>
            <w:tcBorders>
              <w:top w:val="single" w:sz="4" w:space="0" w:color="auto"/>
              <w:left w:val="nil"/>
              <w:bottom w:val="single" w:sz="4"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19 972</w:t>
            </w:r>
          </w:p>
        </w:tc>
        <w:tc>
          <w:tcPr>
            <w:tcW w:w="160" w:type="dxa"/>
            <w:tcBorders>
              <w:top w:val="nil"/>
              <w:left w:val="nil"/>
              <w:bottom w:val="nil"/>
              <w:right w:val="nil"/>
            </w:tcBorders>
            <w:noWrap/>
            <w:vAlign w:val="bottom"/>
          </w:tcPr>
          <w:p w:rsidR="00A7442F" w:rsidRPr="003C1ED3" w:rsidRDefault="00A7442F" w:rsidP="003C1ED3">
            <w:pPr>
              <w:jc w:val="right"/>
              <w:rPr>
                <w:b/>
                <w:bCs/>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r>
      <w:tr w:rsidR="00A7442F" w:rsidTr="003C1ED3">
        <w:trPr>
          <w:trHeight w:val="255"/>
        </w:trPr>
        <w:tc>
          <w:tcPr>
            <w:tcW w:w="3116" w:type="dxa"/>
            <w:tcBorders>
              <w:top w:val="nil"/>
              <w:left w:val="nil"/>
              <w:bottom w:val="nil"/>
              <w:right w:val="nil"/>
            </w:tcBorders>
            <w:noWrap/>
            <w:vAlign w:val="bottom"/>
          </w:tcPr>
          <w:p w:rsidR="00A7442F" w:rsidRDefault="00A7442F" w:rsidP="003C1ED3">
            <w:pPr>
              <w:rPr>
                <w:lang w:eastAsia="bg-BG"/>
              </w:rPr>
            </w:pPr>
          </w:p>
        </w:tc>
        <w:tc>
          <w:tcPr>
            <w:tcW w:w="1096" w:type="dxa"/>
            <w:tcBorders>
              <w:top w:val="nil"/>
              <w:left w:val="nil"/>
              <w:bottom w:val="nil"/>
              <w:right w:val="nil"/>
            </w:tcBorders>
            <w:noWrap/>
            <w:vAlign w:val="bottom"/>
          </w:tcPr>
          <w:p w:rsidR="00A7442F" w:rsidRDefault="00A7442F" w:rsidP="003C1ED3">
            <w:pPr>
              <w:rPr>
                <w:lang w:eastAsia="bg-BG"/>
              </w:rPr>
            </w:pPr>
          </w:p>
        </w:tc>
        <w:tc>
          <w:tcPr>
            <w:tcW w:w="160" w:type="dxa"/>
            <w:tcBorders>
              <w:top w:val="nil"/>
              <w:left w:val="nil"/>
              <w:bottom w:val="nil"/>
              <w:right w:val="nil"/>
            </w:tcBorders>
            <w:noWrap/>
            <w:vAlign w:val="bottom"/>
          </w:tcPr>
          <w:p w:rsidR="00A7442F" w:rsidRDefault="00A7442F" w:rsidP="003C1ED3">
            <w:pPr>
              <w:rPr>
                <w:lang w:eastAsia="bg-BG"/>
              </w:rPr>
            </w:pPr>
          </w:p>
        </w:tc>
        <w:tc>
          <w:tcPr>
            <w:tcW w:w="1236" w:type="dxa"/>
            <w:tcBorders>
              <w:top w:val="nil"/>
              <w:left w:val="nil"/>
              <w:bottom w:val="nil"/>
              <w:right w:val="nil"/>
            </w:tcBorders>
            <w:noWrap/>
            <w:vAlign w:val="bottom"/>
          </w:tcPr>
          <w:p w:rsidR="00A7442F" w:rsidRDefault="00A7442F" w:rsidP="003C1ED3">
            <w:pPr>
              <w:rPr>
                <w:lang w:eastAsia="bg-BG"/>
              </w:rPr>
            </w:pPr>
          </w:p>
        </w:tc>
        <w:tc>
          <w:tcPr>
            <w:tcW w:w="176" w:type="dxa"/>
            <w:tcBorders>
              <w:top w:val="nil"/>
              <w:left w:val="nil"/>
              <w:bottom w:val="nil"/>
              <w:right w:val="nil"/>
            </w:tcBorders>
            <w:noWrap/>
            <w:vAlign w:val="bottom"/>
          </w:tcPr>
          <w:p w:rsidR="00A7442F" w:rsidRDefault="00A7442F" w:rsidP="003C1ED3">
            <w:pPr>
              <w:rPr>
                <w:lang w:eastAsia="bg-BG"/>
              </w:rPr>
            </w:pPr>
          </w:p>
        </w:tc>
        <w:tc>
          <w:tcPr>
            <w:tcW w:w="878" w:type="dxa"/>
            <w:tcBorders>
              <w:top w:val="nil"/>
              <w:left w:val="nil"/>
              <w:bottom w:val="nil"/>
              <w:right w:val="nil"/>
            </w:tcBorders>
            <w:noWrap/>
            <w:vAlign w:val="bottom"/>
          </w:tcPr>
          <w:p w:rsidR="00A7442F" w:rsidRDefault="00A7442F" w:rsidP="003C1ED3">
            <w:pPr>
              <w:rPr>
                <w:lang w:eastAsia="bg-BG"/>
              </w:rPr>
            </w:pPr>
          </w:p>
        </w:tc>
        <w:tc>
          <w:tcPr>
            <w:tcW w:w="93" w:type="dxa"/>
            <w:tcBorders>
              <w:top w:val="nil"/>
              <w:left w:val="nil"/>
              <w:bottom w:val="nil"/>
              <w:right w:val="nil"/>
            </w:tcBorders>
            <w:noWrap/>
            <w:vAlign w:val="bottom"/>
          </w:tcPr>
          <w:p w:rsidR="00A7442F" w:rsidRDefault="00A7442F" w:rsidP="003C1ED3">
            <w:pPr>
              <w:rPr>
                <w:lang w:eastAsia="bg-BG"/>
              </w:rPr>
            </w:pPr>
          </w:p>
        </w:tc>
        <w:tc>
          <w:tcPr>
            <w:tcW w:w="1316" w:type="dxa"/>
            <w:tcBorders>
              <w:top w:val="nil"/>
              <w:left w:val="nil"/>
              <w:bottom w:val="nil"/>
              <w:right w:val="nil"/>
            </w:tcBorders>
            <w:noWrap/>
            <w:vAlign w:val="bottom"/>
          </w:tcPr>
          <w:p w:rsidR="00A7442F" w:rsidRDefault="00A7442F" w:rsidP="003C1ED3">
            <w:pPr>
              <w:rPr>
                <w:lang w:eastAsia="bg-BG"/>
              </w:rPr>
            </w:pPr>
          </w:p>
        </w:tc>
        <w:tc>
          <w:tcPr>
            <w:tcW w:w="160" w:type="dxa"/>
            <w:tcBorders>
              <w:top w:val="nil"/>
              <w:left w:val="nil"/>
              <w:bottom w:val="nil"/>
              <w:right w:val="nil"/>
            </w:tcBorders>
            <w:noWrap/>
            <w:vAlign w:val="bottom"/>
          </w:tcPr>
          <w:p w:rsidR="00A7442F" w:rsidRDefault="00A7442F" w:rsidP="003C1ED3">
            <w:pPr>
              <w:rPr>
                <w:lang w:eastAsia="bg-BG"/>
              </w:rPr>
            </w:pPr>
          </w:p>
        </w:tc>
        <w:tc>
          <w:tcPr>
            <w:tcW w:w="889" w:type="dxa"/>
            <w:tcBorders>
              <w:top w:val="nil"/>
              <w:left w:val="nil"/>
              <w:bottom w:val="nil"/>
              <w:right w:val="nil"/>
            </w:tcBorders>
            <w:noWrap/>
            <w:vAlign w:val="bottom"/>
          </w:tcPr>
          <w:p w:rsidR="00A7442F" w:rsidRDefault="00A7442F" w:rsidP="003C1ED3">
            <w:pPr>
              <w:rPr>
                <w:lang w:eastAsia="bg-BG"/>
              </w:rPr>
            </w:pPr>
          </w:p>
        </w:tc>
      </w:tr>
      <w:tr w:rsidR="00A7442F" w:rsidTr="003C1ED3">
        <w:trPr>
          <w:trHeight w:val="900"/>
        </w:trPr>
        <w:tc>
          <w:tcPr>
            <w:tcW w:w="31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Платено, но нерегистрирано  увеличение на капитала на дружества в България</w:t>
            </w:r>
          </w:p>
        </w:tc>
        <w:tc>
          <w:tcPr>
            <w:tcW w:w="1096" w:type="dxa"/>
            <w:tcBorders>
              <w:top w:val="nil"/>
              <w:left w:val="nil"/>
              <w:bottom w:val="nil"/>
              <w:right w:val="nil"/>
            </w:tcBorders>
            <w:noWrap/>
            <w:vAlign w:val="bottom"/>
          </w:tcPr>
          <w:p w:rsidR="00A7442F" w:rsidRDefault="00A7442F" w:rsidP="003C1ED3">
            <w:pPr>
              <w:rPr>
                <w:lang w:eastAsia="bg-BG"/>
              </w:rPr>
            </w:pPr>
          </w:p>
        </w:tc>
        <w:tc>
          <w:tcPr>
            <w:tcW w:w="160" w:type="dxa"/>
            <w:tcBorders>
              <w:top w:val="nil"/>
              <w:left w:val="nil"/>
              <w:bottom w:val="nil"/>
              <w:right w:val="nil"/>
            </w:tcBorders>
            <w:noWrap/>
            <w:vAlign w:val="bottom"/>
          </w:tcPr>
          <w:p w:rsidR="00A7442F" w:rsidRDefault="00A7442F" w:rsidP="003C1ED3">
            <w:pPr>
              <w:rPr>
                <w:lang w:eastAsia="bg-BG"/>
              </w:rPr>
            </w:pPr>
          </w:p>
        </w:tc>
        <w:tc>
          <w:tcPr>
            <w:tcW w:w="123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2 081</w:t>
            </w:r>
          </w:p>
        </w:tc>
        <w:tc>
          <w:tcPr>
            <w:tcW w:w="17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878"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93"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316" w:type="dxa"/>
            <w:tcBorders>
              <w:top w:val="nil"/>
              <w:left w:val="nil"/>
              <w:bottom w:val="nil"/>
              <w:right w:val="nil"/>
            </w:tcBorders>
            <w:noWrap/>
            <w:vAlign w:val="bottom"/>
          </w:tcPr>
          <w:p w:rsidR="00A7442F" w:rsidRPr="003C1ED3" w:rsidRDefault="00A7442F" w:rsidP="003C1ED3">
            <w:pPr>
              <w:rPr>
                <w:sz w:val="22"/>
                <w:szCs w:val="22"/>
                <w:lang w:eastAsia="bg-BG"/>
              </w:rPr>
            </w:pPr>
            <w:r w:rsidRPr="003C1ED3">
              <w:rPr>
                <w:sz w:val="22"/>
                <w:szCs w:val="22"/>
                <w:lang w:eastAsia="bg-BG"/>
              </w:rPr>
              <w:t xml:space="preserve">                -   </w:t>
            </w:r>
          </w:p>
        </w:tc>
        <w:tc>
          <w:tcPr>
            <w:tcW w:w="160"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889" w:type="dxa"/>
            <w:tcBorders>
              <w:top w:val="nil"/>
              <w:left w:val="nil"/>
              <w:bottom w:val="nil"/>
              <w:right w:val="nil"/>
            </w:tcBorders>
            <w:noWrap/>
            <w:vAlign w:val="bottom"/>
          </w:tcPr>
          <w:p w:rsidR="00A7442F" w:rsidRPr="003C1ED3" w:rsidRDefault="00A7442F" w:rsidP="003C1ED3">
            <w:pPr>
              <w:rPr>
                <w:sz w:val="22"/>
                <w:szCs w:val="22"/>
                <w:lang w:eastAsia="bg-BG"/>
              </w:rPr>
            </w:pPr>
          </w:p>
        </w:tc>
      </w:tr>
      <w:tr w:rsidR="00A7442F" w:rsidTr="003C1ED3">
        <w:trPr>
          <w:trHeight w:val="300"/>
        </w:trPr>
        <w:tc>
          <w:tcPr>
            <w:tcW w:w="3116" w:type="dxa"/>
            <w:tcBorders>
              <w:top w:val="nil"/>
              <w:left w:val="nil"/>
              <w:bottom w:val="nil"/>
              <w:right w:val="nil"/>
            </w:tcBorders>
            <w:noWrap/>
            <w:vAlign w:val="bottom"/>
          </w:tcPr>
          <w:p w:rsidR="00A7442F" w:rsidRDefault="00A7442F" w:rsidP="003C1ED3">
            <w:pPr>
              <w:rPr>
                <w:lang w:eastAsia="bg-BG"/>
              </w:rPr>
            </w:pPr>
          </w:p>
        </w:tc>
        <w:tc>
          <w:tcPr>
            <w:tcW w:w="1096" w:type="dxa"/>
            <w:tcBorders>
              <w:top w:val="nil"/>
              <w:left w:val="nil"/>
              <w:bottom w:val="nil"/>
              <w:right w:val="nil"/>
            </w:tcBorders>
            <w:noWrap/>
            <w:vAlign w:val="bottom"/>
          </w:tcPr>
          <w:p w:rsidR="00A7442F" w:rsidRDefault="00A7442F" w:rsidP="003C1ED3">
            <w:pPr>
              <w:rPr>
                <w:lang w:eastAsia="bg-BG"/>
              </w:rPr>
            </w:pPr>
          </w:p>
        </w:tc>
        <w:tc>
          <w:tcPr>
            <w:tcW w:w="160" w:type="dxa"/>
            <w:tcBorders>
              <w:top w:val="nil"/>
              <w:left w:val="nil"/>
              <w:bottom w:val="nil"/>
              <w:right w:val="nil"/>
            </w:tcBorders>
            <w:noWrap/>
            <w:vAlign w:val="bottom"/>
          </w:tcPr>
          <w:p w:rsidR="00A7442F" w:rsidRDefault="00A7442F" w:rsidP="003C1ED3">
            <w:pPr>
              <w:rPr>
                <w:lang w:eastAsia="bg-BG"/>
              </w:rPr>
            </w:pPr>
          </w:p>
        </w:tc>
        <w:tc>
          <w:tcPr>
            <w:tcW w:w="1236" w:type="dxa"/>
            <w:tcBorders>
              <w:top w:val="single" w:sz="4" w:space="0" w:color="auto"/>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22 534</w:t>
            </w:r>
          </w:p>
        </w:tc>
        <w:tc>
          <w:tcPr>
            <w:tcW w:w="176" w:type="dxa"/>
            <w:tcBorders>
              <w:top w:val="nil"/>
              <w:left w:val="nil"/>
              <w:bottom w:val="nil"/>
              <w:right w:val="nil"/>
            </w:tcBorders>
            <w:noWrap/>
            <w:vAlign w:val="bottom"/>
          </w:tcPr>
          <w:p w:rsidR="00A7442F" w:rsidRDefault="00A7442F" w:rsidP="003C1ED3">
            <w:pPr>
              <w:rPr>
                <w:lang w:eastAsia="bg-BG"/>
              </w:rPr>
            </w:pPr>
          </w:p>
        </w:tc>
        <w:tc>
          <w:tcPr>
            <w:tcW w:w="878" w:type="dxa"/>
            <w:tcBorders>
              <w:top w:val="nil"/>
              <w:left w:val="nil"/>
              <w:bottom w:val="nil"/>
              <w:right w:val="nil"/>
            </w:tcBorders>
            <w:noWrap/>
            <w:vAlign w:val="bottom"/>
          </w:tcPr>
          <w:p w:rsidR="00A7442F" w:rsidRDefault="00A7442F" w:rsidP="003C1ED3">
            <w:pPr>
              <w:rPr>
                <w:lang w:eastAsia="bg-BG"/>
              </w:rPr>
            </w:pPr>
          </w:p>
        </w:tc>
        <w:tc>
          <w:tcPr>
            <w:tcW w:w="93" w:type="dxa"/>
            <w:tcBorders>
              <w:top w:val="nil"/>
              <w:left w:val="nil"/>
              <w:bottom w:val="nil"/>
              <w:right w:val="nil"/>
            </w:tcBorders>
            <w:noWrap/>
            <w:vAlign w:val="bottom"/>
          </w:tcPr>
          <w:p w:rsidR="00A7442F" w:rsidRDefault="00A7442F" w:rsidP="003C1ED3">
            <w:pPr>
              <w:rPr>
                <w:lang w:eastAsia="bg-BG"/>
              </w:rPr>
            </w:pPr>
          </w:p>
        </w:tc>
        <w:tc>
          <w:tcPr>
            <w:tcW w:w="1316" w:type="dxa"/>
            <w:tcBorders>
              <w:top w:val="single" w:sz="4" w:space="0" w:color="auto"/>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19 972</w:t>
            </w:r>
          </w:p>
        </w:tc>
        <w:tc>
          <w:tcPr>
            <w:tcW w:w="160" w:type="dxa"/>
            <w:tcBorders>
              <w:top w:val="nil"/>
              <w:left w:val="nil"/>
              <w:bottom w:val="nil"/>
              <w:right w:val="nil"/>
            </w:tcBorders>
            <w:noWrap/>
            <w:vAlign w:val="bottom"/>
          </w:tcPr>
          <w:p w:rsidR="00A7442F" w:rsidRDefault="00A7442F" w:rsidP="003C1ED3">
            <w:pPr>
              <w:rPr>
                <w:lang w:eastAsia="bg-BG"/>
              </w:rPr>
            </w:pPr>
          </w:p>
        </w:tc>
        <w:tc>
          <w:tcPr>
            <w:tcW w:w="889" w:type="dxa"/>
            <w:tcBorders>
              <w:top w:val="nil"/>
              <w:left w:val="nil"/>
              <w:bottom w:val="nil"/>
              <w:right w:val="nil"/>
            </w:tcBorders>
            <w:noWrap/>
            <w:vAlign w:val="bottom"/>
          </w:tcPr>
          <w:p w:rsidR="00A7442F" w:rsidRDefault="00A7442F" w:rsidP="003C1ED3">
            <w:pPr>
              <w:rPr>
                <w:lang w:eastAsia="bg-BG"/>
              </w:rPr>
            </w:pPr>
          </w:p>
        </w:tc>
      </w:tr>
    </w:tbl>
    <w:p w:rsidR="00A7442F" w:rsidRPr="003C1CE1" w:rsidRDefault="00A7442F">
      <w:pPr>
        <w:spacing w:line="288" w:lineRule="auto"/>
        <w:ind w:firstLine="720"/>
        <w:rPr>
          <w:sz w:val="22"/>
          <w:szCs w:val="22"/>
          <w:lang w:val="en-US"/>
        </w:rPr>
      </w:pPr>
    </w:p>
    <w:p w:rsidR="00A7442F" w:rsidRDefault="00A7442F" w:rsidP="00046B6E">
      <w:pPr>
        <w:pStyle w:val="a3"/>
        <w:spacing w:line="288" w:lineRule="auto"/>
        <w:jc w:val="both"/>
        <w:rPr>
          <w:lang w:val="en-US"/>
        </w:rPr>
      </w:pPr>
    </w:p>
    <w:p w:rsidR="00A7442F" w:rsidRDefault="00A7442F" w:rsidP="00046B6E">
      <w:pPr>
        <w:pStyle w:val="a3"/>
        <w:spacing w:line="288" w:lineRule="auto"/>
        <w:jc w:val="both"/>
        <w:rPr>
          <w:lang w:val="en-US"/>
        </w:rPr>
      </w:pPr>
    </w:p>
    <w:p w:rsidR="00A7442F" w:rsidRDefault="00A7442F" w:rsidP="00046B6E">
      <w:pPr>
        <w:pStyle w:val="a3"/>
        <w:spacing w:line="288" w:lineRule="auto"/>
        <w:jc w:val="both"/>
        <w:rPr>
          <w:lang w:val="en-US"/>
        </w:rPr>
      </w:pPr>
    </w:p>
    <w:p w:rsidR="00A7442F" w:rsidRDefault="00A7442F" w:rsidP="00046B6E">
      <w:pPr>
        <w:pStyle w:val="a3"/>
        <w:spacing w:line="288" w:lineRule="auto"/>
        <w:jc w:val="both"/>
        <w:rPr>
          <w:lang w:val="en-US"/>
        </w:rPr>
      </w:pPr>
    </w:p>
    <w:p w:rsidR="00A7442F" w:rsidRDefault="00A7442F" w:rsidP="00046B6E">
      <w:pPr>
        <w:pStyle w:val="a3"/>
        <w:spacing w:line="288" w:lineRule="auto"/>
        <w:jc w:val="both"/>
        <w:rPr>
          <w:lang w:val="en-US"/>
        </w:rPr>
      </w:pPr>
    </w:p>
    <w:p w:rsidR="00A7442F" w:rsidRPr="003C1ED3" w:rsidRDefault="00A7442F" w:rsidP="00046B6E">
      <w:pPr>
        <w:pStyle w:val="a3"/>
        <w:spacing w:line="288" w:lineRule="auto"/>
        <w:jc w:val="both"/>
        <w:rPr>
          <w:lang w:val="en-US"/>
        </w:rPr>
      </w:pPr>
    </w:p>
    <w:p w:rsidR="00A7442F" w:rsidRDefault="00A7442F" w:rsidP="00046B6E">
      <w:pPr>
        <w:pStyle w:val="a3"/>
        <w:spacing w:line="288" w:lineRule="auto"/>
        <w:jc w:val="both"/>
        <w:rPr>
          <w:b/>
        </w:rPr>
      </w:pPr>
      <w:r w:rsidRPr="00046B6E">
        <w:rPr>
          <w:b/>
        </w:rPr>
        <w:t xml:space="preserve">            </w:t>
      </w:r>
      <w:r>
        <w:rPr>
          <w:b/>
        </w:rPr>
        <w:t>18</w:t>
      </w:r>
      <w:r w:rsidRPr="00046B6E">
        <w:rPr>
          <w:b/>
        </w:rPr>
        <w:t>. ПРЕДОСТАВЕНИ ЗАЕМИ НА СВЪРЗАНИ ПРЕДПРИЯТИЯ</w:t>
      </w:r>
    </w:p>
    <w:p w:rsidR="00A7442F" w:rsidRDefault="00A7442F" w:rsidP="00046B6E">
      <w:pPr>
        <w:pStyle w:val="a3"/>
        <w:spacing w:line="288" w:lineRule="auto"/>
        <w:jc w:val="both"/>
        <w:rPr>
          <w:b/>
        </w:rPr>
      </w:pPr>
    </w:p>
    <w:tbl>
      <w:tblPr>
        <w:tblW w:w="8980" w:type="dxa"/>
        <w:tblInd w:w="70" w:type="dxa"/>
        <w:tblCellMar>
          <w:left w:w="70" w:type="dxa"/>
          <w:right w:w="70" w:type="dxa"/>
        </w:tblCellMar>
        <w:tblLook w:val="0000" w:firstRow="0" w:lastRow="0" w:firstColumn="0" w:lastColumn="0" w:noHBand="0" w:noVBand="0"/>
      </w:tblPr>
      <w:tblGrid>
        <w:gridCol w:w="3316"/>
        <w:gridCol w:w="216"/>
        <w:gridCol w:w="2616"/>
        <w:gridCol w:w="216"/>
        <w:gridCol w:w="2616"/>
      </w:tblGrid>
      <w:tr w:rsidR="00A7442F" w:rsidTr="003C1ED3">
        <w:trPr>
          <w:trHeight w:val="300"/>
        </w:trPr>
        <w:tc>
          <w:tcPr>
            <w:tcW w:w="33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16" w:type="dxa"/>
            <w:tcBorders>
              <w:top w:val="nil"/>
              <w:left w:val="nil"/>
              <w:bottom w:val="nil"/>
              <w:right w:val="nil"/>
            </w:tcBorders>
            <w:noWrap/>
            <w:vAlign w:val="bottom"/>
          </w:tcPr>
          <w:p w:rsidR="00A7442F" w:rsidRPr="003C1ED3" w:rsidRDefault="00A7442F" w:rsidP="003C1ED3">
            <w:pPr>
              <w:jc w:val="center"/>
              <w:rPr>
                <w:i/>
                <w:iCs/>
                <w:sz w:val="22"/>
                <w:szCs w:val="22"/>
                <w:lang w:eastAsia="bg-BG"/>
              </w:rPr>
            </w:pPr>
          </w:p>
        </w:tc>
        <w:tc>
          <w:tcPr>
            <w:tcW w:w="26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30.06.2012</w:t>
            </w:r>
          </w:p>
        </w:tc>
        <w:tc>
          <w:tcPr>
            <w:tcW w:w="2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p>
        </w:tc>
        <w:tc>
          <w:tcPr>
            <w:tcW w:w="26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31.12.2011</w:t>
            </w:r>
          </w:p>
        </w:tc>
      </w:tr>
      <w:tr w:rsidR="00A7442F" w:rsidTr="003C1ED3">
        <w:trPr>
          <w:trHeight w:val="300"/>
        </w:trPr>
        <w:tc>
          <w:tcPr>
            <w:tcW w:w="33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6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BGN '000</w:t>
            </w:r>
          </w:p>
        </w:tc>
        <w:tc>
          <w:tcPr>
            <w:tcW w:w="2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p>
        </w:tc>
        <w:tc>
          <w:tcPr>
            <w:tcW w:w="26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BGN '000</w:t>
            </w:r>
          </w:p>
        </w:tc>
      </w:tr>
      <w:tr w:rsidR="00A7442F" w:rsidTr="003C1ED3">
        <w:trPr>
          <w:trHeight w:val="300"/>
        </w:trPr>
        <w:tc>
          <w:tcPr>
            <w:tcW w:w="33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61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21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261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r>
      <w:tr w:rsidR="00A7442F" w:rsidTr="003C1ED3">
        <w:trPr>
          <w:trHeight w:val="975"/>
        </w:trPr>
        <w:tc>
          <w:tcPr>
            <w:tcW w:w="33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Дружества под общ индиректен контрол чрез ключов управленски персонал</w:t>
            </w:r>
          </w:p>
        </w:tc>
        <w:tc>
          <w:tcPr>
            <w:tcW w:w="2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616" w:type="dxa"/>
            <w:tcBorders>
              <w:top w:val="nil"/>
              <w:left w:val="nil"/>
              <w:bottom w:val="single" w:sz="4" w:space="0" w:color="auto"/>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743</w:t>
            </w:r>
          </w:p>
        </w:tc>
        <w:tc>
          <w:tcPr>
            <w:tcW w:w="216"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2616" w:type="dxa"/>
            <w:tcBorders>
              <w:top w:val="nil"/>
              <w:left w:val="nil"/>
              <w:bottom w:val="single" w:sz="4" w:space="0" w:color="auto"/>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729</w:t>
            </w:r>
          </w:p>
        </w:tc>
      </w:tr>
      <w:tr w:rsidR="00A7442F" w:rsidTr="003C1ED3">
        <w:trPr>
          <w:trHeight w:val="315"/>
        </w:trPr>
        <w:tc>
          <w:tcPr>
            <w:tcW w:w="33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16"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2616" w:type="dxa"/>
            <w:tcBorders>
              <w:top w:val="nil"/>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743</w:t>
            </w:r>
          </w:p>
        </w:tc>
        <w:tc>
          <w:tcPr>
            <w:tcW w:w="216"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2616" w:type="dxa"/>
            <w:tcBorders>
              <w:top w:val="nil"/>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729</w:t>
            </w:r>
          </w:p>
        </w:tc>
      </w:tr>
    </w:tbl>
    <w:p w:rsidR="00A7442F" w:rsidRDefault="00A7442F" w:rsidP="009D51C2">
      <w:pPr>
        <w:spacing w:line="312" w:lineRule="auto"/>
        <w:ind w:firstLine="720"/>
        <w:jc w:val="both"/>
        <w:rPr>
          <w:color w:val="000000"/>
          <w:sz w:val="22"/>
          <w:szCs w:val="22"/>
          <w:lang w:val="en-US"/>
        </w:rPr>
      </w:pPr>
    </w:p>
    <w:p w:rsidR="00A7442F" w:rsidRPr="00B645AB" w:rsidRDefault="00A7442F" w:rsidP="009D51C2">
      <w:pPr>
        <w:spacing w:line="312" w:lineRule="auto"/>
        <w:ind w:firstLine="720"/>
        <w:jc w:val="both"/>
        <w:rPr>
          <w:color w:val="000000"/>
          <w:sz w:val="22"/>
          <w:szCs w:val="22"/>
        </w:rPr>
      </w:pPr>
      <w:r w:rsidRPr="00B645AB">
        <w:rPr>
          <w:color w:val="000000"/>
          <w:sz w:val="22"/>
          <w:szCs w:val="22"/>
        </w:rPr>
        <w:t xml:space="preserve">Групата е предоставила заем на дружество под общ индиректен контрол чрез ключов управленски персонал при следните условия: </w:t>
      </w:r>
    </w:p>
    <w:p w:rsidR="00A7442F" w:rsidRPr="001E6CB9" w:rsidRDefault="00A7442F">
      <w:pPr>
        <w:pStyle w:val="2"/>
        <w:rPr>
          <w:noProof w:val="0"/>
          <w:lang w:val="ru-RU"/>
        </w:rPr>
      </w:pPr>
      <w:bookmarkStart w:id="21" w:name="_Toc439746825"/>
    </w:p>
    <w:tbl>
      <w:tblPr>
        <w:tblW w:w="8900" w:type="dxa"/>
        <w:tblInd w:w="70" w:type="dxa"/>
        <w:tblCellMar>
          <w:left w:w="70" w:type="dxa"/>
          <w:right w:w="70" w:type="dxa"/>
        </w:tblCellMar>
        <w:tblLook w:val="0000" w:firstRow="0" w:lastRow="0" w:firstColumn="0" w:lastColumn="0" w:noHBand="0" w:noVBand="0"/>
      </w:tblPr>
      <w:tblGrid>
        <w:gridCol w:w="3256"/>
        <w:gridCol w:w="196"/>
        <w:gridCol w:w="2616"/>
        <w:gridCol w:w="216"/>
        <w:gridCol w:w="2616"/>
      </w:tblGrid>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i/>
                <w:iCs/>
                <w:sz w:val="22"/>
                <w:szCs w:val="22"/>
                <w:lang w:eastAsia="bg-BG"/>
              </w:rPr>
            </w:pPr>
          </w:p>
        </w:tc>
        <w:tc>
          <w:tcPr>
            <w:tcW w:w="196" w:type="dxa"/>
            <w:tcBorders>
              <w:top w:val="nil"/>
              <w:left w:val="nil"/>
              <w:bottom w:val="nil"/>
              <w:right w:val="nil"/>
            </w:tcBorders>
            <w:vAlign w:val="bottom"/>
          </w:tcPr>
          <w:p w:rsidR="00A7442F" w:rsidRPr="003C1ED3" w:rsidRDefault="00A7442F" w:rsidP="003C1ED3">
            <w:pPr>
              <w:jc w:val="right"/>
              <w:rPr>
                <w:b/>
                <w:bCs/>
                <w:i/>
                <w:iCs/>
                <w:sz w:val="22"/>
                <w:szCs w:val="22"/>
                <w:lang w:eastAsia="bg-BG"/>
              </w:rPr>
            </w:pPr>
          </w:p>
        </w:tc>
        <w:tc>
          <w:tcPr>
            <w:tcW w:w="2616" w:type="dxa"/>
            <w:tcBorders>
              <w:top w:val="nil"/>
              <w:left w:val="nil"/>
              <w:bottom w:val="nil"/>
              <w:right w:val="nil"/>
            </w:tcBorders>
            <w:noWrap/>
            <w:vAlign w:val="bottom"/>
          </w:tcPr>
          <w:p w:rsidR="00A7442F" w:rsidRPr="003C1ED3" w:rsidRDefault="00A7442F" w:rsidP="002204DD">
            <w:pPr>
              <w:jc w:val="center"/>
              <w:rPr>
                <w:b/>
                <w:bCs/>
                <w:i/>
                <w:iCs/>
                <w:sz w:val="22"/>
                <w:szCs w:val="22"/>
                <w:lang w:eastAsia="bg-BG"/>
              </w:rPr>
            </w:pPr>
            <w:r w:rsidRPr="003C1ED3">
              <w:rPr>
                <w:b/>
                <w:bCs/>
                <w:i/>
                <w:iCs/>
                <w:sz w:val="22"/>
                <w:szCs w:val="22"/>
                <w:lang w:eastAsia="bg-BG"/>
              </w:rPr>
              <w:t>30.06.2012</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noWrap/>
            <w:vAlign w:val="bottom"/>
          </w:tcPr>
          <w:p w:rsidR="00A7442F" w:rsidRPr="003C1ED3" w:rsidRDefault="00A7442F" w:rsidP="003C1ED3">
            <w:pPr>
              <w:jc w:val="center"/>
              <w:rPr>
                <w:b/>
                <w:bCs/>
                <w:i/>
                <w:iCs/>
                <w:sz w:val="22"/>
                <w:szCs w:val="22"/>
                <w:lang w:eastAsia="bg-BG"/>
              </w:rPr>
            </w:pPr>
            <w:r w:rsidRPr="003C1ED3">
              <w:rPr>
                <w:b/>
                <w:bCs/>
                <w:i/>
                <w:iCs/>
                <w:sz w:val="22"/>
                <w:szCs w:val="22"/>
                <w:lang w:eastAsia="bg-BG"/>
              </w:rPr>
              <w:t>31.12.2011</w:t>
            </w:r>
          </w:p>
        </w:tc>
      </w:tr>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sz w:val="22"/>
                <w:szCs w:val="22"/>
                <w:lang w:eastAsia="bg-BG"/>
              </w:rPr>
            </w:pP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jc w:val="center"/>
              <w:rPr>
                <w:b/>
                <w:bCs/>
                <w:i/>
                <w:iCs/>
                <w:sz w:val="22"/>
                <w:szCs w:val="22"/>
                <w:lang w:eastAsia="bg-BG"/>
              </w:rPr>
            </w:pPr>
            <w:r w:rsidRPr="003C1ED3">
              <w:rPr>
                <w:b/>
                <w:bCs/>
                <w:i/>
                <w:iCs/>
                <w:sz w:val="22"/>
                <w:szCs w:val="22"/>
                <w:lang w:eastAsia="bg-BG"/>
              </w:rPr>
              <w:t>BGN '000</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jc w:val="center"/>
              <w:rPr>
                <w:b/>
                <w:bCs/>
                <w:i/>
                <w:iCs/>
                <w:sz w:val="22"/>
                <w:szCs w:val="22"/>
                <w:lang w:eastAsia="bg-BG"/>
              </w:rPr>
            </w:pPr>
            <w:r w:rsidRPr="003C1ED3">
              <w:rPr>
                <w:b/>
                <w:bCs/>
                <w:i/>
                <w:iCs/>
                <w:sz w:val="22"/>
                <w:szCs w:val="22"/>
                <w:lang w:eastAsia="bg-BG"/>
              </w:rPr>
              <w:t>BGN '000</w:t>
            </w:r>
          </w:p>
        </w:tc>
      </w:tr>
      <w:tr w:rsidR="00A7442F" w:rsidTr="003C1ED3">
        <w:trPr>
          <w:trHeight w:val="285"/>
        </w:trPr>
        <w:tc>
          <w:tcPr>
            <w:tcW w:w="3256" w:type="dxa"/>
            <w:tcBorders>
              <w:top w:val="nil"/>
              <w:left w:val="nil"/>
              <w:bottom w:val="nil"/>
              <w:right w:val="nil"/>
            </w:tcBorders>
            <w:vAlign w:val="bottom"/>
          </w:tcPr>
          <w:p w:rsidR="00A7442F" w:rsidRPr="003C1ED3" w:rsidRDefault="00A7442F" w:rsidP="003C1ED3">
            <w:pPr>
              <w:rPr>
                <w:b/>
                <w:bCs/>
                <w:sz w:val="22"/>
                <w:szCs w:val="22"/>
                <w:lang w:eastAsia="bg-BG"/>
              </w:rPr>
            </w:pP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b/>
                <w:bCs/>
                <w:sz w:val="22"/>
                <w:szCs w:val="22"/>
                <w:lang w:eastAsia="bg-BG"/>
              </w:rPr>
            </w:pP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b/>
                <w:bCs/>
                <w:sz w:val="22"/>
                <w:szCs w:val="22"/>
                <w:lang w:eastAsia="bg-BG"/>
              </w:rPr>
            </w:pPr>
          </w:p>
        </w:tc>
      </w:tr>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Договорен размер:</w:t>
            </w: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 xml:space="preserve">1,100 х.лв. </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 xml:space="preserve">1,100 х.лв. </w:t>
            </w:r>
          </w:p>
        </w:tc>
      </w:tr>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Лихвен процент:</w:t>
            </w: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8.08%</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8.08%</w:t>
            </w:r>
          </w:p>
        </w:tc>
      </w:tr>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Падеж:</w:t>
            </w: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shd w:val="clear" w:color="auto" w:fill="FFFFFF"/>
            <w:vAlign w:val="bottom"/>
          </w:tcPr>
          <w:p w:rsidR="00A7442F" w:rsidRPr="003C1ED3" w:rsidRDefault="00A7442F" w:rsidP="003C1ED3">
            <w:pPr>
              <w:rPr>
                <w:sz w:val="22"/>
                <w:szCs w:val="22"/>
                <w:lang w:eastAsia="bg-BG"/>
              </w:rPr>
            </w:pPr>
            <w:r w:rsidRPr="003C1ED3">
              <w:rPr>
                <w:sz w:val="22"/>
                <w:szCs w:val="22"/>
                <w:lang w:eastAsia="bg-BG"/>
              </w:rPr>
              <w:t>31.12.2014 г.</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shd w:val="clear" w:color="auto" w:fill="FFFFFF"/>
            <w:vAlign w:val="bottom"/>
          </w:tcPr>
          <w:p w:rsidR="00A7442F" w:rsidRPr="003C1ED3" w:rsidRDefault="00A7442F" w:rsidP="003C1ED3">
            <w:pPr>
              <w:rPr>
                <w:sz w:val="22"/>
                <w:szCs w:val="22"/>
                <w:lang w:eastAsia="bg-BG"/>
              </w:rPr>
            </w:pPr>
            <w:r w:rsidRPr="003C1ED3">
              <w:rPr>
                <w:sz w:val="22"/>
                <w:szCs w:val="22"/>
                <w:lang w:eastAsia="bg-BG"/>
              </w:rPr>
              <w:t>31.12.2014 г.</w:t>
            </w:r>
          </w:p>
        </w:tc>
      </w:tr>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Обезпечение:</w:t>
            </w: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Няма</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Няма</w:t>
            </w:r>
          </w:p>
        </w:tc>
      </w:tr>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Цел на кредита:</w:t>
            </w: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за оборотни средства</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за оборотни средства</w:t>
            </w:r>
          </w:p>
        </w:tc>
      </w:tr>
      <w:tr w:rsidR="00A7442F" w:rsidTr="003C1ED3">
        <w:trPr>
          <w:trHeight w:val="300"/>
        </w:trPr>
        <w:tc>
          <w:tcPr>
            <w:tcW w:w="3256" w:type="dxa"/>
            <w:tcBorders>
              <w:top w:val="nil"/>
              <w:left w:val="nil"/>
              <w:bottom w:val="nil"/>
              <w:right w:val="nil"/>
            </w:tcBorders>
            <w:vAlign w:val="bottom"/>
          </w:tcPr>
          <w:p w:rsidR="00A7442F" w:rsidRPr="002204DD" w:rsidRDefault="00A7442F" w:rsidP="003C1ED3">
            <w:pPr>
              <w:rPr>
                <w:sz w:val="22"/>
                <w:szCs w:val="22"/>
                <w:highlight w:val="yellow"/>
                <w:lang w:eastAsia="bg-BG"/>
              </w:rPr>
            </w:pPr>
            <w:r w:rsidRPr="001E6CB9">
              <w:rPr>
                <w:sz w:val="22"/>
                <w:szCs w:val="22"/>
                <w:lang w:eastAsia="bg-BG"/>
              </w:rPr>
              <w:t>Салдо към 30 юни /31 декември</w:t>
            </w: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 xml:space="preserve"> 743 х.лв.   </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 xml:space="preserve"> 729 х.лв.   </w:t>
            </w:r>
          </w:p>
        </w:tc>
      </w:tr>
      <w:tr w:rsidR="00A7442F" w:rsidTr="003C1ED3">
        <w:trPr>
          <w:trHeight w:val="300"/>
        </w:trPr>
        <w:tc>
          <w:tcPr>
            <w:tcW w:w="3256" w:type="dxa"/>
            <w:tcBorders>
              <w:top w:val="nil"/>
              <w:left w:val="nil"/>
              <w:bottom w:val="nil"/>
              <w:right w:val="nil"/>
            </w:tcBorders>
            <w:vAlign w:val="bottom"/>
          </w:tcPr>
          <w:p w:rsidR="00A7442F" w:rsidRPr="003C1ED3" w:rsidRDefault="00A7442F" w:rsidP="003C1ED3">
            <w:pPr>
              <w:rPr>
                <w:i/>
                <w:iCs/>
                <w:sz w:val="22"/>
                <w:szCs w:val="22"/>
                <w:lang w:eastAsia="bg-BG"/>
              </w:rPr>
            </w:pPr>
            <w:r w:rsidRPr="003C1ED3">
              <w:rPr>
                <w:i/>
                <w:iCs/>
                <w:sz w:val="22"/>
                <w:szCs w:val="22"/>
                <w:lang w:eastAsia="bg-BG"/>
              </w:rPr>
              <w:t>в т.ч. лихва</w:t>
            </w:r>
          </w:p>
        </w:tc>
        <w:tc>
          <w:tcPr>
            <w:tcW w:w="196"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i/>
                <w:iCs/>
                <w:sz w:val="22"/>
                <w:szCs w:val="22"/>
                <w:lang w:eastAsia="bg-BG"/>
              </w:rPr>
            </w:pPr>
            <w:r w:rsidRPr="003C1ED3">
              <w:rPr>
                <w:i/>
                <w:iCs/>
                <w:sz w:val="22"/>
                <w:szCs w:val="22"/>
                <w:lang w:eastAsia="bg-BG"/>
              </w:rPr>
              <w:t xml:space="preserve">   20 х.лв. </w:t>
            </w:r>
          </w:p>
        </w:tc>
        <w:tc>
          <w:tcPr>
            <w:tcW w:w="216" w:type="dxa"/>
            <w:tcBorders>
              <w:top w:val="nil"/>
              <w:left w:val="nil"/>
              <w:bottom w:val="nil"/>
              <w:right w:val="nil"/>
            </w:tcBorders>
            <w:noWrap/>
            <w:vAlign w:val="bottom"/>
          </w:tcPr>
          <w:p w:rsidR="00A7442F" w:rsidRPr="003C1ED3" w:rsidRDefault="00A7442F" w:rsidP="003C1ED3">
            <w:pPr>
              <w:rPr>
                <w:rFonts w:ascii="Arial" w:hAnsi="Arial" w:cs="Arial"/>
                <w:lang w:eastAsia="bg-BG"/>
              </w:rPr>
            </w:pPr>
          </w:p>
        </w:tc>
        <w:tc>
          <w:tcPr>
            <w:tcW w:w="2616" w:type="dxa"/>
            <w:tcBorders>
              <w:top w:val="nil"/>
              <w:left w:val="nil"/>
              <w:bottom w:val="nil"/>
              <w:right w:val="nil"/>
            </w:tcBorders>
            <w:vAlign w:val="bottom"/>
          </w:tcPr>
          <w:p w:rsidR="00A7442F" w:rsidRPr="003C1ED3" w:rsidRDefault="00A7442F" w:rsidP="003C1ED3">
            <w:pPr>
              <w:rPr>
                <w:i/>
                <w:iCs/>
                <w:sz w:val="22"/>
                <w:szCs w:val="22"/>
                <w:lang w:eastAsia="bg-BG"/>
              </w:rPr>
            </w:pPr>
            <w:r w:rsidRPr="003C1ED3">
              <w:rPr>
                <w:i/>
                <w:iCs/>
                <w:sz w:val="22"/>
                <w:szCs w:val="22"/>
                <w:lang w:eastAsia="bg-BG"/>
              </w:rPr>
              <w:t xml:space="preserve">   1 х.лв. </w:t>
            </w:r>
          </w:p>
        </w:tc>
      </w:tr>
    </w:tbl>
    <w:p w:rsidR="00A7442F" w:rsidRPr="003C1ED3" w:rsidRDefault="00A7442F" w:rsidP="003C1ED3">
      <w:pPr>
        <w:rPr>
          <w:lang w:val="en-US"/>
        </w:rPr>
      </w:pPr>
    </w:p>
    <w:p w:rsidR="00A7442F" w:rsidRPr="00B645AB" w:rsidRDefault="00A7442F">
      <w:pPr>
        <w:pStyle w:val="2"/>
        <w:rPr>
          <w:noProof w:val="0"/>
        </w:rPr>
      </w:pPr>
      <w:bookmarkStart w:id="22" w:name="_Toc333832135"/>
      <w:r>
        <w:rPr>
          <w:noProof w:val="0"/>
        </w:rPr>
        <w:t>19</w:t>
      </w:r>
      <w:r w:rsidRPr="00B645AB">
        <w:rPr>
          <w:noProof w:val="0"/>
        </w:rPr>
        <w:t>. ДРУГИ НЕТЕКУЩИ АКТИВИ</w:t>
      </w:r>
      <w:bookmarkEnd w:id="22"/>
    </w:p>
    <w:p w:rsidR="00A7442F" w:rsidRPr="00B645AB" w:rsidRDefault="00A7442F"/>
    <w:p w:rsidR="00A7442F" w:rsidRPr="00B645AB" w:rsidRDefault="00A7442F">
      <w:r w:rsidRPr="00B645AB">
        <w:rPr>
          <w:sz w:val="22"/>
          <w:szCs w:val="22"/>
        </w:rPr>
        <w:lastRenderedPageBreak/>
        <w:tab/>
      </w:r>
      <w:r w:rsidRPr="00B645AB">
        <w:rPr>
          <w:b/>
          <w:i/>
          <w:sz w:val="22"/>
          <w:szCs w:val="22"/>
        </w:rPr>
        <w:t>Другите нетекущи активи</w:t>
      </w:r>
      <w:r>
        <w:rPr>
          <w:sz w:val="22"/>
          <w:szCs w:val="22"/>
        </w:rPr>
        <w:t xml:space="preserve"> на Групата </w:t>
      </w:r>
      <w:r w:rsidRPr="00B645AB">
        <w:rPr>
          <w:sz w:val="22"/>
          <w:szCs w:val="22"/>
        </w:rPr>
        <w:t xml:space="preserve"> включват:</w:t>
      </w:r>
    </w:p>
    <w:p w:rsidR="00A7442F" w:rsidRPr="00B645AB" w:rsidRDefault="00A7442F"/>
    <w:tbl>
      <w:tblPr>
        <w:tblW w:w="8200" w:type="dxa"/>
        <w:tblInd w:w="70" w:type="dxa"/>
        <w:tblCellMar>
          <w:left w:w="70" w:type="dxa"/>
          <w:right w:w="70" w:type="dxa"/>
        </w:tblCellMar>
        <w:tblLook w:val="0000" w:firstRow="0" w:lastRow="0" w:firstColumn="0" w:lastColumn="0" w:noHBand="0" w:noVBand="0"/>
      </w:tblPr>
      <w:tblGrid>
        <w:gridCol w:w="4568"/>
        <w:gridCol w:w="419"/>
        <w:gridCol w:w="1516"/>
        <w:gridCol w:w="239"/>
        <w:gridCol w:w="1458"/>
      </w:tblGrid>
      <w:tr w:rsidR="00A7442F" w:rsidTr="003C1ED3">
        <w:trPr>
          <w:trHeight w:val="300"/>
        </w:trPr>
        <w:tc>
          <w:tcPr>
            <w:tcW w:w="4568" w:type="dxa"/>
            <w:tcBorders>
              <w:top w:val="nil"/>
              <w:left w:val="nil"/>
              <w:bottom w:val="nil"/>
              <w:right w:val="nil"/>
            </w:tcBorders>
            <w:vAlign w:val="bottom"/>
          </w:tcPr>
          <w:p w:rsidR="00A7442F" w:rsidRPr="003C1ED3" w:rsidRDefault="00A7442F" w:rsidP="003C1ED3">
            <w:pPr>
              <w:rPr>
                <w:b/>
                <w:bCs/>
                <w:i/>
                <w:iCs/>
                <w:sz w:val="22"/>
                <w:szCs w:val="22"/>
                <w:lang w:eastAsia="bg-BG"/>
              </w:rPr>
            </w:pPr>
          </w:p>
        </w:tc>
        <w:tc>
          <w:tcPr>
            <w:tcW w:w="419" w:type="dxa"/>
            <w:tcBorders>
              <w:top w:val="nil"/>
              <w:left w:val="nil"/>
              <w:bottom w:val="nil"/>
              <w:right w:val="nil"/>
            </w:tcBorders>
            <w:vAlign w:val="bottom"/>
          </w:tcPr>
          <w:p w:rsidR="00A7442F" w:rsidRPr="003C1ED3" w:rsidRDefault="00A7442F" w:rsidP="003C1ED3">
            <w:pPr>
              <w:jc w:val="right"/>
              <w:rPr>
                <w:b/>
                <w:bCs/>
                <w:i/>
                <w:iCs/>
                <w:sz w:val="22"/>
                <w:szCs w:val="22"/>
                <w:lang w:eastAsia="bg-BG"/>
              </w:rPr>
            </w:pPr>
          </w:p>
        </w:tc>
        <w:tc>
          <w:tcPr>
            <w:tcW w:w="1516" w:type="dxa"/>
            <w:tcBorders>
              <w:top w:val="nil"/>
              <w:left w:val="nil"/>
              <w:bottom w:val="nil"/>
              <w:right w:val="nil"/>
            </w:tcBorders>
            <w:noWrap/>
            <w:vAlign w:val="bottom"/>
          </w:tcPr>
          <w:p w:rsidR="00A7442F" w:rsidRPr="003C1ED3" w:rsidRDefault="00A7442F" w:rsidP="003C1ED3">
            <w:pPr>
              <w:jc w:val="right"/>
              <w:rPr>
                <w:b/>
                <w:bCs/>
                <w:i/>
                <w:iCs/>
                <w:sz w:val="22"/>
                <w:szCs w:val="22"/>
                <w:lang w:eastAsia="bg-BG"/>
              </w:rPr>
            </w:pPr>
            <w:r w:rsidRPr="003C1ED3">
              <w:rPr>
                <w:b/>
                <w:bCs/>
                <w:i/>
                <w:iCs/>
                <w:sz w:val="22"/>
                <w:szCs w:val="22"/>
                <w:lang w:eastAsia="bg-BG"/>
              </w:rPr>
              <w:t>30.06.2012</w:t>
            </w:r>
          </w:p>
        </w:tc>
        <w:tc>
          <w:tcPr>
            <w:tcW w:w="239" w:type="dxa"/>
            <w:tcBorders>
              <w:top w:val="nil"/>
              <w:left w:val="nil"/>
              <w:bottom w:val="nil"/>
              <w:right w:val="nil"/>
            </w:tcBorders>
            <w:vAlign w:val="bottom"/>
          </w:tcPr>
          <w:p w:rsidR="00A7442F" w:rsidRPr="003C1ED3" w:rsidRDefault="00A7442F" w:rsidP="003C1ED3">
            <w:pPr>
              <w:jc w:val="center"/>
              <w:rPr>
                <w:b/>
                <w:bCs/>
                <w:i/>
                <w:iCs/>
                <w:sz w:val="22"/>
                <w:szCs w:val="22"/>
                <w:lang w:eastAsia="bg-BG"/>
              </w:rPr>
            </w:pPr>
          </w:p>
        </w:tc>
        <w:tc>
          <w:tcPr>
            <w:tcW w:w="1458" w:type="dxa"/>
            <w:tcBorders>
              <w:top w:val="nil"/>
              <w:left w:val="nil"/>
              <w:bottom w:val="nil"/>
              <w:right w:val="nil"/>
            </w:tcBorders>
            <w:vAlign w:val="bottom"/>
          </w:tcPr>
          <w:p w:rsidR="00A7442F" w:rsidRPr="003C1ED3" w:rsidRDefault="00A7442F" w:rsidP="003C1ED3">
            <w:pPr>
              <w:jc w:val="center"/>
              <w:rPr>
                <w:b/>
                <w:bCs/>
                <w:i/>
                <w:iCs/>
                <w:sz w:val="22"/>
                <w:szCs w:val="22"/>
                <w:lang w:eastAsia="bg-BG"/>
              </w:rPr>
            </w:pPr>
            <w:r w:rsidRPr="003C1ED3">
              <w:rPr>
                <w:b/>
                <w:bCs/>
                <w:i/>
                <w:iCs/>
                <w:sz w:val="22"/>
                <w:szCs w:val="22"/>
                <w:lang w:eastAsia="bg-BG"/>
              </w:rPr>
              <w:t>31.12.2011</w:t>
            </w:r>
          </w:p>
        </w:tc>
      </w:tr>
      <w:tr w:rsidR="00A7442F" w:rsidTr="003C1ED3">
        <w:trPr>
          <w:trHeight w:val="300"/>
        </w:trPr>
        <w:tc>
          <w:tcPr>
            <w:tcW w:w="4568" w:type="dxa"/>
            <w:tcBorders>
              <w:top w:val="nil"/>
              <w:left w:val="nil"/>
              <w:bottom w:val="nil"/>
              <w:right w:val="nil"/>
            </w:tcBorders>
            <w:vAlign w:val="bottom"/>
          </w:tcPr>
          <w:p w:rsidR="00A7442F" w:rsidRPr="003C1ED3" w:rsidRDefault="00A7442F" w:rsidP="003C1ED3">
            <w:pPr>
              <w:rPr>
                <w:sz w:val="22"/>
                <w:szCs w:val="22"/>
                <w:lang w:eastAsia="bg-BG"/>
              </w:rPr>
            </w:pPr>
          </w:p>
        </w:tc>
        <w:tc>
          <w:tcPr>
            <w:tcW w:w="419"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1516" w:type="dxa"/>
            <w:tcBorders>
              <w:top w:val="nil"/>
              <w:left w:val="nil"/>
              <w:bottom w:val="nil"/>
              <w:right w:val="nil"/>
            </w:tcBorders>
            <w:vAlign w:val="bottom"/>
          </w:tcPr>
          <w:p w:rsidR="00A7442F" w:rsidRPr="003C1ED3" w:rsidRDefault="00A7442F" w:rsidP="003C1ED3">
            <w:pPr>
              <w:jc w:val="center"/>
              <w:rPr>
                <w:b/>
                <w:bCs/>
                <w:i/>
                <w:iCs/>
                <w:sz w:val="22"/>
                <w:szCs w:val="22"/>
                <w:lang w:eastAsia="bg-BG"/>
              </w:rPr>
            </w:pPr>
            <w:r w:rsidRPr="003C1ED3">
              <w:rPr>
                <w:b/>
                <w:bCs/>
                <w:i/>
                <w:iCs/>
                <w:sz w:val="22"/>
                <w:szCs w:val="22"/>
                <w:lang w:eastAsia="bg-BG"/>
              </w:rPr>
              <w:t>BGN '000</w:t>
            </w:r>
          </w:p>
        </w:tc>
        <w:tc>
          <w:tcPr>
            <w:tcW w:w="239" w:type="dxa"/>
            <w:tcBorders>
              <w:top w:val="nil"/>
              <w:left w:val="nil"/>
              <w:bottom w:val="nil"/>
              <w:right w:val="nil"/>
            </w:tcBorders>
            <w:vAlign w:val="bottom"/>
          </w:tcPr>
          <w:p w:rsidR="00A7442F" w:rsidRPr="003C1ED3" w:rsidRDefault="00A7442F" w:rsidP="003C1ED3">
            <w:pPr>
              <w:jc w:val="center"/>
              <w:rPr>
                <w:b/>
                <w:bCs/>
                <w:i/>
                <w:iCs/>
                <w:sz w:val="22"/>
                <w:szCs w:val="22"/>
                <w:lang w:eastAsia="bg-BG"/>
              </w:rPr>
            </w:pPr>
          </w:p>
        </w:tc>
        <w:tc>
          <w:tcPr>
            <w:tcW w:w="1458" w:type="dxa"/>
            <w:tcBorders>
              <w:top w:val="nil"/>
              <w:left w:val="nil"/>
              <w:bottom w:val="nil"/>
              <w:right w:val="nil"/>
            </w:tcBorders>
            <w:vAlign w:val="bottom"/>
          </w:tcPr>
          <w:p w:rsidR="00A7442F" w:rsidRPr="003C1ED3" w:rsidRDefault="00A7442F" w:rsidP="003C1ED3">
            <w:pPr>
              <w:jc w:val="center"/>
              <w:rPr>
                <w:b/>
                <w:bCs/>
                <w:i/>
                <w:iCs/>
                <w:sz w:val="22"/>
                <w:szCs w:val="22"/>
                <w:lang w:eastAsia="bg-BG"/>
              </w:rPr>
            </w:pPr>
            <w:r w:rsidRPr="003C1ED3">
              <w:rPr>
                <w:b/>
                <w:bCs/>
                <w:i/>
                <w:iCs/>
                <w:sz w:val="22"/>
                <w:szCs w:val="22"/>
                <w:lang w:eastAsia="bg-BG"/>
              </w:rPr>
              <w:t>BGN '000</w:t>
            </w:r>
          </w:p>
        </w:tc>
      </w:tr>
      <w:tr w:rsidR="00A7442F" w:rsidTr="003C1ED3">
        <w:trPr>
          <w:trHeight w:val="300"/>
        </w:trPr>
        <w:tc>
          <w:tcPr>
            <w:tcW w:w="4568" w:type="dxa"/>
            <w:tcBorders>
              <w:top w:val="nil"/>
              <w:left w:val="nil"/>
              <w:bottom w:val="nil"/>
              <w:right w:val="nil"/>
            </w:tcBorders>
            <w:vAlign w:val="bottom"/>
          </w:tcPr>
          <w:p w:rsidR="00A7442F" w:rsidRPr="003C1ED3" w:rsidRDefault="00A7442F" w:rsidP="003C1ED3">
            <w:pPr>
              <w:rPr>
                <w:b/>
                <w:bCs/>
                <w:sz w:val="22"/>
                <w:szCs w:val="22"/>
                <w:lang w:eastAsia="bg-BG"/>
              </w:rPr>
            </w:pPr>
          </w:p>
        </w:tc>
        <w:tc>
          <w:tcPr>
            <w:tcW w:w="419" w:type="dxa"/>
            <w:tcBorders>
              <w:top w:val="nil"/>
              <w:left w:val="nil"/>
              <w:bottom w:val="nil"/>
              <w:right w:val="nil"/>
            </w:tcBorders>
            <w:vAlign w:val="bottom"/>
          </w:tcPr>
          <w:p w:rsidR="00A7442F" w:rsidRPr="003C1ED3" w:rsidRDefault="00A7442F" w:rsidP="003C1ED3">
            <w:pPr>
              <w:rPr>
                <w:rFonts w:ascii="Arial" w:hAnsi="Arial" w:cs="Arial"/>
                <w:lang w:eastAsia="bg-BG"/>
              </w:rPr>
            </w:pPr>
          </w:p>
        </w:tc>
        <w:tc>
          <w:tcPr>
            <w:tcW w:w="1516" w:type="dxa"/>
            <w:tcBorders>
              <w:top w:val="nil"/>
              <w:left w:val="nil"/>
              <w:bottom w:val="nil"/>
              <w:right w:val="nil"/>
            </w:tcBorders>
            <w:vAlign w:val="bottom"/>
          </w:tcPr>
          <w:p w:rsidR="00A7442F" w:rsidRPr="003C1ED3" w:rsidRDefault="00A7442F" w:rsidP="003C1ED3">
            <w:pPr>
              <w:rPr>
                <w:b/>
                <w:bCs/>
                <w:sz w:val="22"/>
                <w:szCs w:val="22"/>
                <w:lang w:eastAsia="bg-BG"/>
              </w:rPr>
            </w:pPr>
          </w:p>
        </w:tc>
        <w:tc>
          <w:tcPr>
            <w:tcW w:w="239" w:type="dxa"/>
            <w:tcBorders>
              <w:top w:val="nil"/>
              <w:left w:val="nil"/>
              <w:bottom w:val="nil"/>
              <w:right w:val="nil"/>
            </w:tcBorders>
            <w:vAlign w:val="bottom"/>
          </w:tcPr>
          <w:p w:rsidR="00A7442F" w:rsidRPr="003C1ED3" w:rsidRDefault="00A7442F" w:rsidP="003C1ED3">
            <w:pPr>
              <w:rPr>
                <w:sz w:val="22"/>
                <w:szCs w:val="22"/>
                <w:lang w:eastAsia="bg-BG"/>
              </w:rPr>
            </w:pPr>
          </w:p>
        </w:tc>
        <w:tc>
          <w:tcPr>
            <w:tcW w:w="1458" w:type="dxa"/>
            <w:tcBorders>
              <w:top w:val="nil"/>
              <w:left w:val="nil"/>
              <w:bottom w:val="nil"/>
              <w:right w:val="nil"/>
            </w:tcBorders>
            <w:vAlign w:val="bottom"/>
          </w:tcPr>
          <w:p w:rsidR="00A7442F" w:rsidRPr="003C1ED3" w:rsidRDefault="00A7442F" w:rsidP="003C1ED3">
            <w:pPr>
              <w:rPr>
                <w:b/>
                <w:bCs/>
                <w:sz w:val="22"/>
                <w:szCs w:val="22"/>
                <w:lang w:eastAsia="bg-BG"/>
              </w:rPr>
            </w:pPr>
          </w:p>
        </w:tc>
      </w:tr>
      <w:tr w:rsidR="00A7442F" w:rsidTr="003C1ED3">
        <w:trPr>
          <w:trHeight w:val="300"/>
        </w:trPr>
        <w:tc>
          <w:tcPr>
            <w:tcW w:w="4568"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Предоставени заеми</w:t>
            </w:r>
          </w:p>
        </w:tc>
        <w:tc>
          <w:tcPr>
            <w:tcW w:w="419"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5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678</w:t>
            </w:r>
          </w:p>
        </w:tc>
        <w:tc>
          <w:tcPr>
            <w:tcW w:w="239"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45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520</w:t>
            </w:r>
          </w:p>
        </w:tc>
      </w:tr>
      <w:tr w:rsidR="00A7442F" w:rsidTr="003C1ED3">
        <w:trPr>
          <w:trHeight w:val="300"/>
        </w:trPr>
        <w:tc>
          <w:tcPr>
            <w:tcW w:w="4568"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Гаранционни депозити</w:t>
            </w:r>
          </w:p>
        </w:tc>
        <w:tc>
          <w:tcPr>
            <w:tcW w:w="419"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516"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272</w:t>
            </w:r>
          </w:p>
        </w:tc>
        <w:tc>
          <w:tcPr>
            <w:tcW w:w="239"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458" w:type="dxa"/>
            <w:tcBorders>
              <w:top w:val="nil"/>
              <w:left w:val="nil"/>
              <w:bottom w:val="nil"/>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320</w:t>
            </w:r>
          </w:p>
        </w:tc>
      </w:tr>
      <w:tr w:rsidR="00A7442F" w:rsidTr="003C1ED3">
        <w:trPr>
          <w:trHeight w:val="300"/>
        </w:trPr>
        <w:tc>
          <w:tcPr>
            <w:tcW w:w="4568" w:type="dxa"/>
            <w:tcBorders>
              <w:top w:val="nil"/>
              <w:left w:val="nil"/>
              <w:bottom w:val="nil"/>
              <w:right w:val="nil"/>
            </w:tcBorders>
            <w:vAlign w:val="bottom"/>
          </w:tcPr>
          <w:p w:rsidR="00A7442F" w:rsidRPr="003C1ED3" w:rsidRDefault="00A7442F" w:rsidP="003C1ED3">
            <w:pPr>
              <w:rPr>
                <w:sz w:val="22"/>
                <w:szCs w:val="22"/>
                <w:lang w:eastAsia="bg-BG"/>
              </w:rPr>
            </w:pPr>
            <w:r w:rsidRPr="003C1ED3">
              <w:rPr>
                <w:sz w:val="22"/>
                <w:szCs w:val="22"/>
                <w:lang w:eastAsia="bg-BG"/>
              </w:rPr>
              <w:t>Други</w:t>
            </w:r>
          </w:p>
        </w:tc>
        <w:tc>
          <w:tcPr>
            <w:tcW w:w="419"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516" w:type="dxa"/>
            <w:tcBorders>
              <w:top w:val="nil"/>
              <w:left w:val="nil"/>
              <w:bottom w:val="single" w:sz="4" w:space="0" w:color="auto"/>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46</w:t>
            </w:r>
          </w:p>
        </w:tc>
        <w:tc>
          <w:tcPr>
            <w:tcW w:w="239" w:type="dxa"/>
            <w:tcBorders>
              <w:top w:val="nil"/>
              <w:left w:val="nil"/>
              <w:bottom w:val="nil"/>
              <w:right w:val="nil"/>
            </w:tcBorders>
            <w:noWrap/>
            <w:vAlign w:val="bottom"/>
          </w:tcPr>
          <w:p w:rsidR="00A7442F" w:rsidRPr="003C1ED3" w:rsidRDefault="00A7442F" w:rsidP="003C1ED3">
            <w:pPr>
              <w:jc w:val="right"/>
              <w:rPr>
                <w:sz w:val="22"/>
                <w:szCs w:val="22"/>
                <w:lang w:eastAsia="bg-BG"/>
              </w:rPr>
            </w:pPr>
          </w:p>
        </w:tc>
        <w:tc>
          <w:tcPr>
            <w:tcW w:w="1458" w:type="dxa"/>
            <w:tcBorders>
              <w:top w:val="nil"/>
              <w:left w:val="nil"/>
              <w:bottom w:val="single" w:sz="4" w:space="0" w:color="auto"/>
              <w:right w:val="nil"/>
            </w:tcBorders>
            <w:noWrap/>
            <w:vAlign w:val="bottom"/>
          </w:tcPr>
          <w:p w:rsidR="00A7442F" w:rsidRPr="003C1ED3" w:rsidRDefault="00A7442F" w:rsidP="003C1ED3">
            <w:pPr>
              <w:jc w:val="right"/>
              <w:rPr>
                <w:sz w:val="22"/>
                <w:szCs w:val="22"/>
                <w:lang w:eastAsia="bg-BG"/>
              </w:rPr>
            </w:pPr>
            <w:r w:rsidRPr="003C1ED3">
              <w:rPr>
                <w:sz w:val="22"/>
                <w:szCs w:val="22"/>
                <w:lang w:eastAsia="bg-BG"/>
              </w:rPr>
              <w:t>8</w:t>
            </w:r>
          </w:p>
        </w:tc>
      </w:tr>
      <w:tr w:rsidR="00A7442F" w:rsidTr="003C1ED3">
        <w:trPr>
          <w:trHeight w:val="315"/>
        </w:trPr>
        <w:tc>
          <w:tcPr>
            <w:tcW w:w="4568"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419" w:type="dxa"/>
            <w:tcBorders>
              <w:top w:val="nil"/>
              <w:left w:val="nil"/>
              <w:bottom w:val="nil"/>
              <w:right w:val="nil"/>
            </w:tcBorders>
            <w:noWrap/>
            <w:vAlign w:val="bottom"/>
          </w:tcPr>
          <w:p w:rsidR="00A7442F" w:rsidRPr="003C1ED3" w:rsidRDefault="00A7442F" w:rsidP="003C1ED3">
            <w:pPr>
              <w:rPr>
                <w:sz w:val="22"/>
                <w:szCs w:val="22"/>
                <w:lang w:eastAsia="bg-BG"/>
              </w:rPr>
            </w:pPr>
          </w:p>
        </w:tc>
        <w:tc>
          <w:tcPr>
            <w:tcW w:w="1516" w:type="dxa"/>
            <w:tcBorders>
              <w:top w:val="nil"/>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996</w:t>
            </w:r>
          </w:p>
        </w:tc>
        <w:tc>
          <w:tcPr>
            <w:tcW w:w="239" w:type="dxa"/>
            <w:tcBorders>
              <w:top w:val="nil"/>
              <w:left w:val="nil"/>
              <w:bottom w:val="nil"/>
              <w:right w:val="nil"/>
            </w:tcBorders>
            <w:noWrap/>
            <w:vAlign w:val="bottom"/>
          </w:tcPr>
          <w:p w:rsidR="00A7442F" w:rsidRPr="003C1ED3" w:rsidRDefault="00A7442F" w:rsidP="003C1ED3">
            <w:pPr>
              <w:rPr>
                <w:b/>
                <w:bCs/>
                <w:sz w:val="22"/>
                <w:szCs w:val="22"/>
                <w:lang w:eastAsia="bg-BG"/>
              </w:rPr>
            </w:pPr>
          </w:p>
        </w:tc>
        <w:tc>
          <w:tcPr>
            <w:tcW w:w="1458" w:type="dxa"/>
            <w:tcBorders>
              <w:top w:val="nil"/>
              <w:left w:val="nil"/>
              <w:bottom w:val="double" w:sz="6" w:space="0" w:color="auto"/>
              <w:right w:val="nil"/>
            </w:tcBorders>
            <w:noWrap/>
            <w:vAlign w:val="bottom"/>
          </w:tcPr>
          <w:p w:rsidR="00A7442F" w:rsidRPr="003C1ED3" w:rsidRDefault="00A7442F" w:rsidP="003C1ED3">
            <w:pPr>
              <w:jc w:val="right"/>
              <w:rPr>
                <w:b/>
                <w:bCs/>
                <w:sz w:val="22"/>
                <w:szCs w:val="22"/>
                <w:lang w:eastAsia="bg-BG"/>
              </w:rPr>
            </w:pPr>
            <w:r w:rsidRPr="003C1ED3">
              <w:rPr>
                <w:b/>
                <w:bCs/>
                <w:sz w:val="22"/>
                <w:szCs w:val="22"/>
                <w:lang w:eastAsia="bg-BG"/>
              </w:rPr>
              <w:t>848</w:t>
            </w:r>
          </w:p>
        </w:tc>
      </w:tr>
    </w:tbl>
    <w:p w:rsidR="00A7442F" w:rsidRPr="00B645AB" w:rsidRDefault="00A7442F"/>
    <w:p w:rsidR="00A7442F" w:rsidRPr="00B645AB" w:rsidRDefault="00A7442F">
      <w:pPr>
        <w:spacing w:before="80" w:after="80" w:line="288" w:lineRule="auto"/>
        <w:ind w:firstLine="720"/>
        <w:jc w:val="both"/>
        <w:rPr>
          <w:sz w:val="22"/>
          <w:szCs w:val="22"/>
        </w:rPr>
      </w:pPr>
      <w:r w:rsidRPr="00B645AB">
        <w:rPr>
          <w:sz w:val="22"/>
          <w:szCs w:val="22"/>
        </w:rPr>
        <w:t>Двата най –големи предост</w:t>
      </w:r>
      <w:r>
        <w:rPr>
          <w:sz w:val="22"/>
          <w:szCs w:val="22"/>
        </w:rPr>
        <w:t>авени заема от Групата към 3</w:t>
      </w:r>
      <w:r w:rsidRPr="001E6CB9">
        <w:rPr>
          <w:sz w:val="22"/>
          <w:szCs w:val="22"/>
          <w:lang w:val="ru-RU"/>
        </w:rPr>
        <w:t>0</w:t>
      </w:r>
      <w:r>
        <w:rPr>
          <w:sz w:val="22"/>
          <w:szCs w:val="22"/>
        </w:rPr>
        <w:t>.</w:t>
      </w:r>
      <w:r w:rsidRPr="001E6CB9">
        <w:rPr>
          <w:sz w:val="22"/>
          <w:szCs w:val="22"/>
          <w:lang w:val="ru-RU"/>
        </w:rPr>
        <w:t>06</w:t>
      </w:r>
      <w:r>
        <w:rPr>
          <w:sz w:val="22"/>
          <w:szCs w:val="22"/>
        </w:rPr>
        <w:t>.201</w:t>
      </w:r>
      <w:r w:rsidRPr="001E6CB9">
        <w:rPr>
          <w:sz w:val="22"/>
          <w:szCs w:val="22"/>
          <w:lang w:val="ru-RU"/>
        </w:rPr>
        <w:t>2</w:t>
      </w:r>
      <w:r w:rsidRPr="00B645AB">
        <w:rPr>
          <w:sz w:val="22"/>
          <w:szCs w:val="22"/>
        </w:rPr>
        <w:t xml:space="preserve"> г. са в </w:t>
      </w:r>
      <w:r>
        <w:rPr>
          <w:sz w:val="22"/>
          <w:szCs w:val="22"/>
        </w:rPr>
        <w:t>размер на 39</w:t>
      </w:r>
      <w:r w:rsidRPr="001E6CB9">
        <w:rPr>
          <w:sz w:val="22"/>
          <w:szCs w:val="22"/>
          <w:lang w:val="ru-RU"/>
        </w:rPr>
        <w:t>6</w:t>
      </w:r>
      <w:r>
        <w:rPr>
          <w:sz w:val="22"/>
          <w:szCs w:val="22"/>
        </w:rPr>
        <w:t xml:space="preserve"> х. лв. (31.12.2011</w:t>
      </w:r>
      <w:r w:rsidRPr="00B645AB">
        <w:rPr>
          <w:sz w:val="22"/>
          <w:szCs w:val="22"/>
        </w:rPr>
        <w:t xml:space="preserve"> г. –</w:t>
      </w:r>
      <w:r>
        <w:rPr>
          <w:sz w:val="22"/>
          <w:szCs w:val="22"/>
        </w:rPr>
        <w:t xml:space="preserve"> </w:t>
      </w:r>
      <w:r w:rsidRPr="001E6CB9">
        <w:rPr>
          <w:sz w:val="22"/>
          <w:szCs w:val="22"/>
          <w:lang w:val="ru-RU"/>
        </w:rPr>
        <w:t>394</w:t>
      </w:r>
      <w:r w:rsidRPr="00B645AB">
        <w:rPr>
          <w:sz w:val="22"/>
          <w:szCs w:val="22"/>
        </w:rPr>
        <w:t xml:space="preserve"> х.лв.) на Ф.Д. Алиментари, Италия при условия</w:t>
      </w:r>
      <w:r>
        <w:rPr>
          <w:sz w:val="22"/>
          <w:szCs w:val="22"/>
        </w:rPr>
        <w:t xml:space="preserve"> – лихвен процент 8% (31.12.201</w:t>
      </w:r>
      <w:r w:rsidRPr="001E6CB9">
        <w:rPr>
          <w:sz w:val="22"/>
          <w:szCs w:val="22"/>
          <w:lang w:val="ru-RU"/>
        </w:rPr>
        <w:t>1</w:t>
      </w:r>
      <w:r w:rsidRPr="00B645AB">
        <w:rPr>
          <w:sz w:val="22"/>
          <w:szCs w:val="22"/>
        </w:rPr>
        <w:t xml:space="preserve"> г. – 8%) и срок з</w:t>
      </w:r>
      <w:r>
        <w:rPr>
          <w:sz w:val="22"/>
          <w:szCs w:val="22"/>
        </w:rPr>
        <w:t>а погасяване 2021 г. (31.12.201</w:t>
      </w:r>
      <w:r w:rsidRPr="001E6CB9">
        <w:rPr>
          <w:sz w:val="22"/>
          <w:szCs w:val="22"/>
          <w:lang w:val="ru-RU"/>
        </w:rPr>
        <w:t>1</w:t>
      </w:r>
      <w:r w:rsidRPr="00B645AB">
        <w:rPr>
          <w:sz w:val="22"/>
          <w:szCs w:val="22"/>
        </w:rPr>
        <w:t xml:space="preserve"> г. – 2021 г.), и в </w:t>
      </w:r>
      <w:r>
        <w:rPr>
          <w:sz w:val="22"/>
          <w:szCs w:val="22"/>
        </w:rPr>
        <w:t xml:space="preserve">размер на </w:t>
      </w:r>
      <w:r w:rsidRPr="001E6CB9">
        <w:rPr>
          <w:sz w:val="22"/>
          <w:szCs w:val="22"/>
          <w:lang w:val="ru-RU"/>
        </w:rPr>
        <w:t>282</w:t>
      </w:r>
      <w:r>
        <w:rPr>
          <w:sz w:val="22"/>
          <w:szCs w:val="22"/>
        </w:rPr>
        <w:t xml:space="preserve"> х. лв. (31.12.201</w:t>
      </w:r>
      <w:r w:rsidRPr="001E6CB9">
        <w:rPr>
          <w:sz w:val="22"/>
          <w:szCs w:val="22"/>
          <w:lang w:val="ru-RU"/>
        </w:rPr>
        <w:t>1</w:t>
      </w:r>
      <w:r>
        <w:rPr>
          <w:sz w:val="22"/>
          <w:szCs w:val="22"/>
        </w:rPr>
        <w:t xml:space="preserve"> г. – </w:t>
      </w:r>
      <w:r w:rsidRPr="001E6CB9">
        <w:rPr>
          <w:sz w:val="22"/>
          <w:szCs w:val="22"/>
          <w:lang w:val="ru-RU"/>
        </w:rPr>
        <w:t>112 х.лв</w:t>
      </w:r>
      <w:r w:rsidR="00026CAE">
        <w:rPr>
          <w:sz w:val="22"/>
          <w:szCs w:val="22"/>
          <w:lang w:val="ru-RU"/>
        </w:rPr>
        <w:t>.</w:t>
      </w:r>
      <w:r w:rsidRPr="00B645AB">
        <w:rPr>
          <w:sz w:val="22"/>
          <w:szCs w:val="22"/>
        </w:rPr>
        <w:t>) на Бризфарм, Беларус при условия – лихвен процент 6% (31.12.</w:t>
      </w:r>
      <w:r>
        <w:rPr>
          <w:sz w:val="22"/>
          <w:szCs w:val="22"/>
        </w:rPr>
        <w:t>2011 г. – 6%</w:t>
      </w:r>
      <w:r w:rsidRPr="00B645AB">
        <w:rPr>
          <w:sz w:val="22"/>
          <w:szCs w:val="22"/>
        </w:rPr>
        <w:t>) и срок з</w:t>
      </w:r>
      <w:r>
        <w:rPr>
          <w:sz w:val="22"/>
          <w:szCs w:val="22"/>
        </w:rPr>
        <w:t>а погасяване 2017 г. (31.12.2011 г. – 2017 г</w:t>
      </w:r>
      <w:r w:rsidRPr="00B645AB">
        <w:rPr>
          <w:sz w:val="22"/>
          <w:szCs w:val="22"/>
        </w:rPr>
        <w:t>).</w:t>
      </w:r>
    </w:p>
    <w:p w:rsidR="00A7442F" w:rsidRDefault="00A7442F">
      <w:pPr>
        <w:spacing w:before="80" w:after="80" w:line="288" w:lineRule="auto"/>
        <w:ind w:firstLine="720"/>
        <w:jc w:val="both"/>
        <w:rPr>
          <w:sz w:val="22"/>
          <w:szCs w:val="22"/>
        </w:rPr>
      </w:pPr>
      <w:r w:rsidRPr="00B645AB">
        <w:rPr>
          <w:sz w:val="22"/>
          <w:szCs w:val="22"/>
        </w:rPr>
        <w:t>Гаранционните депозити включват основно вземания в</w:t>
      </w:r>
      <w:r>
        <w:rPr>
          <w:sz w:val="22"/>
          <w:szCs w:val="22"/>
        </w:rPr>
        <w:t xml:space="preserve"> размер на 272 х.лв. (31.12.2011 г.: 272 х.лв</w:t>
      </w:r>
      <w:r w:rsidR="001E6CB9">
        <w:rPr>
          <w:sz w:val="22"/>
          <w:szCs w:val="22"/>
        </w:rPr>
        <w:t>.</w:t>
      </w:r>
      <w:r w:rsidRPr="00B645AB">
        <w:rPr>
          <w:sz w:val="22"/>
          <w:szCs w:val="22"/>
        </w:rPr>
        <w:t>) по предоставени гаранции по дългосрочен договор за наем с краен срок 2016 г.</w:t>
      </w:r>
    </w:p>
    <w:p w:rsidR="00A7442F" w:rsidRPr="00B645AB" w:rsidRDefault="00A7442F">
      <w:pPr>
        <w:spacing w:before="80" w:after="80" w:line="288" w:lineRule="auto"/>
        <w:ind w:firstLine="720"/>
        <w:jc w:val="both"/>
        <w:rPr>
          <w:sz w:val="22"/>
          <w:szCs w:val="22"/>
        </w:rPr>
      </w:pPr>
    </w:p>
    <w:p w:rsidR="00A7442F" w:rsidRDefault="00A7442F">
      <w:pPr>
        <w:pStyle w:val="2"/>
        <w:rPr>
          <w:noProof w:val="0"/>
        </w:rPr>
      </w:pPr>
      <w:bookmarkStart w:id="23" w:name="_Toc333832136"/>
      <w:r>
        <w:rPr>
          <w:noProof w:val="0"/>
        </w:rPr>
        <w:t>20</w:t>
      </w:r>
      <w:r w:rsidRPr="00B645AB">
        <w:rPr>
          <w:noProof w:val="0"/>
        </w:rPr>
        <w:t>. МАТЕРИАЛНИ ЗАПАСИ</w:t>
      </w:r>
      <w:bookmarkEnd w:id="23"/>
    </w:p>
    <w:p w:rsidR="00A7442F" w:rsidRDefault="00A7442F" w:rsidP="004F0AA0"/>
    <w:tbl>
      <w:tblPr>
        <w:tblW w:w="8240" w:type="dxa"/>
        <w:tblInd w:w="70" w:type="dxa"/>
        <w:tblCellMar>
          <w:left w:w="70" w:type="dxa"/>
          <w:right w:w="70" w:type="dxa"/>
        </w:tblCellMar>
        <w:tblLook w:val="0000" w:firstRow="0" w:lastRow="0" w:firstColumn="0" w:lastColumn="0" w:noHBand="0" w:noVBand="0"/>
      </w:tblPr>
      <w:tblGrid>
        <w:gridCol w:w="5256"/>
        <w:gridCol w:w="1336"/>
        <w:gridCol w:w="316"/>
        <w:gridCol w:w="1332"/>
      </w:tblGrid>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b/>
                <w:bCs/>
                <w:i/>
                <w:iCs/>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30.06.2012</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vAlign w:val="bottom"/>
          </w:tcPr>
          <w:p w:rsidR="00A7442F" w:rsidRPr="00006479" w:rsidRDefault="00A7442F" w:rsidP="00006479">
            <w:pPr>
              <w:jc w:val="center"/>
              <w:rPr>
                <w:b/>
                <w:bCs/>
                <w:i/>
                <w:iCs/>
                <w:sz w:val="22"/>
                <w:szCs w:val="22"/>
                <w:lang w:eastAsia="bg-BG"/>
              </w:rPr>
            </w:pPr>
            <w:r w:rsidRPr="00006479">
              <w:rPr>
                <w:b/>
                <w:bCs/>
                <w:i/>
                <w:iCs/>
                <w:sz w:val="22"/>
                <w:szCs w:val="22"/>
                <w:lang w:eastAsia="bg-BG"/>
              </w:rPr>
              <w:t>31.12.2011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Стоки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43 992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53 256</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 xml:space="preserve">Готова продукция </w:t>
            </w:r>
          </w:p>
        </w:tc>
        <w:tc>
          <w:tcPr>
            <w:tcW w:w="1336" w:type="dxa"/>
            <w:tcBorders>
              <w:top w:val="nil"/>
              <w:left w:val="nil"/>
              <w:bottom w:val="nil"/>
              <w:right w:val="nil"/>
            </w:tcBorders>
            <w:shd w:val="clear" w:color="auto" w:fill="FFFFFF"/>
            <w:noWrap/>
            <w:vAlign w:val="bottom"/>
          </w:tcPr>
          <w:p w:rsidR="00A7442F" w:rsidRPr="00006479" w:rsidRDefault="00A7442F" w:rsidP="00006479">
            <w:pPr>
              <w:jc w:val="right"/>
              <w:rPr>
                <w:sz w:val="22"/>
                <w:szCs w:val="22"/>
                <w:lang w:eastAsia="bg-BG"/>
              </w:rPr>
            </w:pPr>
            <w:r w:rsidRPr="00006479">
              <w:rPr>
                <w:sz w:val="22"/>
                <w:szCs w:val="22"/>
                <w:lang w:eastAsia="bg-BG"/>
              </w:rPr>
              <w:t>36 749</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shd w:val="clear" w:color="auto" w:fill="FFFFFF"/>
            <w:noWrap/>
            <w:vAlign w:val="bottom"/>
          </w:tcPr>
          <w:p w:rsidR="00A7442F" w:rsidRPr="00006479" w:rsidRDefault="00A7442F" w:rsidP="00006479">
            <w:pPr>
              <w:jc w:val="right"/>
              <w:rPr>
                <w:sz w:val="22"/>
                <w:szCs w:val="22"/>
                <w:lang w:eastAsia="bg-BG"/>
              </w:rPr>
            </w:pPr>
            <w:r w:rsidRPr="00006479">
              <w:rPr>
                <w:sz w:val="22"/>
                <w:szCs w:val="22"/>
                <w:lang w:eastAsia="bg-BG"/>
              </w:rPr>
              <w:t>38 409</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Материали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26 791</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26 142</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Незавършено производство</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5 491</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4 402</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Полуфабрикат</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3 670</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3 813</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r w:rsidRPr="00006479">
              <w:rPr>
                <w:b/>
                <w:bCs/>
                <w:sz w:val="22"/>
                <w:szCs w:val="22"/>
                <w:lang w:eastAsia="bg-BG"/>
              </w:rPr>
              <w:t>Общо</w:t>
            </w:r>
          </w:p>
        </w:tc>
        <w:tc>
          <w:tcPr>
            <w:tcW w:w="1336" w:type="dxa"/>
            <w:tcBorders>
              <w:top w:val="single" w:sz="4" w:space="0" w:color="auto"/>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116 693</w:t>
            </w: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single" w:sz="4" w:space="0" w:color="auto"/>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126 022</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b/>
                <w:bCs/>
                <w:sz w:val="22"/>
                <w:szCs w:val="22"/>
                <w:lang w:eastAsia="bg-BG"/>
              </w:rPr>
            </w:pPr>
          </w:p>
        </w:tc>
      </w:tr>
      <w:tr w:rsidR="00A7442F" w:rsidTr="00006479">
        <w:trPr>
          <w:trHeight w:val="285"/>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b/>
                <w:bCs/>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b/>
                <w:bCs/>
                <w:i/>
                <w:iCs/>
                <w:sz w:val="22"/>
                <w:szCs w:val="22"/>
                <w:lang w:eastAsia="bg-BG"/>
              </w:rPr>
              <w:t>Стоките</w:t>
            </w:r>
            <w:r w:rsidRPr="00006479">
              <w:rPr>
                <w:i/>
                <w:iCs/>
                <w:sz w:val="22"/>
                <w:szCs w:val="22"/>
                <w:lang w:eastAsia="bg-BG"/>
              </w:rPr>
              <w:t xml:space="preserve"> по видове </w:t>
            </w:r>
            <w:r w:rsidRPr="00006479">
              <w:rPr>
                <w:sz w:val="22"/>
                <w:szCs w:val="22"/>
                <w:lang w:eastAsia="bg-BG"/>
              </w:rPr>
              <w:t>са както следва:</w:t>
            </w:r>
          </w:p>
        </w:tc>
        <w:tc>
          <w:tcPr>
            <w:tcW w:w="133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b/>
                <w:bCs/>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30.06.2012</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vAlign w:val="bottom"/>
          </w:tcPr>
          <w:p w:rsidR="00A7442F" w:rsidRPr="00006479" w:rsidRDefault="00A7442F" w:rsidP="00006479">
            <w:pPr>
              <w:jc w:val="center"/>
              <w:rPr>
                <w:b/>
                <w:bCs/>
                <w:i/>
                <w:iCs/>
                <w:sz w:val="22"/>
                <w:szCs w:val="22"/>
                <w:lang w:eastAsia="bg-BG"/>
              </w:rPr>
            </w:pPr>
            <w:r w:rsidRPr="00006479">
              <w:rPr>
                <w:b/>
                <w:bCs/>
                <w:i/>
                <w:iCs/>
                <w:sz w:val="22"/>
                <w:szCs w:val="22"/>
                <w:lang w:eastAsia="bg-BG"/>
              </w:rPr>
              <w:t>31.12.2011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Таблетни форми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20 698</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28 719</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Ампулни форми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9 993</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10 717</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Сиропи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1 453</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2 176</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Унгвенти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1 022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1 385</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Капки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696</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1 830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Стоки в процес на доставка</w:t>
            </w: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 xml:space="preserve">                -   </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521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Други</w:t>
            </w:r>
          </w:p>
        </w:tc>
        <w:tc>
          <w:tcPr>
            <w:tcW w:w="1336" w:type="dxa"/>
            <w:tcBorders>
              <w:top w:val="nil"/>
              <w:left w:val="nil"/>
              <w:bottom w:val="single" w:sz="4" w:space="0" w:color="auto"/>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10 130</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single" w:sz="4" w:space="0" w:color="auto"/>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7 908</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r w:rsidRPr="00006479">
              <w:rPr>
                <w:b/>
                <w:bCs/>
                <w:sz w:val="22"/>
                <w:szCs w:val="22"/>
                <w:lang w:eastAsia="bg-BG"/>
              </w:rPr>
              <w:lastRenderedPageBreak/>
              <w:t>Общо</w:t>
            </w:r>
          </w:p>
        </w:tc>
        <w:tc>
          <w:tcPr>
            <w:tcW w:w="1336" w:type="dxa"/>
            <w:tcBorders>
              <w:top w:val="nil"/>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43 992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53 256</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b/>
                <w:bCs/>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b/>
                <w:bCs/>
                <w:i/>
                <w:iCs/>
                <w:sz w:val="22"/>
                <w:szCs w:val="22"/>
                <w:lang w:eastAsia="bg-BG"/>
              </w:rPr>
              <w:t>Наличната продукция</w:t>
            </w:r>
            <w:r w:rsidRPr="00006479">
              <w:rPr>
                <w:i/>
                <w:iCs/>
                <w:sz w:val="22"/>
                <w:szCs w:val="22"/>
                <w:lang w:eastAsia="bg-BG"/>
              </w:rPr>
              <w:t xml:space="preserve"> </w:t>
            </w:r>
            <w:r w:rsidRPr="00006479">
              <w:rPr>
                <w:sz w:val="22"/>
                <w:szCs w:val="22"/>
                <w:lang w:eastAsia="bg-BG"/>
              </w:rPr>
              <w:t>включва:</w:t>
            </w: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30.06.2012</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vAlign w:val="bottom"/>
          </w:tcPr>
          <w:p w:rsidR="00A7442F" w:rsidRPr="00006479" w:rsidRDefault="00A7442F" w:rsidP="00006479">
            <w:pPr>
              <w:jc w:val="center"/>
              <w:rPr>
                <w:b/>
                <w:bCs/>
                <w:i/>
                <w:iCs/>
                <w:sz w:val="22"/>
                <w:szCs w:val="22"/>
                <w:lang w:eastAsia="bg-BG"/>
              </w:rPr>
            </w:pPr>
            <w:r w:rsidRPr="00006479">
              <w:rPr>
                <w:b/>
                <w:bCs/>
                <w:i/>
                <w:iCs/>
                <w:sz w:val="22"/>
                <w:szCs w:val="22"/>
                <w:lang w:eastAsia="bg-BG"/>
              </w:rPr>
              <w:t>31.12.2011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Таблетни форми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22 647</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23 659</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Ампулни форми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6 752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6 091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Сиропи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2 232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3 490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Други</w:t>
            </w:r>
          </w:p>
        </w:tc>
        <w:tc>
          <w:tcPr>
            <w:tcW w:w="1336" w:type="dxa"/>
            <w:tcBorders>
              <w:top w:val="nil"/>
              <w:left w:val="nil"/>
              <w:bottom w:val="single" w:sz="4" w:space="0" w:color="auto"/>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5 118</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single" w:sz="4" w:space="0" w:color="auto"/>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5 169</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r w:rsidRPr="00006479">
              <w:rPr>
                <w:b/>
                <w:bCs/>
                <w:sz w:val="22"/>
                <w:szCs w:val="22"/>
                <w:lang w:eastAsia="bg-BG"/>
              </w:rPr>
              <w:t>Общо</w:t>
            </w:r>
          </w:p>
        </w:tc>
        <w:tc>
          <w:tcPr>
            <w:tcW w:w="1336" w:type="dxa"/>
            <w:tcBorders>
              <w:top w:val="nil"/>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36 749</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38 409</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b/>
                <w:bCs/>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b/>
                <w:bCs/>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b/>
                <w:bCs/>
                <w:i/>
                <w:iCs/>
                <w:sz w:val="22"/>
                <w:szCs w:val="22"/>
                <w:lang w:eastAsia="bg-BG"/>
              </w:rPr>
            </w:pPr>
            <w:r w:rsidRPr="00006479">
              <w:rPr>
                <w:b/>
                <w:bCs/>
                <w:i/>
                <w:iCs/>
                <w:sz w:val="22"/>
                <w:szCs w:val="22"/>
                <w:lang w:eastAsia="bg-BG"/>
              </w:rPr>
              <w:t>Материалите</w:t>
            </w:r>
            <w:r w:rsidRPr="00006479">
              <w:rPr>
                <w:sz w:val="22"/>
                <w:szCs w:val="22"/>
                <w:lang w:eastAsia="bg-BG"/>
              </w:rPr>
              <w:t xml:space="preserve"> по видове са както следва:</w:t>
            </w:r>
          </w:p>
        </w:tc>
        <w:tc>
          <w:tcPr>
            <w:tcW w:w="133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b/>
                <w:bCs/>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b/>
                <w:bCs/>
                <w:i/>
                <w:iCs/>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31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2"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r>
      <w:tr w:rsidR="00A7442F" w:rsidTr="00006479">
        <w:trPr>
          <w:trHeight w:val="300"/>
        </w:trPr>
        <w:tc>
          <w:tcPr>
            <w:tcW w:w="5256" w:type="dxa"/>
            <w:tcBorders>
              <w:top w:val="nil"/>
              <w:left w:val="nil"/>
              <w:bottom w:val="nil"/>
              <w:right w:val="nil"/>
            </w:tcBorders>
            <w:vAlign w:val="bottom"/>
          </w:tcPr>
          <w:p w:rsidR="00A7442F" w:rsidRDefault="00A7442F" w:rsidP="00006479">
            <w:pPr>
              <w:rPr>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30.06.2012</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vAlign w:val="bottom"/>
          </w:tcPr>
          <w:p w:rsidR="00A7442F" w:rsidRPr="00006479" w:rsidRDefault="00A7442F" w:rsidP="00006479">
            <w:pPr>
              <w:jc w:val="center"/>
              <w:rPr>
                <w:b/>
                <w:bCs/>
                <w:i/>
                <w:iCs/>
                <w:sz w:val="22"/>
                <w:szCs w:val="22"/>
                <w:lang w:eastAsia="bg-BG"/>
              </w:rPr>
            </w:pPr>
            <w:r w:rsidRPr="00006479">
              <w:rPr>
                <w:b/>
                <w:bCs/>
                <w:i/>
                <w:iCs/>
                <w:sz w:val="22"/>
                <w:szCs w:val="22"/>
                <w:lang w:eastAsia="bg-BG"/>
              </w:rPr>
              <w:t>31.12.2011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31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2"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Основни материали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24 992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22 006</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Спомагателни материали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612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451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Технически материали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382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466</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Резервни части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307</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285</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Материали в процес на доставка</w:t>
            </w: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 xml:space="preserve">                -   </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2 333</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Други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498</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601</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r w:rsidRPr="00006479">
              <w:rPr>
                <w:b/>
                <w:bCs/>
                <w:sz w:val="22"/>
                <w:szCs w:val="22"/>
                <w:lang w:eastAsia="bg-BG"/>
              </w:rPr>
              <w:t>Общо</w:t>
            </w:r>
          </w:p>
        </w:tc>
        <w:tc>
          <w:tcPr>
            <w:tcW w:w="1336" w:type="dxa"/>
            <w:tcBorders>
              <w:top w:val="single" w:sz="4" w:space="0" w:color="auto"/>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26 791</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single" w:sz="4" w:space="0" w:color="auto"/>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26 142</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vAlign w:val="bottom"/>
          </w:tcPr>
          <w:p w:rsidR="00A7442F" w:rsidRPr="00006479" w:rsidRDefault="00A7442F" w:rsidP="00006479">
            <w:pPr>
              <w:rPr>
                <w:i/>
                <w:iCs/>
                <w:sz w:val="22"/>
                <w:szCs w:val="22"/>
                <w:lang w:eastAsia="bg-BG"/>
              </w:rPr>
            </w:pPr>
            <w:r w:rsidRPr="00006479">
              <w:rPr>
                <w:i/>
                <w:iCs/>
                <w:sz w:val="22"/>
                <w:szCs w:val="22"/>
                <w:lang w:eastAsia="bg-BG"/>
              </w:rPr>
              <w:t xml:space="preserve">Основните материали </w:t>
            </w:r>
            <w:r w:rsidRPr="00006479">
              <w:rPr>
                <w:sz w:val="22"/>
                <w:szCs w:val="22"/>
                <w:lang w:eastAsia="bg-BG"/>
              </w:rPr>
              <w:t>по видове са както следва:</w:t>
            </w: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vAlign w:val="bottom"/>
          </w:tcPr>
          <w:p w:rsidR="00A7442F" w:rsidRPr="00006479" w:rsidRDefault="00A7442F" w:rsidP="00006479">
            <w:pPr>
              <w:rPr>
                <w:i/>
                <w:iCs/>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rFonts w:ascii="Arial" w:hAnsi="Arial" w:cs="Arial"/>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30.06.2012</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vAlign w:val="bottom"/>
          </w:tcPr>
          <w:p w:rsidR="00A7442F" w:rsidRPr="00006479" w:rsidRDefault="00A7442F" w:rsidP="00006479">
            <w:pPr>
              <w:jc w:val="center"/>
              <w:rPr>
                <w:b/>
                <w:bCs/>
                <w:i/>
                <w:iCs/>
                <w:sz w:val="22"/>
                <w:szCs w:val="22"/>
                <w:lang w:eastAsia="bg-BG"/>
              </w:rPr>
            </w:pPr>
            <w:r w:rsidRPr="00006479">
              <w:rPr>
                <w:b/>
                <w:bCs/>
                <w:i/>
                <w:iCs/>
                <w:sz w:val="22"/>
                <w:szCs w:val="22"/>
                <w:lang w:eastAsia="bg-BG"/>
              </w:rPr>
              <w:t>31.12.2011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c>
          <w:tcPr>
            <w:tcW w:w="316"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b/>
                <w:bCs/>
                <w:i/>
                <w:iCs/>
                <w:sz w:val="22"/>
                <w:szCs w:val="22"/>
                <w:lang w:eastAsia="bg-BG"/>
              </w:rPr>
            </w:pPr>
            <w:r w:rsidRPr="00006479">
              <w:rPr>
                <w:b/>
                <w:bCs/>
                <w:i/>
                <w:iCs/>
                <w:sz w:val="22"/>
                <w:szCs w:val="22"/>
                <w:lang w:eastAsia="bg-BG"/>
              </w:rPr>
              <w:t>BGN '000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Субстанции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15 804</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13 188</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Флакони, туби и ампули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3 778</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3 805</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Химикали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1 815</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1 561</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Опаковъчни материали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1 659</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1 387</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ПВС и алуминиево фолио</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1 049</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934</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Билки</w:t>
            </w:r>
          </w:p>
        </w:tc>
        <w:tc>
          <w:tcPr>
            <w:tcW w:w="1336"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242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540</w:t>
            </w:r>
          </w:p>
        </w:tc>
      </w:tr>
      <w:tr w:rsidR="00A7442F" w:rsidTr="00006479">
        <w:trPr>
          <w:trHeight w:val="300"/>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r w:rsidRPr="00006479">
              <w:rPr>
                <w:sz w:val="22"/>
                <w:szCs w:val="22"/>
                <w:lang w:eastAsia="bg-BG"/>
              </w:rPr>
              <w:t>Други</w:t>
            </w:r>
          </w:p>
        </w:tc>
        <w:tc>
          <w:tcPr>
            <w:tcW w:w="1336" w:type="dxa"/>
            <w:tcBorders>
              <w:top w:val="nil"/>
              <w:left w:val="nil"/>
              <w:bottom w:val="single" w:sz="4" w:space="0" w:color="auto"/>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645</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single" w:sz="4" w:space="0" w:color="auto"/>
              <w:right w:val="nil"/>
            </w:tcBorders>
            <w:noWrap/>
            <w:vAlign w:val="bottom"/>
          </w:tcPr>
          <w:p w:rsidR="00A7442F" w:rsidRPr="00006479" w:rsidRDefault="00A7442F" w:rsidP="00006479">
            <w:pPr>
              <w:jc w:val="right"/>
              <w:rPr>
                <w:sz w:val="22"/>
                <w:szCs w:val="22"/>
                <w:lang w:eastAsia="bg-BG"/>
              </w:rPr>
            </w:pPr>
            <w:r w:rsidRPr="00006479">
              <w:rPr>
                <w:sz w:val="22"/>
                <w:szCs w:val="22"/>
                <w:lang w:eastAsia="bg-BG"/>
              </w:rPr>
              <w:t>591</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b/>
                <w:bCs/>
                <w:sz w:val="22"/>
                <w:szCs w:val="22"/>
                <w:lang w:eastAsia="bg-BG"/>
              </w:rPr>
            </w:pPr>
            <w:r w:rsidRPr="00006479">
              <w:rPr>
                <w:b/>
                <w:bCs/>
                <w:sz w:val="22"/>
                <w:szCs w:val="22"/>
                <w:lang w:eastAsia="bg-BG"/>
              </w:rPr>
              <w:t>Общо</w:t>
            </w:r>
          </w:p>
        </w:tc>
        <w:tc>
          <w:tcPr>
            <w:tcW w:w="1336" w:type="dxa"/>
            <w:tcBorders>
              <w:top w:val="nil"/>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24 992</w:t>
            </w: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double" w:sz="6" w:space="0" w:color="auto"/>
              <w:right w:val="nil"/>
            </w:tcBorders>
            <w:noWrap/>
            <w:vAlign w:val="bottom"/>
          </w:tcPr>
          <w:p w:rsidR="00A7442F" w:rsidRPr="00006479" w:rsidRDefault="00A7442F" w:rsidP="00006479">
            <w:pPr>
              <w:jc w:val="right"/>
              <w:rPr>
                <w:b/>
                <w:bCs/>
                <w:sz w:val="22"/>
                <w:szCs w:val="22"/>
                <w:lang w:eastAsia="bg-BG"/>
              </w:rPr>
            </w:pPr>
            <w:r w:rsidRPr="00006479">
              <w:rPr>
                <w:b/>
                <w:bCs/>
                <w:sz w:val="22"/>
                <w:szCs w:val="22"/>
                <w:lang w:eastAsia="bg-BG"/>
              </w:rPr>
              <w:t>22 006</w:t>
            </w:r>
          </w:p>
        </w:tc>
      </w:tr>
      <w:tr w:rsidR="00A7442F" w:rsidTr="00006479">
        <w:trPr>
          <w:trHeight w:val="315"/>
        </w:trPr>
        <w:tc>
          <w:tcPr>
            <w:tcW w:w="525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316" w:type="dxa"/>
            <w:tcBorders>
              <w:top w:val="nil"/>
              <w:left w:val="nil"/>
              <w:bottom w:val="nil"/>
              <w:right w:val="nil"/>
            </w:tcBorders>
            <w:noWrap/>
            <w:vAlign w:val="bottom"/>
          </w:tcPr>
          <w:p w:rsidR="00A7442F" w:rsidRPr="00006479" w:rsidRDefault="00A7442F" w:rsidP="00006479">
            <w:pPr>
              <w:rPr>
                <w:sz w:val="22"/>
                <w:szCs w:val="22"/>
                <w:lang w:eastAsia="bg-BG"/>
              </w:rPr>
            </w:pPr>
          </w:p>
        </w:tc>
        <w:tc>
          <w:tcPr>
            <w:tcW w:w="1332" w:type="dxa"/>
            <w:tcBorders>
              <w:top w:val="nil"/>
              <w:left w:val="nil"/>
              <w:bottom w:val="nil"/>
              <w:right w:val="nil"/>
            </w:tcBorders>
            <w:noWrap/>
            <w:vAlign w:val="bottom"/>
          </w:tcPr>
          <w:p w:rsidR="00A7442F" w:rsidRPr="00006479" w:rsidRDefault="00A7442F" w:rsidP="00006479">
            <w:pPr>
              <w:rPr>
                <w:sz w:val="22"/>
                <w:szCs w:val="22"/>
                <w:lang w:eastAsia="bg-BG"/>
              </w:rPr>
            </w:pPr>
          </w:p>
        </w:tc>
      </w:tr>
    </w:tbl>
    <w:p w:rsidR="00A7442F" w:rsidRPr="00B645AB" w:rsidRDefault="00A7442F">
      <w:pPr>
        <w:spacing w:line="288" w:lineRule="auto"/>
        <w:rPr>
          <w:sz w:val="6"/>
          <w:szCs w:val="6"/>
        </w:rPr>
      </w:pPr>
    </w:p>
    <w:p w:rsidR="00A7442F" w:rsidRPr="00B645AB" w:rsidRDefault="00A7442F">
      <w:pPr>
        <w:spacing w:line="288" w:lineRule="auto"/>
        <w:rPr>
          <w:sz w:val="6"/>
          <w:szCs w:val="6"/>
        </w:rPr>
      </w:pPr>
    </w:p>
    <w:p w:rsidR="00A7442F" w:rsidRPr="00B645AB" w:rsidRDefault="00A7442F">
      <w:pPr>
        <w:spacing w:line="288" w:lineRule="auto"/>
        <w:rPr>
          <w:sz w:val="6"/>
          <w:szCs w:val="6"/>
        </w:rPr>
      </w:pPr>
    </w:p>
    <w:p w:rsidR="00A7442F" w:rsidRPr="001E6CB9" w:rsidRDefault="00A7442F" w:rsidP="00FD2BC1">
      <w:pPr>
        <w:spacing w:line="360" w:lineRule="auto"/>
        <w:ind w:left="142" w:firstLine="578"/>
        <w:jc w:val="both"/>
        <w:rPr>
          <w:sz w:val="22"/>
          <w:szCs w:val="22"/>
          <w:lang w:val="ru-RU"/>
        </w:rPr>
      </w:pPr>
      <w:r>
        <w:rPr>
          <w:sz w:val="22"/>
          <w:szCs w:val="22"/>
        </w:rPr>
        <w:t>Към 3</w:t>
      </w:r>
      <w:r w:rsidRPr="001E6CB9">
        <w:rPr>
          <w:sz w:val="22"/>
          <w:szCs w:val="22"/>
          <w:lang w:val="ru-RU"/>
        </w:rPr>
        <w:t>0</w:t>
      </w:r>
      <w:r>
        <w:rPr>
          <w:sz w:val="22"/>
          <w:szCs w:val="22"/>
        </w:rPr>
        <w:t>.0</w:t>
      </w:r>
      <w:r w:rsidRPr="001E6CB9">
        <w:rPr>
          <w:sz w:val="22"/>
          <w:szCs w:val="22"/>
          <w:lang w:val="ru-RU"/>
        </w:rPr>
        <w:t>6</w:t>
      </w:r>
      <w:r>
        <w:rPr>
          <w:sz w:val="22"/>
          <w:szCs w:val="22"/>
        </w:rPr>
        <w:t>.2012</w:t>
      </w:r>
      <w:r w:rsidRPr="00B645AB">
        <w:rPr>
          <w:sz w:val="22"/>
          <w:szCs w:val="22"/>
        </w:rPr>
        <w:t xml:space="preserve"> г. са учредени особени залози върху материални запаси в раз</w:t>
      </w:r>
      <w:r>
        <w:rPr>
          <w:sz w:val="22"/>
          <w:szCs w:val="22"/>
        </w:rPr>
        <w:t>мер на 8</w:t>
      </w:r>
      <w:r w:rsidRPr="001E6CB9">
        <w:rPr>
          <w:sz w:val="22"/>
          <w:szCs w:val="22"/>
          <w:lang w:val="ru-RU"/>
        </w:rPr>
        <w:t>6</w:t>
      </w:r>
      <w:r>
        <w:rPr>
          <w:sz w:val="22"/>
          <w:szCs w:val="22"/>
        </w:rPr>
        <w:t>,</w:t>
      </w:r>
      <w:r w:rsidRPr="001E6CB9">
        <w:rPr>
          <w:sz w:val="22"/>
          <w:szCs w:val="22"/>
          <w:lang w:val="ru-RU"/>
        </w:rPr>
        <w:t>162</w:t>
      </w:r>
      <w:r>
        <w:rPr>
          <w:sz w:val="22"/>
          <w:szCs w:val="22"/>
        </w:rPr>
        <w:t xml:space="preserve"> х.лв. (31.12.2011 г.: 85,001</w:t>
      </w:r>
      <w:r w:rsidRPr="00B645AB">
        <w:rPr>
          <w:sz w:val="22"/>
          <w:szCs w:val="22"/>
        </w:rPr>
        <w:t xml:space="preserve"> х.лв.) като обезпечение по получени от Групата банкови заеми и издадени банкови гаранци</w:t>
      </w:r>
      <w:r>
        <w:rPr>
          <w:sz w:val="22"/>
          <w:szCs w:val="22"/>
        </w:rPr>
        <w:t>и</w:t>
      </w:r>
      <w:r w:rsidRPr="00B645AB">
        <w:rPr>
          <w:sz w:val="22"/>
          <w:szCs w:val="22"/>
        </w:rPr>
        <w:t>.</w:t>
      </w:r>
    </w:p>
    <w:p w:rsidR="00A7442F" w:rsidRPr="001E6CB9" w:rsidRDefault="00A7442F">
      <w:pPr>
        <w:pStyle w:val="2"/>
        <w:rPr>
          <w:noProof w:val="0"/>
          <w:lang w:val="ru-RU"/>
        </w:rPr>
      </w:pPr>
      <w:bookmarkStart w:id="24" w:name="_Toc439746826"/>
      <w:bookmarkEnd w:id="21"/>
    </w:p>
    <w:p w:rsidR="00A7442F" w:rsidRPr="001E6CB9" w:rsidRDefault="00A7442F">
      <w:pPr>
        <w:pStyle w:val="2"/>
        <w:rPr>
          <w:noProof w:val="0"/>
          <w:lang w:val="ru-RU"/>
        </w:rPr>
      </w:pPr>
      <w:bookmarkStart w:id="25" w:name="_Toc333832137"/>
      <w:r>
        <w:rPr>
          <w:noProof w:val="0"/>
        </w:rPr>
        <w:t>21</w:t>
      </w:r>
      <w:r w:rsidRPr="00B645AB">
        <w:rPr>
          <w:noProof w:val="0"/>
        </w:rPr>
        <w:t>. ТЪРГОВСКИ ВЗЕМАНИЯ</w:t>
      </w:r>
      <w:bookmarkEnd w:id="25"/>
    </w:p>
    <w:p w:rsidR="00A7442F" w:rsidRPr="001E6CB9" w:rsidRDefault="00A7442F" w:rsidP="00CF6202">
      <w:pPr>
        <w:rPr>
          <w:b/>
          <w:bCs/>
          <w:i/>
          <w:iCs/>
          <w:sz w:val="22"/>
          <w:szCs w:val="22"/>
          <w:lang w:val="ru-RU"/>
        </w:rPr>
      </w:pPr>
    </w:p>
    <w:p w:rsidR="00A7442F" w:rsidRDefault="00A7442F" w:rsidP="00CF6202">
      <w:pPr>
        <w:rPr>
          <w:b/>
          <w:bCs/>
          <w:i/>
          <w:iCs/>
          <w:sz w:val="22"/>
          <w:szCs w:val="22"/>
        </w:rPr>
      </w:pPr>
      <w:r w:rsidRPr="001E6CB9">
        <w:rPr>
          <w:b/>
          <w:bCs/>
          <w:i/>
          <w:iCs/>
          <w:sz w:val="22"/>
          <w:szCs w:val="22"/>
          <w:lang w:val="ru-RU"/>
        </w:rPr>
        <w:t xml:space="preserve">            </w:t>
      </w:r>
      <w:r>
        <w:rPr>
          <w:b/>
          <w:bCs/>
          <w:i/>
          <w:iCs/>
          <w:sz w:val="22"/>
          <w:szCs w:val="22"/>
        </w:rPr>
        <w:t>Търговските вземания</w:t>
      </w:r>
      <w:r>
        <w:rPr>
          <w:sz w:val="22"/>
          <w:szCs w:val="22"/>
        </w:rPr>
        <w:t xml:space="preserve"> включват:</w:t>
      </w:r>
    </w:p>
    <w:p w:rsidR="00A7442F" w:rsidRPr="001E6CB9" w:rsidRDefault="00A7442F" w:rsidP="00CF6202">
      <w:pPr>
        <w:rPr>
          <w:lang w:val="ru-RU"/>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b/>
                <w:bCs/>
                <w:i/>
                <w:iCs/>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Вземания от клиенти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155 774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134 789</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Обезценка на несъбираеми вземания</w:t>
            </w:r>
          </w:p>
        </w:tc>
        <w:tc>
          <w:tcPr>
            <w:tcW w:w="209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(3 296)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(3 296)</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152 478</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131 493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Предоставени аванси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11 333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5 315</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Обезценка на аванси</w:t>
            </w:r>
          </w:p>
        </w:tc>
        <w:tc>
          <w:tcPr>
            <w:tcW w:w="209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(48)</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(52)</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Предоставени аванси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11 285</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5 263</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163 763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136 756</w:t>
            </w:r>
          </w:p>
        </w:tc>
      </w:tr>
    </w:tbl>
    <w:p w:rsidR="00A7442F" w:rsidRDefault="00A7442F" w:rsidP="004F0AA0"/>
    <w:p w:rsidR="00A7442F" w:rsidRPr="00B645AB" w:rsidRDefault="00A7442F">
      <w:pPr>
        <w:pStyle w:val="21"/>
        <w:spacing w:before="80" w:after="80" w:line="288" w:lineRule="auto"/>
        <w:ind w:firstLine="709"/>
      </w:pPr>
      <w:r w:rsidRPr="00B645AB">
        <w:rPr>
          <w:b/>
          <w:bCs/>
          <w:i/>
          <w:iCs/>
        </w:rPr>
        <w:t>Вземанията от клиенти</w:t>
      </w:r>
      <w:r w:rsidRPr="00B645AB">
        <w:t xml:space="preserve"> са безлихвени и са основно в: български лева и евро. </w:t>
      </w:r>
    </w:p>
    <w:p w:rsidR="00A7442F" w:rsidRPr="00B645AB" w:rsidRDefault="00A7442F">
      <w:pPr>
        <w:pStyle w:val="23"/>
        <w:spacing w:before="80" w:after="80" w:line="288" w:lineRule="auto"/>
      </w:pPr>
      <w:r w:rsidRPr="00B645AB">
        <w:t>Обичайно дружествата от Групата договарят с клиентите срок на плащане на вземанията по продажби от 30 до 180 дни, освен ако няма определени специфични условия за падеж на определени клиенти.</w:t>
      </w:r>
    </w:p>
    <w:p w:rsidR="00A7442F" w:rsidRPr="00B645AB" w:rsidRDefault="00A7442F">
      <w:pPr>
        <w:pStyle w:val="21"/>
        <w:spacing w:before="80" w:after="80" w:line="288" w:lineRule="auto"/>
        <w:ind w:firstLine="709"/>
        <w:rPr>
          <w:i/>
          <w:iCs/>
        </w:rPr>
      </w:pPr>
      <w:r w:rsidRPr="00B645AB">
        <w:t>Групата е определила обичаен кредитен период от 180 дни, за който не начислява лихви на клиентите. Забава след този срок е приета от Групата като индикатор за обезценка. Ръководствата на дружествата от Групата преценяват събираемостта като анализират експозицията на конкретния клиент, възможностите за погасяване (на клиента и чрез обезпечението) и вземат решение относно признаването и начисляването на съответна обезценка.</w:t>
      </w:r>
    </w:p>
    <w:p w:rsidR="00A7442F" w:rsidRDefault="00A7442F" w:rsidP="00AD7BD4">
      <w:pPr>
        <w:rPr>
          <w:i/>
          <w:iCs/>
        </w:rPr>
      </w:pPr>
    </w:p>
    <w:p w:rsidR="00A7442F" w:rsidRPr="00AD7BD4" w:rsidRDefault="00A7442F" w:rsidP="00AD7BD4">
      <w:pPr>
        <w:rPr>
          <w:i/>
          <w:iCs/>
          <w:sz w:val="22"/>
          <w:szCs w:val="22"/>
        </w:rPr>
      </w:pPr>
      <w:r>
        <w:rPr>
          <w:i/>
          <w:iCs/>
          <w:sz w:val="22"/>
          <w:szCs w:val="22"/>
        </w:rPr>
        <w:t xml:space="preserve">             </w:t>
      </w:r>
      <w:r w:rsidRPr="00AD7BD4">
        <w:rPr>
          <w:i/>
          <w:iCs/>
          <w:sz w:val="22"/>
          <w:szCs w:val="22"/>
        </w:rPr>
        <w:t>Възрастовата структура</w:t>
      </w:r>
      <w:r w:rsidRPr="00AD7BD4">
        <w:rPr>
          <w:sz w:val="22"/>
          <w:szCs w:val="22"/>
        </w:rPr>
        <w:t xml:space="preserve"> на непадежиралите (редовни) търговски вземания е както следва:</w:t>
      </w:r>
    </w:p>
    <w:p w:rsidR="00A7442F" w:rsidRDefault="00A7442F">
      <w:pPr>
        <w:spacing w:line="288" w:lineRule="auto"/>
        <w:ind w:left="720"/>
        <w:jc w:val="both"/>
        <w:rPr>
          <w:i/>
          <w:iCs/>
          <w:sz w:val="22"/>
          <w:szCs w:val="22"/>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до 30 дни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50 124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37 022</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31 до 90 дни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39 031</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46 713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91 до 180 дни </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25 124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19 986</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180 до 360 дни </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4 407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4 573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1 до 2 години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317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205</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над 2 години</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652</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lastRenderedPageBreak/>
              <w:t>Общо</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119 003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109 151</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bl>
    <w:p w:rsidR="00A7442F" w:rsidRPr="00B645AB" w:rsidRDefault="00A7442F">
      <w:pPr>
        <w:spacing w:line="288" w:lineRule="auto"/>
        <w:ind w:left="720"/>
        <w:jc w:val="both"/>
        <w:rPr>
          <w:i/>
          <w:iCs/>
          <w:sz w:val="22"/>
          <w:szCs w:val="22"/>
        </w:rPr>
      </w:pPr>
    </w:p>
    <w:p w:rsidR="00A7442F" w:rsidRPr="00B645AB" w:rsidRDefault="00A7442F">
      <w:pPr>
        <w:spacing w:line="288" w:lineRule="auto"/>
        <w:ind w:firstLine="720"/>
        <w:jc w:val="both"/>
        <w:rPr>
          <w:sz w:val="22"/>
          <w:szCs w:val="22"/>
        </w:rPr>
      </w:pPr>
      <w:r w:rsidRPr="00B645AB">
        <w:rPr>
          <w:i/>
          <w:iCs/>
          <w:sz w:val="22"/>
          <w:szCs w:val="22"/>
        </w:rPr>
        <w:t>Възрастовата структура</w:t>
      </w:r>
      <w:r w:rsidRPr="00B645AB">
        <w:rPr>
          <w:sz w:val="22"/>
          <w:szCs w:val="22"/>
        </w:rPr>
        <w:t xml:space="preserve"> на просрочените необезценени търговски вземания е както следва:</w:t>
      </w:r>
    </w:p>
    <w:p w:rsidR="00A7442F" w:rsidRDefault="00A7442F">
      <w:pPr>
        <w:spacing w:line="288" w:lineRule="auto"/>
        <w:ind w:firstLine="720"/>
        <w:jc w:val="both"/>
        <w:rPr>
          <w:sz w:val="22"/>
          <w:szCs w:val="22"/>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31 до 90 дни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6 266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5 459</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91 до 180 дни </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5 505</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1 513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181 дни до 365 </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10 276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4 148</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1 до 2 години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3 437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2 830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над 2 години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1 176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1 333</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26 660</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15 283</w:t>
            </w:r>
          </w:p>
        </w:tc>
      </w:tr>
    </w:tbl>
    <w:p w:rsidR="00A7442F" w:rsidRPr="00B645AB" w:rsidRDefault="00A7442F">
      <w:pPr>
        <w:spacing w:line="288" w:lineRule="auto"/>
        <w:ind w:firstLine="720"/>
        <w:jc w:val="both"/>
        <w:rPr>
          <w:sz w:val="22"/>
          <w:szCs w:val="22"/>
        </w:rPr>
      </w:pPr>
    </w:p>
    <w:p w:rsidR="00A7442F" w:rsidRPr="00B645AB" w:rsidRDefault="00A7442F">
      <w:pPr>
        <w:spacing w:line="360" w:lineRule="auto"/>
        <w:ind w:left="142" w:firstLine="578"/>
        <w:jc w:val="both"/>
        <w:rPr>
          <w:sz w:val="22"/>
          <w:szCs w:val="22"/>
        </w:rPr>
      </w:pPr>
      <w:r w:rsidRPr="00B645AB">
        <w:rPr>
          <w:sz w:val="22"/>
          <w:szCs w:val="22"/>
        </w:rPr>
        <w:t xml:space="preserve">Относно просрочените, но необезценени вземания, са били вече постигнати или са в процес на изготвяне споразумения за лихвено разсрочване на плащанията по тях за всеки конкретен клиент (включително санкциониращи лихви за забава). </w:t>
      </w:r>
    </w:p>
    <w:p w:rsidR="00A7442F" w:rsidRPr="00B645AB" w:rsidRDefault="00A7442F">
      <w:pPr>
        <w:spacing w:line="360" w:lineRule="auto"/>
        <w:ind w:left="142" w:firstLine="578"/>
        <w:jc w:val="both"/>
        <w:rPr>
          <w:sz w:val="22"/>
          <w:szCs w:val="22"/>
        </w:rPr>
      </w:pPr>
    </w:p>
    <w:p w:rsidR="00A7442F" w:rsidRPr="00B645AB" w:rsidRDefault="00A7442F">
      <w:pPr>
        <w:pStyle w:val="xl30"/>
        <w:spacing w:before="0" w:beforeAutospacing="0" w:after="0" w:afterAutospacing="0" w:line="288" w:lineRule="auto"/>
        <w:ind w:firstLine="720"/>
        <w:jc w:val="both"/>
        <w:rPr>
          <w:lang w:val="bg-BG"/>
        </w:rPr>
      </w:pPr>
      <w:r w:rsidRPr="00B645AB">
        <w:rPr>
          <w:i/>
          <w:iCs/>
          <w:lang w:val="bg-BG"/>
        </w:rPr>
        <w:t>Възрастовата структура</w:t>
      </w:r>
      <w:r w:rsidRPr="00B645AB">
        <w:rPr>
          <w:lang w:val="bg-BG"/>
        </w:rPr>
        <w:t xml:space="preserve"> на просрочените обезценени търговски вземания е както следва:</w:t>
      </w:r>
    </w:p>
    <w:p w:rsidR="00A7442F" w:rsidRDefault="00A7442F">
      <w:pPr>
        <w:pStyle w:val="xl30"/>
        <w:spacing w:before="0" w:beforeAutospacing="0" w:after="0" w:afterAutospacing="0" w:line="288" w:lineRule="auto"/>
        <w:ind w:firstLine="720"/>
        <w:jc w:val="both"/>
        <w:rPr>
          <w:lang w:val="bg-BG"/>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31 до 90 дни</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216</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91 до 180 дни </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1 013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181 дни до 365 </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2 439</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1 711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1 до 2 година</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3 099</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7 415</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над 2 година</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4 573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обезценка</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(3 296)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(3 296)</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 xml:space="preserve">                       6 815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 xml:space="preserve">                   7 059 </w:t>
            </w:r>
          </w:p>
        </w:tc>
      </w:tr>
    </w:tbl>
    <w:p w:rsidR="00A7442F" w:rsidRPr="00B645AB" w:rsidRDefault="00A7442F">
      <w:pPr>
        <w:pStyle w:val="xl30"/>
        <w:spacing w:before="0" w:beforeAutospacing="0" w:after="0" w:afterAutospacing="0" w:line="288" w:lineRule="auto"/>
        <w:ind w:firstLine="720"/>
        <w:jc w:val="both"/>
        <w:rPr>
          <w:lang w:val="bg-BG"/>
        </w:rPr>
      </w:pPr>
    </w:p>
    <w:p w:rsidR="00A7442F" w:rsidRPr="00B645AB" w:rsidRDefault="00A7442F">
      <w:pPr>
        <w:spacing w:line="312" w:lineRule="auto"/>
        <w:ind w:left="142" w:firstLine="578"/>
        <w:jc w:val="both"/>
        <w:rPr>
          <w:sz w:val="22"/>
          <w:szCs w:val="22"/>
        </w:rPr>
      </w:pPr>
      <w:r w:rsidRPr="00B645AB">
        <w:rPr>
          <w:sz w:val="22"/>
          <w:szCs w:val="22"/>
        </w:rPr>
        <w:t>В по-голямата си част просрочените обезценени вземания са от държавни болнични заведения и върху тях се начисляват и фактурират лихви. Поради тази причина ръководството на Групата е взело решение само за частична обезценка на горепосочените вземания.</w:t>
      </w:r>
    </w:p>
    <w:p w:rsidR="00A7442F" w:rsidRPr="00B645AB" w:rsidRDefault="00A7442F" w:rsidP="00C131D4">
      <w:pPr>
        <w:pStyle w:val="xl30"/>
        <w:spacing w:before="0" w:beforeAutospacing="0" w:after="0" w:afterAutospacing="0" w:line="288" w:lineRule="auto"/>
        <w:ind w:firstLine="720"/>
        <w:jc w:val="both"/>
        <w:rPr>
          <w:rFonts w:eastAsia="Times New Roman"/>
          <w:lang w:val="bg-BG"/>
        </w:rPr>
      </w:pPr>
      <w:r w:rsidRPr="00B645AB">
        <w:rPr>
          <w:lang w:val="bg-BG"/>
        </w:rPr>
        <w:t xml:space="preserve">Към </w:t>
      </w:r>
      <w:r>
        <w:rPr>
          <w:lang w:val="bg-BG"/>
        </w:rPr>
        <w:t>3</w:t>
      </w:r>
      <w:r w:rsidRPr="001E6CB9">
        <w:rPr>
          <w:lang w:val="ru-RU"/>
        </w:rPr>
        <w:t>0</w:t>
      </w:r>
      <w:r>
        <w:rPr>
          <w:lang w:val="bg-BG"/>
        </w:rPr>
        <w:t>.0</w:t>
      </w:r>
      <w:r w:rsidRPr="001E6CB9">
        <w:rPr>
          <w:lang w:val="ru-RU"/>
        </w:rPr>
        <w:t>6</w:t>
      </w:r>
      <w:r>
        <w:rPr>
          <w:lang w:val="bg-BG"/>
        </w:rPr>
        <w:t>.2012</w:t>
      </w:r>
      <w:r w:rsidRPr="00B645AB">
        <w:rPr>
          <w:lang w:val="bg-BG"/>
        </w:rPr>
        <w:t xml:space="preserve"> г. са учредени особени залози върху търговски вземания в ра</w:t>
      </w:r>
      <w:r>
        <w:rPr>
          <w:lang w:val="bg-BG"/>
        </w:rPr>
        <w:t>змер на 54,872 х.лв. (31.12.2011 г.: 54,872</w:t>
      </w:r>
      <w:r w:rsidRPr="00B645AB">
        <w:rPr>
          <w:lang w:val="bg-BG"/>
        </w:rPr>
        <w:t xml:space="preserve"> х.лв.) като обезпечение по получени от Групата банкови заеми и издадени банкови гаранци</w:t>
      </w:r>
      <w:r>
        <w:rPr>
          <w:lang w:val="bg-BG"/>
        </w:rPr>
        <w:t>и</w:t>
      </w:r>
      <w:r w:rsidRPr="00B645AB">
        <w:rPr>
          <w:lang w:val="bg-BG"/>
        </w:rPr>
        <w:t>.</w:t>
      </w:r>
    </w:p>
    <w:p w:rsidR="00A7442F" w:rsidRPr="00B645AB" w:rsidRDefault="00A7442F" w:rsidP="008709E0">
      <w:pPr>
        <w:pStyle w:val="xl30"/>
        <w:spacing w:before="0" w:beforeAutospacing="0" w:after="0" w:afterAutospacing="0" w:line="288" w:lineRule="auto"/>
        <w:rPr>
          <w:rFonts w:eastAsia="Times New Roman"/>
          <w:lang w:val="bg-BG"/>
        </w:rPr>
      </w:pPr>
    </w:p>
    <w:p w:rsidR="00A7442F" w:rsidRDefault="00A7442F" w:rsidP="0090719D">
      <w:pPr>
        <w:spacing w:line="288" w:lineRule="auto"/>
        <w:ind w:firstLine="720"/>
        <w:rPr>
          <w:i/>
          <w:iCs/>
          <w:sz w:val="22"/>
          <w:szCs w:val="22"/>
        </w:rPr>
      </w:pPr>
      <w:r w:rsidRPr="00B645AB">
        <w:rPr>
          <w:i/>
          <w:iCs/>
          <w:sz w:val="22"/>
          <w:szCs w:val="22"/>
        </w:rPr>
        <w:lastRenderedPageBreak/>
        <w:t>Движение на коректива за обезценка</w:t>
      </w:r>
    </w:p>
    <w:p w:rsidR="00A7442F" w:rsidRPr="00B645AB" w:rsidRDefault="00A7442F" w:rsidP="0090719D">
      <w:pPr>
        <w:spacing w:line="288" w:lineRule="auto"/>
        <w:ind w:firstLine="720"/>
        <w:rPr>
          <w:i/>
          <w:iCs/>
          <w:sz w:val="22"/>
          <w:szCs w:val="22"/>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Салдо в началото на годината</w:t>
            </w:r>
          </w:p>
        </w:tc>
        <w:tc>
          <w:tcPr>
            <w:tcW w:w="2096" w:type="dxa"/>
            <w:tcBorders>
              <w:top w:val="nil"/>
              <w:left w:val="nil"/>
              <w:bottom w:val="single" w:sz="4"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3 296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2 732</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Отчетена обезценка</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865</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Отписани суми като несъбираеми</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(113)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Възстановена обезценка</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(180)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Прехвърлени обезценки на съдебни спорове</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(8)</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Салдо в края на годината</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3 296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3 296</w:t>
            </w:r>
          </w:p>
        </w:tc>
      </w:tr>
    </w:tbl>
    <w:p w:rsidR="00A7442F" w:rsidRPr="00B645AB" w:rsidRDefault="00A7442F">
      <w:pPr>
        <w:pStyle w:val="21"/>
        <w:spacing w:before="80" w:after="80" w:line="288" w:lineRule="auto"/>
        <w:ind w:firstLine="709"/>
        <w:rPr>
          <w:b/>
          <w:bCs/>
          <w:i/>
          <w:iCs/>
        </w:rPr>
      </w:pPr>
    </w:p>
    <w:p w:rsidR="00A7442F" w:rsidRPr="001E6CB9" w:rsidRDefault="00A7442F">
      <w:pPr>
        <w:pStyle w:val="21"/>
        <w:spacing w:before="80" w:after="80" w:line="288" w:lineRule="auto"/>
        <w:ind w:firstLine="709"/>
        <w:rPr>
          <w:lang w:val="ru-RU"/>
        </w:rPr>
      </w:pPr>
      <w:r w:rsidRPr="00B645AB">
        <w:rPr>
          <w:b/>
          <w:bCs/>
          <w:i/>
          <w:iCs/>
        </w:rPr>
        <w:t>Предоставените аванси</w:t>
      </w:r>
      <w:r w:rsidRPr="00B645AB">
        <w:t xml:space="preserve"> на доставчици са текущи и са основно в лева и в евро и са за покупка на: </w:t>
      </w:r>
    </w:p>
    <w:p w:rsidR="00A7442F" w:rsidRPr="001E6CB9" w:rsidRDefault="00A7442F">
      <w:pPr>
        <w:pStyle w:val="21"/>
        <w:spacing w:before="80" w:after="80" w:line="288" w:lineRule="auto"/>
        <w:ind w:firstLine="709"/>
        <w:rPr>
          <w:lang w:val="ru-RU"/>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i/>
                <w:iCs/>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Суровини и материали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2 426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2 501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Стоки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7 819</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1 618</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Услуги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1 082</w:t>
            </w:r>
          </w:p>
        </w:tc>
        <w:tc>
          <w:tcPr>
            <w:tcW w:w="160" w:type="dxa"/>
            <w:tcBorders>
              <w:top w:val="nil"/>
              <w:left w:val="nil"/>
              <w:bottom w:val="nil"/>
              <w:right w:val="nil"/>
            </w:tcBorders>
            <w:noWrap/>
            <w:vAlign w:val="bottom"/>
          </w:tcPr>
          <w:p w:rsidR="00A7442F" w:rsidRPr="00CF6202" w:rsidRDefault="00A7442F" w:rsidP="00CF6202">
            <w:pPr>
              <w:jc w:val="right"/>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1 123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Други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6</w:t>
            </w:r>
          </w:p>
        </w:tc>
        <w:tc>
          <w:tcPr>
            <w:tcW w:w="160" w:type="dxa"/>
            <w:tcBorders>
              <w:top w:val="nil"/>
              <w:left w:val="nil"/>
              <w:bottom w:val="nil"/>
              <w:right w:val="nil"/>
            </w:tcBorders>
            <w:noWrap/>
            <w:vAlign w:val="bottom"/>
          </w:tcPr>
          <w:p w:rsidR="00A7442F" w:rsidRPr="00CF6202" w:rsidRDefault="00A7442F" w:rsidP="00CF6202">
            <w:pPr>
              <w:jc w:val="right"/>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Обезценки</w:t>
            </w:r>
          </w:p>
        </w:tc>
        <w:tc>
          <w:tcPr>
            <w:tcW w:w="209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(48)</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(52)</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11 285</w:t>
            </w: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5 263</w:t>
            </w:r>
          </w:p>
        </w:tc>
      </w:tr>
    </w:tbl>
    <w:p w:rsidR="00A7442F" w:rsidRPr="00B645AB" w:rsidRDefault="00A7442F" w:rsidP="00DF3A52"/>
    <w:p w:rsidR="00A7442F" w:rsidRPr="00B645AB" w:rsidRDefault="00A7442F">
      <w:pPr>
        <w:pStyle w:val="2"/>
        <w:rPr>
          <w:noProof w:val="0"/>
        </w:rPr>
      </w:pPr>
    </w:p>
    <w:p w:rsidR="00A7442F" w:rsidRPr="00B645AB" w:rsidRDefault="00A7442F" w:rsidP="00CA6079">
      <w:pPr>
        <w:pStyle w:val="2"/>
        <w:ind w:firstLine="0"/>
        <w:rPr>
          <w:noProof w:val="0"/>
        </w:rPr>
      </w:pPr>
      <w:r>
        <w:rPr>
          <w:noProof w:val="0"/>
        </w:rPr>
        <w:t xml:space="preserve">               </w:t>
      </w:r>
      <w:bookmarkStart w:id="26" w:name="_Toc333832138"/>
      <w:r>
        <w:rPr>
          <w:noProof w:val="0"/>
        </w:rPr>
        <w:t>22</w:t>
      </w:r>
      <w:r w:rsidRPr="00B645AB">
        <w:rPr>
          <w:noProof w:val="0"/>
        </w:rPr>
        <w:t>. ВЗЕМАНИЯ ОТ СВЪРЗАНИ ПРЕДПРИЯТИЯ</w:t>
      </w:r>
      <w:bookmarkEnd w:id="26"/>
      <w:r w:rsidRPr="00B645AB">
        <w:rPr>
          <w:noProof w:val="0"/>
        </w:rPr>
        <w:t xml:space="preserve"> </w:t>
      </w:r>
    </w:p>
    <w:p w:rsidR="00A7442F" w:rsidRDefault="00A7442F">
      <w:pPr>
        <w:rPr>
          <w:b/>
          <w:bCs/>
          <w:i/>
          <w:iCs/>
          <w:color w:val="000000"/>
          <w:sz w:val="22"/>
          <w:szCs w:val="22"/>
        </w:rPr>
      </w:pPr>
    </w:p>
    <w:p w:rsidR="00A7442F" w:rsidRDefault="00A7442F">
      <w:pPr>
        <w:rPr>
          <w:b/>
          <w:bCs/>
          <w:i/>
          <w:iCs/>
          <w:color w:val="000000"/>
          <w:sz w:val="22"/>
          <w:szCs w:val="22"/>
        </w:rPr>
      </w:pPr>
    </w:p>
    <w:p w:rsidR="00A7442F" w:rsidRDefault="00A7442F">
      <w:pPr>
        <w:rPr>
          <w:color w:val="000000"/>
          <w:sz w:val="22"/>
          <w:szCs w:val="22"/>
        </w:rPr>
      </w:pPr>
      <w:r w:rsidRPr="00B645AB">
        <w:rPr>
          <w:b/>
          <w:bCs/>
          <w:i/>
          <w:iCs/>
          <w:color w:val="000000"/>
          <w:sz w:val="22"/>
          <w:szCs w:val="22"/>
        </w:rPr>
        <w:t xml:space="preserve">            Вземанията от свързани предприятия</w:t>
      </w:r>
      <w:r w:rsidRPr="00B645AB">
        <w:rPr>
          <w:color w:val="000000"/>
          <w:sz w:val="22"/>
          <w:szCs w:val="22"/>
        </w:rPr>
        <w:t xml:space="preserve"> по видове са както следва:</w:t>
      </w:r>
    </w:p>
    <w:p w:rsidR="00A7442F" w:rsidRPr="00B645AB" w:rsidRDefault="00A7442F"/>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b/>
                <w:bCs/>
                <w:i/>
                <w:iCs/>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600"/>
        </w:trPr>
        <w:tc>
          <w:tcPr>
            <w:tcW w:w="4736" w:type="dxa"/>
            <w:tcBorders>
              <w:top w:val="nil"/>
              <w:left w:val="nil"/>
              <w:bottom w:val="nil"/>
              <w:right w:val="nil"/>
            </w:tcBorders>
            <w:vAlign w:val="bottom"/>
          </w:tcPr>
          <w:p w:rsidR="00A7442F" w:rsidRPr="00CF6202" w:rsidRDefault="00A7442F" w:rsidP="00CF6202">
            <w:pPr>
              <w:rPr>
                <w:sz w:val="22"/>
                <w:szCs w:val="22"/>
                <w:lang w:eastAsia="bg-BG"/>
              </w:rPr>
            </w:pPr>
            <w:r w:rsidRPr="00CF6202">
              <w:rPr>
                <w:sz w:val="22"/>
                <w:szCs w:val="22"/>
                <w:lang w:eastAsia="bg-BG"/>
              </w:rPr>
              <w:t>Вземания от дружества под общ индиректен контрол чрез ключов управленски персонал</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49 799</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36 088</w:t>
            </w:r>
          </w:p>
        </w:tc>
      </w:tr>
      <w:tr w:rsidR="00A7442F" w:rsidTr="00CF6202">
        <w:trPr>
          <w:trHeight w:val="300"/>
        </w:trPr>
        <w:tc>
          <w:tcPr>
            <w:tcW w:w="4736" w:type="dxa"/>
            <w:tcBorders>
              <w:top w:val="nil"/>
              <w:left w:val="nil"/>
              <w:bottom w:val="nil"/>
              <w:right w:val="nil"/>
            </w:tcBorders>
            <w:vAlign w:val="bottom"/>
          </w:tcPr>
          <w:p w:rsidR="00A7442F" w:rsidRPr="00CF6202" w:rsidRDefault="00A7442F" w:rsidP="00CF6202">
            <w:pPr>
              <w:rPr>
                <w:sz w:val="22"/>
                <w:szCs w:val="22"/>
                <w:lang w:eastAsia="bg-BG"/>
              </w:rPr>
            </w:pPr>
            <w:r w:rsidRPr="00CF6202">
              <w:rPr>
                <w:sz w:val="22"/>
                <w:szCs w:val="22"/>
                <w:lang w:eastAsia="bg-BG"/>
              </w:rPr>
              <w:t>Вземания от основния акционер</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8 874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14 898</w:t>
            </w:r>
          </w:p>
        </w:tc>
      </w:tr>
      <w:tr w:rsidR="00A7442F" w:rsidTr="00CF6202">
        <w:trPr>
          <w:trHeight w:val="600"/>
        </w:trPr>
        <w:tc>
          <w:tcPr>
            <w:tcW w:w="4736" w:type="dxa"/>
            <w:tcBorders>
              <w:top w:val="nil"/>
              <w:left w:val="nil"/>
              <w:bottom w:val="nil"/>
              <w:right w:val="nil"/>
            </w:tcBorders>
            <w:vAlign w:val="bottom"/>
          </w:tcPr>
          <w:p w:rsidR="00A7442F" w:rsidRPr="00CF6202" w:rsidRDefault="00A7442F" w:rsidP="00CF6202">
            <w:pPr>
              <w:rPr>
                <w:sz w:val="22"/>
                <w:szCs w:val="22"/>
                <w:lang w:eastAsia="bg-BG"/>
              </w:rPr>
            </w:pPr>
            <w:r w:rsidRPr="00CF6202">
              <w:rPr>
                <w:sz w:val="22"/>
                <w:szCs w:val="22"/>
                <w:lang w:eastAsia="bg-BG"/>
              </w:rPr>
              <w:t>Вземания от дружества под общ индиректен контрол</w:t>
            </w:r>
          </w:p>
        </w:tc>
        <w:tc>
          <w:tcPr>
            <w:tcW w:w="209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14 141</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12 127</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72 814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63 113</w:t>
            </w:r>
          </w:p>
        </w:tc>
      </w:tr>
      <w:tr w:rsidR="00A7442F" w:rsidTr="00CF6202">
        <w:trPr>
          <w:trHeight w:val="27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300"/>
        </w:trPr>
        <w:tc>
          <w:tcPr>
            <w:tcW w:w="6832" w:type="dxa"/>
            <w:gridSpan w:val="2"/>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Вземанията от свързани предприятия по видове са както следва:</w:t>
            </w: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6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748"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Предоставени търговски заеми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70 687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62 040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Вземания по продажби на продукция и материали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1 923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1 073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Предоставени аванси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200</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Вземания по дивидент</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72 814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63 113</w:t>
            </w:r>
          </w:p>
        </w:tc>
      </w:tr>
    </w:tbl>
    <w:p w:rsidR="00A7442F" w:rsidRDefault="00A7442F"/>
    <w:p w:rsidR="00A7442F" w:rsidRPr="00B645AB" w:rsidRDefault="00A7442F" w:rsidP="00766A3E">
      <w:pPr>
        <w:spacing w:line="312" w:lineRule="auto"/>
        <w:jc w:val="both"/>
        <w:rPr>
          <w:b/>
          <w:i/>
          <w:sz w:val="22"/>
          <w:szCs w:val="22"/>
        </w:rPr>
      </w:pPr>
    </w:p>
    <w:p w:rsidR="00A7442F" w:rsidRDefault="00A7442F" w:rsidP="00766A3E">
      <w:pPr>
        <w:spacing w:line="312" w:lineRule="auto"/>
        <w:jc w:val="both"/>
        <w:rPr>
          <w:sz w:val="22"/>
          <w:szCs w:val="22"/>
        </w:rPr>
      </w:pPr>
      <w:r w:rsidRPr="00B645AB">
        <w:rPr>
          <w:b/>
          <w:i/>
          <w:sz w:val="22"/>
          <w:szCs w:val="22"/>
        </w:rPr>
        <w:t xml:space="preserve">             Предоставените търговски заеми на свързани предприятия</w:t>
      </w:r>
      <w:r w:rsidRPr="00B645AB">
        <w:rPr>
          <w:sz w:val="22"/>
          <w:szCs w:val="22"/>
        </w:rPr>
        <w:t xml:space="preserve"> по видове свързани дружества са както следва: </w:t>
      </w:r>
    </w:p>
    <w:p w:rsidR="00A7442F" w:rsidRDefault="00A7442F" w:rsidP="00766A3E">
      <w:pPr>
        <w:spacing w:line="312" w:lineRule="auto"/>
        <w:jc w:val="both"/>
        <w:rPr>
          <w:sz w:val="22"/>
          <w:szCs w:val="22"/>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r>
      <w:tr w:rsidR="00A7442F" w:rsidTr="00CF6202">
        <w:trPr>
          <w:trHeight w:val="600"/>
        </w:trPr>
        <w:tc>
          <w:tcPr>
            <w:tcW w:w="4736" w:type="dxa"/>
            <w:tcBorders>
              <w:top w:val="nil"/>
              <w:left w:val="nil"/>
              <w:bottom w:val="nil"/>
              <w:right w:val="nil"/>
            </w:tcBorders>
            <w:vAlign w:val="bottom"/>
          </w:tcPr>
          <w:p w:rsidR="00A7442F" w:rsidRPr="00CF6202" w:rsidRDefault="00A7442F" w:rsidP="00CF6202">
            <w:pPr>
              <w:rPr>
                <w:sz w:val="22"/>
                <w:szCs w:val="22"/>
                <w:lang w:eastAsia="bg-BG"/>
              </w:rPr>
            </w:pPr>
            <w:r w:rsidRPr="00CF6202">
              <w:rPr>
                <w:sz w:val="22"/>
                <w:szCs w:val="22"/>
                <w:lang w:eastAsia="bg-BG"/>
              </w:rPr>
              <w:t>Вземания от дружества под общ индиректен контрол чрез ключов управленски персонал</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49 715</w:t>
            </w:r>
          </w:p>
        </w:tc>
        <w:tc>
          <w:tcPr>
            <w:tcW w:w="160" w:type="dxa"/>
            <w:tcBorders>
              <w:top w:val="nil"/>
              <w:left w:val="nil"/>
              <w:bottom w:val="nil"/>
              <w:right w:val="nil"/>
            </w:tcBorders>
            <w:noWrap/>
            <w:vAlign w:val="bottom"/>
          </w:tcPr>
          <w:p w:rsidR="00A7442F" w:rsidRPr="00CF6202" w:rsidRDefault="00A7442F" w:rsidP="00CF6202">
            <w:pPr>
              <w:jc w:val="right"/>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36 088</w:t>
            </w:r>
          </w:p>
        </w:tc>
      </w:tr>
      <w:tr w:rsidR="00A7442F" w:rsidTr="00CF6202">
        <w:trPr>
          <w:trHeight w:val="300"/>
        </w:trPr>
        <w:tc>
          <w:tcPr>
            <w:tcW w:w="4736" w:type="dxa"/>
            <w:tcBorders>
              <w:top w:val="nil"/>
              <w:left w:val="nil"/>
              <w:bottom w:val="nil"/>
              <w:right w:val="nil"/>
            </w:tcBorders>
            <w:vAlign w:val="bottom"/>
          </w:tcPr>
          <w:p w:rsidR="00A7442F" w:rsidRPr="00CF6202" w:rsidRDefault="00A7442F" w:rsidP="00CF6202">
            <w:pPr>
              <w:rPr>
                <w:sz w:val="22"/>
                <w:szCs w:val="22"/>
                <w:lang w:eastAsia="bg-BG"/>
              </w:rPr>
            </w:pPr>
            <w:r w:rsidRPr="00CF6202">
              <w:rPr>
                <w:sz w:val="22"/>
                <w:szCs w:val="22"/>
                <w:lang w:eastAsia="bg-BG"/>
              </w:rPr>
              <w:t>Вземания от основния акционер</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8 589</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14 861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Дружества под общ индиректен контрол</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12 383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11 091</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70 687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62 040</w:t>
            </w:r>
          </w:p>
        </w:tc>
      </w:tr>
    </w:tbl>
    <w:p w:rsidR="00A7442F" w:rsidRPr="00B645AB" w:rsidRDefault="00A7442F" w:rsidP="00766A3E">
      <w:pPr>
        <w:spacing w:line="312" w:lineRule="auto"/>
        <w:jc w:val="both"/>
        <w:rPr>
          <w:sz w:val="22"/>
          <w:szCs w:val="22"/>
        </w:rPr>
      </w:pPr>
    </w:p>
    <w:p w:rsidR="00A7442F" w:rsidRPr="00B645AB" w:rsidRDefault="00A7442F" w:rsidP="003607C9">
      <w:pPr>
        <w:spacing w:line="288" w:lineRule="auto"/>
        <w:ind w:firstLine="851"/>
      </w:pPr>
    </w:p>
    <w:p w:rsidR="00A7442F" w:rsidRPr="00B645AB" w:rsidRDefault="00A7442F" w:rsidP="00EB143C">
      <w:pPr>
        <w:spacing w:line="312" w:lineRule="auto"/>
        <w:jc w:val="both"/>
        <w:rPr>
          <w:sz w:val="22"/>
          <w:szCs w:val="22"/>
        </w:rPr>
      </w:pPr>
      <w:r>
        <w:rPr>
          <w:b/>
          <w:i/>
          <w:sz w:val="22"/>
          <w:szCs w:val="22"/>
        </w:rPr>
        <w:t xml:space="preserve">            </w:t>
      </w:r>
      <w:r w:rsidRPr="00B645AB">
        <w:rPr>
          <w:b/>
          <w:i/>
          <w:sz w:val="22"/>
          <w:szCs w:val="22"/>
        </w:rPr>
        <w:t xml:space="preserve">Предоставените заеми </w:t>
      </w:r>
      <w:r w:rsidRPr="00B645AB">
        <w:rPr>
          <w:sz w:val="22"/>
          <w:szCs w:val="22"/>
        </w:rPr>
        <w:t xml:space="preserve">са както следва: </w:t>
      </w:r>
    </w:p>
    <w:p w:rsidR="00A7442F" w:rsidRPr="00B645AB" w:rsidRDefault="00A7442F" w:rsidP="00EB143C">
      <w:pPr>
        <w:spacing w:line="312" w:lineRule="auto"/>
        <w:jc w:val="both"/>
        <w:rPr>
          <w:sz w:val="4"/>
          <w:szCs w:val="4"/>
        </w:rPr>
      </w:pPr>
    </w:p>
    <w:p w:rsidR="00A7442F" w:rsidRPr="00B645AB" w:rsidRDefault="00A7442F" w:rsidP="00EB143C">
      <w:pPr>
        <w:spacing w:line="312" w:lineRule="auto"/>
        <w:jc w:val="both"/>
        <w:rPr>
          <w:sz w:val="4"/>
          <w:szCs w:val="4"/>
        </w:rPr>
      </w:pPr>
    </w:p>
    <w:tbl>
      <w:tblPr>
        <w:tblW w:w="9380" w:type="dxa"/>
        <w:tblInd w:w="70" w:type="dxa"/>
        <w:tblCellMar>
          <w:left w:w="70" w:type="dxa"/>
          <w:right w:w="70" w:type="dxa"/>
        </w:tblCellMar>
        <w:tblLook w:val="0000" w:firstRow="0" w:lastRow="0" w:firstColumn="0" w:lastColumn="0" w:noHBand="0" w:noVBand="0"/>
      </w:tblPr>
      <w:tblGrid>
        <w:gridCol w:w="1884"/>
        <w:gridCol w:w="1140"/>
        <w:gridCol w:w="157"/>
        <w:gridCol w:w="1040"/>
        <w:gridCol w:w="954"/>
        <w:gridCol w:w="146"/>
        <w:gridCol w:w="1116"/>
        <w:gridCol w:w="955"/>
        <w:gridCol w:w="146"/>
        <w:gridCol w:w="1116"/>
        <w:gridCol w:w="955"/>
      </w:tblGrid>
      <w:tr w:rsidR="00A7442F" w:rsidTr="00CF6202">
        <w:trPr>
          <w:trHeight w:val="540"/>
        </w:trPr>
        <w:tc>
          <w:tcPr>
            <w:tcW w:w="1884" w:type="dxa"/>
            <w:tcBorders>
              <w:top w:val="nil"/>
              <w:left w:val="nil"/>
              <w:bottom w:val="nil"/>
              <w:right w:val="nil"/>
            </w:tcBorders>
          </w:tcPr>
          <w:p w:rsidR="00A7442F" w:rsidRPr="00CF6202" w:rsidRDefault="00A7442F" w:rsidP="00CF6202">
            <w:pPr>
              <w:jc w:val="center"/>
              <w:rPr>
                <w:b/>
                <w:bCs/>
                <w:i/>
                <w:iCs/>
                <w:lang w:eastAsia="bg-BG"/>
              </w:rPr>
            </w:pPr>
            <w:r w:rsidRPr="00CF6202">
              <w:rPr>
                <w:b/>
                <w:bCs/>
                <w:i/>
                <w:iCs/>
                <w:lang w:eastAsia="bg-BG"/>
              </w:rPr>
              <w:t>Вид валута</w:t>
            </w:r>
          </w:p>
        </w:tc>
        <w:tc>
          <w:tcPr>
            <w:tcW w:w="1000" w:type="dxa"/>
            <w:tcBorders>
              <w:top w:val="nil"/>
              <w:left w:val="nil"/>
              <w:bottom w:val="nil"/>
              <w:right w:val="nil"/>
            </w:tcBorders>
          </w:tcPr>
          <w:p w:rsidR="00A7442F" w:rsidRPr="00CF6202" w:rsidRDefault="00A7442F" w:rsidP="00CF6202">
            <w:pPr>
              <w:jc w:val="center"/>
              <w:rPr>
                <w:b/>
                <w:bCs/>
                <w:i/>
                <w:iCs/>
                <w:lang w:eastAsia="bg-BG"/>
              </w:rPr>
            </w:pPr>
            <w:r w:rsidRPr="00CF6202">
              <w:rPr>
                <w:b/>
                <w:bCs/>
                <w:i/>
                <w:iCs/>
                <w:lang w:eastAsia="bg-BG"/>
              </w:rPr>
              <w:t xml:space="preserve">Договорена сума </w:t>
            </w:r>
          </w:p>
        </w:tc>
        <w:tc>
          <w:tcPr>
            <w:tcW w:w="157" w:type="dxa"/>
            <w:tcBorders>
              <w:top w:val="nil"/>
              <w:left w:val="nil"/>
              <w:bottom w:val="nil"/>
              <w:right w:val="nil"/>
            </w:tcBorders>
          </w:tcPr>
          <w:p w:rsidR="00A7442F" w:rsidRPr="00CF6202" w:rsidRDefault="00A7442F" w:rsidP="00CF6202">
            <w:pPr>
              <w:jc w:val="center"/>
              <w:rPr>
                <w:b/>
                <w:bCs/>
                <w:i/>
                <w:iCs/>
                <w:lang w:eastAsia="bg-BG"/>
              </w:rPr>
            </w:pPr>
          </w:p>
        </w:tc>
        <w:tc>
          <w:tcPr>
            <w:tcW w:w="959" w:type="dxa"/>
            <w:tcBorders>
              <w:top w:val="nil"/>
              <w:left w:val="nil"/>
              <w:bottom w:val="nil"/>
              <w:right w:val="nil"/>
            </w:tcBorders>
          </w:tcPr>
          <w:p w:rsidR="00A7442F" w:rsidRPr="00CF6202" w:rsidRDefault="00A7442F" w:rsidP="00CF6202">
            <w:pPr>
              <w:jc w:val="center"/>
              <w:rPr>
                <w:b/>
                <w:bCs/>
                <w:i/>
                <w:iCs/>
                <w:lang w:eastAsia="bg-BG"/>
              </w:rPr>
            </w:pPr>
            <w:r w:rsidRPr="00CF6202">
              <w:rPr>
                <w:b/>
                <w:bCs/>
                <w:i/>
                <w:iCs/>
                <w:lang w:eastAsia="bg-BG"/>
              </w:rPr>
              <w:t>Падеж</w:t>
            </w:r>
          </w:p>
        </w:tc>
        <w:tc>
          <w:tcPr>
            <w:tcW w:w="954" w:type="dxa"/>
            <w:tcBorders>
              <w:top w:val="nil"/>
              <w:left w:val="nil"/>
              <w:bottom w:val="nil"/>
              <w:right w:val="nil"/>
            </w:tcBorders>
          </w:tcPr>
          <w:p w:rsidR="00A7442F" w:rsidRPr="00CF6202" w:rsidRDefault="00A7442F" w:rsidP="00CF6202">
            <w:pPr>
              <w:jc w:val="center"/>
              <w:rPr>
                <w:b/>
                <w:bCs/>
                <w:i/>
                <w:iCs/>
                <w:lang w:eastAsia="bg-BG"/>
              </w:rPr>
            </w:pPr>
            <w:r w:rsidRPr="00CF6202">
              <w:rPr>
                <w:b/>
                <w:bCs/>
                <w:i/>
                <w:iCs/>
                <w:lang w:eastAsia="bg-BG"/>
              </w:rPr>
              <w:t>Лихвен %</w:t>
            </w:r>
          </w:p>
        </w:tc>
        <w:tc>
          <w:tcPr>
            <w:tcW w:w="142" w:type="dxa"/>
            <w:tcBorders>
              <w:top w:val="nil"/>
              <w:left w:val="nil"/>
              <w:bottom w:val="nil"/>
              <w:right w:val="nil"/>
            </w:tcBorders>
          </w:tcPr>
          <w:p w:rsidR="00A7442F" w:rsidRPr="00CF6202" w:rsidRDefault="00A7442F" w:rsidP="00CF6202">
            <w:pPr>
              <w:jc w:val="center"/>
              <w:rPr>
                <w:b/>
                <w:bCs/>
                <w:i/>
                <w:iCs/>
                <w:lang w:eastAsia="bg-BG"/>
              </w:rPr>
            </w:pPr>
          </w:p>
        </w:tc>
        <w:tc>
          <w:tcPr>
            <w:tcW w:w="1116" w:type="dxa"/>
            <w:tcBorders>
              <w:top w:val="nil"/>
              <w:left w:val="nil"/>
              <w:bottom w:val="nil"/>
              <w:right w:val="nil"/>
            </w:tcBorders>
          </w:tcPr>
          <w:p w:rsidR="00A7442F" w:rsidRPr="00CF6202" w:rsidRDefault="00A7442F" w:rsidP="00182E16">
            <w:pPr>
              <w:jc w:val="center"/>
              <w:rPr>
                <w:b/>
                <w:bCs/>
                <w:i/>
                <w:iCs/>
                <w:lang w:eastAsia="bg-BG"/>
              </w:rPr>
            </w:pPr>
            <w:r w:rsidRPr="00CF6202">
              <w:rPr>
                <w:b/>
                <w:bCs/>
                <w:i/>
                <w:iCs/>
                <w:lang w:eastAsia="bg-BG"/>
              </w:rPr>
              <w:t>30.06.201</w:t>
            </w:r>
            <w:r w:rsidR="00182E16">
              <w:rPr>
                <w:b/>
                <w:bCs/>
                <w:i/>
                <w:iCs/>
                <w:lang w:eastAsia="bg-BG"/>
              </w:rPr>
              <w:t>2</w:t>
            </w:r>
          </w:p>
        </w:tc>
        <w:tc>
          <w:tcPr>
            <w:tcW w:w="955" w:type="dxa"/>
            <w:tcBorders>
              <w:top w:val="nil"/>
              <w:left w:val="nil"/>
              <w:bottom w:val="nil"/>
              <w:right w:val="nil"/>
            </w:tcBorders>
          </w:tcPr>
          <w:p w:rsidR="00A7442F" w:rsidRPr="00CF6202" w:rsidRDefault="00A7442F" w:rsidP="00CF6202">
            <w:pPr>
              <w:jc w:val="center"/>
              <w:rPr>
                <w:b/>
                <w:bCs/>
                <w:i/>
                <w:iCs/>
                <w:lang w:eastAsia="bg-BG"/>
              </w:rPr>
            </w:pPr>
          </w:p>
        </w:tc>
        <w:tc>
          <w:tcPr>
            <w:tcW w:w="142" w:type="dxa"/>
            <w:tcBorders>
              <w:top w:val="nil"/>
              <w:left w:val="nil"/>
              <w:bottom w:val="nil"/>
              <w:right w:val="nil"/>
            </w:tcBorders>
          </w:tcPr>
          <w:p w:rsidR="00A7442F" w:rsidRPr="00CF6202" w:rsidRDefault="00A7442F" w:rsidP="00CF6202">
            <w:pPr>
              <w:jc w:val="center"/>
              <w:rPr>
                <w:b/>
                <w:bCs/>
                <w:i/>
                <w:iCs/>
                <w:lang w:eastAsia="bg-BG"/>
              </w:rPr>
            </w:pPr>
          </w:p>
        </w:tc>
        <w:tc>
          <w:tcPr>
            <w:tcW w:w="1116" w:type="dxa"/>
            <w:tcBorders>
              <w:top w:val="nil"/>
              <w:left w:val="nil"/>
              <w:bottom w:val="nil"/>
              <w:right w:val="nil"/>
            </w:tcBorders>
          </w:tcPr>
          <w:p w:rsidR="00A7442F" w:rsidRPr="00CF6202" w:rsidRDefault="00A7442F" w:rsidP="00CF6202">
            <w:pPr>
              <w:jc w:val="center"/>
              <w:rPr>
                <w:b/>
                <w:bCs/>
                <w:i/>
                <w:iCs/>
                <w:lang w:eastAsia="bg-BG"/>
              </w:rPr>
            </w:pPr>
            <w:r w:rsidRPr="00CF6202">
              <w:rPr>
                <w:b/>
                <w:bCs/>
                <w:i/>
                <w:iCs/>
                <w:lang w:eastAsia="bg-BG"/>
              </w:rPr>
              <w:t>31.12.2011</w:t>
            </w:r>
          </w:p>
        </w:tc>
        <w:tc>
          <w:tcPr>
            <w:tcW w:w="955" w:type="dxa"/>
            <w:tcBorders>
              <w:top w:val="nil"/>
              <w:left w:val="nil"/>
              <w:bottom w:val="nil"/>
              <w:right w:val="nil"/>
            </w:tcBorders>
          </w:tcPr>
          <w:p w:rsidR="00A7442F" w:rsidRPr="00CF6202" w:rsidRDefault="00A7442F" w:rsidP="00CF6202">
            <w:pPr>
              <w:jc w:val="center"/>
              <w:rPr>
                <w:b/>
                <w:bCs/>
                <w:i/>
                <w:iCs/>
                <w:lang w:eastAsia="bg-BG"/>
              </w:rPr>
            </w:pPr>
          </w:p>
        </w:tc>
      </w:tr>
      <w:tr w:rsidR="00A7442F" w:rsidTr="00CF6202">
        <w:trPr>
          <w:trHeight w:val="270"/>
        </w:trPr>
        <w:tc>
          <w:tcPr>
            <w:tcW w:w="1884" w:type="dxa"/>
            <w:tcBorders>
              <w:top w:val="nil"/>
              <w:left w:val="nil"/>
              <w:bottom w:val="nil"/>
              <w:right w:val="nil"/>
            </w:tcBorders>
            <w:noWrap/>
            <w:vAlign w:val="bottom"/>
          </w:tcPr>
          <w:p w:rsidR="00A7442F" w:rsidRDefault="00A7442F" w:rsidP="00CF6202">
            <w:pPr>
              <w:rPr>
                <w:lang w:eastAsia="bg-BG"/>
              </w:rPr>
            </w:pPr>
          </w:p>
        </w:tc>
        <w:tc>
          <w:tcPr>
            <w:tcW w:w="1000"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'000</w:t>
            </w:r>
          </w:p>
        </w:tc>
        <w:tc>
          <w:tcPr>
            <w:tcW w:w="157" w:type="dxa"/>
            <w:tcBorders>
              <w:top w:val="nil"/>
              <w:left w:val="nil"/>
              <w:bottom w:val="nil"/>
              <w:right w:val="nil"/>
            </w:tcBorders>
            <w:noWrap/>
            <w:vAlign w:val="bottom"/>
          </w:tcPr>
          <w:p w:rsidR="00A7442F" w:rsidRPr="00CF6202" w:rsidRDefault="00A7442F" w:rsidP="00CF6202">
            <w:pPr>
              <w:jc w:val="right"/>
              <w:rPr>
                <w:b/>
                <w:bCs/>
                <w:i/>
                <w:iCs/>
                <w:lang w:eastAsia="bg-BG"/>
              </w:rPr>
            </w:pPr>
          </w:p>
        </w:tc>
        <w:tc>
          <w:tcPr>
            <w:tcW w:w="959" w:type="dxa"/>
            <w:tcBorders>
              <w:top w:val="nil"/>
              <w:left w:val="nil"/>
              <w:bottom w:val="nil"/>
              <w:right w:val="nil"/>
            </w:tcBorders>
            <w:noWrap/>
            <w:vAlign w:val="bottom"/>
          </w:tcPr>
          <w:p w:rsidR="00A7442F" w:rsidRDefault="00A7442F" w:rsidP="00CF6202">
            <w:pPr>
              <w:rPr>
                <w:lang w:eastAsia="bg-BG"/>
              </w:rPr>
            </w:pPr>
          </w:p>
        </w:tc>
        <w:tc>
          <w:tcPr>
            <w:tcW w:w="954" w:type="dxa"/>
            <w:tcBorders>
              <w:top w:val="nil"/>
              <w:left w:val="nil"/>
              <w:bottom w:val="nil"/>
              <w:right w:val="nil"/>
            </w:tcBorders>
            <w:noWrap/>
            <w:vAlign w:val="bottom"/>
          </w:tcPr>
          <w:p w:rsidR="00A7442F" w:rsidRPr="00CF6202" w:rsidRDefault="00A7442F" w:rsidP="00CF6202">
            <w:pPr>
              <w:jc w:val="center"/>
              <w:rPr>
                <w:b/>
                <w:bCs/>
                <w:lang w:eastAsia="bg-BG"/>
              </w:rPr>
            </w:pPr>
          </w:p>
        </w:tc>
        <w:tc>
          <w:tcPr>
            <w:tcW w:w="142" w:type="dxa"/>
            <w:tcBorders>
              <w:top w:val="nil"/>
              <w:left w:val="nil"/>
              <w:bottom w:val="nil"/>
              <w:right w:val="nil"/>
            </w:tcBorders>
            <w:noWrap/>
            <w:vAlign w:val="bottom"/>
          </w:tcPr>
          <w:p w:rsidR="00A7442F" w:rsidRPr="00CF6202" w:rsidRDefault="00A7442F" w:rsidP="00CF6202">
            <w:pPr>
              <w:jc w:val="center"/>
              <w:rPr>
                <w:b/>
                <w:bCs/>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sz w:val="18"/>
                <w:szCs w:val="18"/>
                <w:lang w:eastAsia="bg-BG"/>
              </w:rPr>
            </w:pPr>
            <w:r w:rsidRPr="00CF6202">
              <w:rPr>
                <w:b/>
                <w:bCs/>
                <w:i/>
                <w:iCs/>
                <w:sz w:val="18"/>
                <w:szCs w:val="18"/>
                <w:lang w:eastAsia="bg-BG"/>
              </w:rPr>
              <w:t>BGN'000</w:t>
            </w:r>
          </w:p>
        </w:tc>
        <w:tc>
          <w:tcPr>
            <w:tcW w:w="955" w:type="dxa"/>
            <w:tcBorders>
              <w:top w:val="nil"/>
              <w:left w:val="nil"/>
              <w:bottom w:val="nil"/>
              <w:right w:val="nil"/>
            </w:tcBorders>
            <w:noWrap/>
            <w:vAlign w:val="bottom"/>
          </w:tcPr>
          <w:p w:rsidR="00A7442F" w:rsidRPr="00CF6202" w:rsidRDefault="00A7442F" w:rsidP="00CF6202">
            <w:pPr>
              <w:jc w:val="right"/>
              <w:rPr>
                <w:b/>
                <w:bCs/>
                <w:i/>
                <w:iCs/>
                <w:sz w:val="18"/>
                <w:szCs w:val="18"/>
                <w:lang w:eastAsia="bg-BG"/>
              </w:rPr>
            </w:pPr>
            <w:r w:rsidRPr="00CF6202">
              <w:rPr>
                <w:b/>
                <w:bCs/>
                <w:i/>
                <w:iCs/>
                <w:sz w:val="18"/>
                <w:szCs w:val="18"/>
                <w:lang w:eastAsia="bg-BG"/>
              </w:rPr>
              <w:t>BGN'000</w:t>
            </w:r>
          </w:p>
        </w:tc>
        <w:tc>
          <w:tcPr>
            <w:tcW w:w="142" w:type="dxa"/>
            <w:tcBorders>
              <w:top w:val="nil"/>
              <w:left w:val="nil"/>
              <w:bottom w:val="nil"/>
              <w:right w:val="nil"/>
            </w:tcBorders>
            <w:noWrap/>
            <w:vAlign w:val="bottom"/>
          </w:tcPr>
          <w:p w:rsidR="00A7442F" w:rsidRPr="00CF6202" w:rsidRDefault="00A7442F" w:rsidP="00CF6202">
            <w:pPr>
              <w:jc w:val="right"/>
              <w:rPr>
                <w:b/>
                <w:bCs/>
                <w:i/>
                <w:iCs/>
                <w:sz w:val="18"/>
                <w:szCs w:val="18"/>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sz w:val="18"/>
                <w:szCs w:val="18"/>
                <w:lang w:eastAsia="bg-BG"/>
              </w:rPr>
            </w:pPr>
            <w:r w:rsidRPr="00CF6202">
              <w:rPr>
                <w:b/>
                <w:bCs/>
                <w:i/>
                <w:iCs/>
                <w:sz w:val="18"/>
                <w:szCs w:val="18"/>
                <w:lang w:eastAsia="bg-BG"/>
              </w:rPr>
              <w:t>BGN'000</w:t>
            </w:r>
          </w:p>
        </w:tc>
        <w:tc>
          <w:tcPr>
            <w:tcW w:w="955" w:type="dxa"/>
            <w:tcBorders>
              <w:top w:val="nil"/>
              <w:left w:val="nil"/>
              <w:bottom w:val="nil"/>
              <w:right w:val="nil"/>
            </w:tcBorders>
            <w:noWrap/>
            <w:vAlign w:val="bottom"/>
          </w:tcPr>
          <w:p w:rsidR="00A7442F" w:rsidRPr="00CF6202" w:rsidRDefault="00A7442F" w:rsidP="00CF6202">
            <w:pPr>
              <w:jc w:val="right"/>
              <w:rPr>
                <w:b/>
                <w:bCs/>
                <w:i/>
                <w:iCs/>
                <w:sz w:val="18"/>
                <w:szCs w:val="18"/>
                <w:lang w:eastAsia="bg-BG"/>
              </w:rPr>
            </w:pPr>
            <w:r w:rsidRPr="00CF6202">
              <w:rPr>
                <w:b/>
                <w:bCs/>
                <w:i/>
                <w:iCs/>
                <w:sz w:val="18"/>
                <w:szCs w:val="18"/>
                <w:lang w:eastAsia="bg-BG"/>
              </w:rPr>
              <w:t>BGN'000</w:t>
            </w:r>
          </w:p>
        </w:tc>
      </w:tr>
      <w:tr w:rsidR="00A7442F" w:rsidTr="00CF6202">
        <w:trPr>
          <w:trHeight w:val="540"/>
        </w:trPr>
        <w:tc>
          <w:tcPr>
            <w:tcW w:w="1884" w:type="dxa"/>
            <w:tcBorders>
              <w:top w:val="nil"/>
              <w:left w:val="nil"/>
              <w:bottom w:val="nil"/>
              <w:right w:val="nil"/>
            </w:tcBorders>
            <w:noWrap/>
            <w:vAlign w:val="bottom"/>
          </w:tcPr>
          <w:p w:rsidR="00A7442F" w:rsidRDefault="00A7442F" w:rsidP="00CF6202">
            <w:pPr>
              <w:rPr>
                <w:lang w:eastAsia="bg-BG"/>
              </w:rPr>
            </w:pPr>
          </w:p>
        </w:tc>
        <w:tc>
          <w:tcPr>
            <w:tcW w:w="1000" w:type="dxa"/>
            <w:tcBorders>
              <w:top w:val="nil"/>
              <w:left w:val="nil"/>
              <w:bottom w:val="nil"/>
              <w:right w:val="nil"/>
            </w:tcBorders>
            <w:noWrap/>
            <w:vAlign w:val="bottom"/>
          </w:tcPr>
          <w:p w:rsidR="00A7442F" w:rsidRPr="00CF6202" w:rsidRDefault="00A7442F" w:rsidP="00CF6202">
            <w:pPr>
              <w:jc w:val="right"/>
              <w:rPr>
                <w:b/>
                <w:bCs/>
                <w:i/>
                <w:iCs/>
                <w:lang w:eastAsia="bg-BG"/>
              </w:rPr>
            </w:pPr>
          </w:p>
        </w:tc>
        <w:tc>
          <w:tcPr>
            <w:tcW w:w="157" w:type="dxa"/>
            <w:tcBorders>
              <w:top w:val="nil"/>
              <w:left w:val="nil"/>
              <w:bottom w:val="nil"/>
              <w:right w:val="nil"/>
            </w:tcBorders>
            <w:noWrap/>
            <w:vAlign w:val="bottom"/>
          </w:tcPr>
          <w:p w:rsidR="00A7442F" w:rsidRPr="00CF6202" w:rsidRDefault="00A7442F" w:rsidP="00CF6202">
            <w:pPr>
              <w:jc w:val="right"/>
              <w:rPr>
                <w:b/>
                <w:bCs/>
                <w:i/>
                <w:iCs/>
                <w:lang w:eastAsia="bg-BG"/>
              </w:rPr>
            </w:pPr>
          </w:p>
        </w:tc>
        <w:tc>
          <w:tcPr>
            <w:tcW w:w="959" w:type="dxa"/>
            <w:tcBorders>
              <w:top w:val="nil"/>
              <w:left w:val="nil"/>
              <w:bottom w:val="nil"/>
              <w:right w:val="nil"/>
            </w:tcBorders>
            <w:noWrap/>
            <w:vAlign w:val="bottom"/>
          </w:tcPr>
          <w:p w:rsidR="00A7442F" w:rsidRDefault="00A7442F" w:rsidP="00CF6202">
            <w:pPr>
              <w:rPr>
                <w:lang w:eastAsia="bg-BG"/>
              </w:rPr>
            </w:pPr>
          </w:p>
        </w:tc>
        <w:tc>
          <w:tcPr>
            <w:tcW w:w="954" w:type="dxa"/>
            <w:tcBorders>
              <w:top w:val="nil"/>
              <w:left w:val="nil"/>
              <w:bottom w:val="nil"/>
              <w:right w:val="nil"/>
            </w:tcBorders>
            <w:noWrap/>
            <w:vAlign w:val="bottom"/>
          </w:tcPr>
          <w:p w:rsidR="00A7442F" w:rsidRPr="00CF6202" w:rsidRDefault="00A7442F" w:rsidP="00CF6202">
            <w:pPr>
              <w:jc w:val="center"/>
              <w:rPr>
                <w:b/>
                <w:bCs/>
                <w:lang w:eastAsia="bg-BG"/>
              </w:rPr>
            </w:pPr>
          </w:p>
        </w:tc>
        <w:tc>
          <w:tcPr>
            <w:tcW w:w="142" w:type="dxa"/>
            <w:tcBorders>
              <w:top w:val="nil"/>
              <w:left w:val="nil"/>
              <w:bottom w:val="nil"/>
              <w:right w:val="nil"/>
            </w:tcBorders>
            <w:noWrap/>
            <w:vAlign w:val="bottom"/>
          </w:tcPr>
          <w:p w:rsidR="00A7442F" w:rsidRPr="00CF6202" w:rsidRDefault="00A7442F" w:rsidP="00CF6202">
            <w:pPr>
              <w:jc w:val="center"/>
              <w:rPr>
                <w:b/>
                <w:bCs/>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lang w:eastAsia="bg-BG"/>
              </w:rPr>
            </w:pPr>
          </w:p>
        </w:tc>
        <w:tc>
          <w:tcPr>
            <w:tcW w:w="955" w:type="dxa"/>
            <w:tcBorders>
              <w:top w:val="nil"/>
              <w:left w:val="nil"/>
              <w:bottom w:val="nil"/>
              <w:right w:val="nil"/>
            </w:tcBorders>
            <w:vAlign w:val="bottom"/>
          </w:tcPr>
          <w:p w:rsidR="00A7442F" w:rsidRPr="00CF6202" w:rsidRDefault="00A7442F" w:rsidP="00CF6202">
            <w:pPr>
              <w:jc w:val="right"/>
              <w:rPr>
                <w:b/>
                <w:bCs/>
                <w:i/>
                <w:iCs/>
                <w:lang w:eastAsia="bg-BG"/>
              </w:rPr>
            </w:pPr>
            <w:r w:rsidRPr="00CF6202">
              <w:rPr>
                <w:b/>
                <w:bCs/>
                <w:i/>
                <w:iCs/>
                <w:lang w:eastAsia="bg-BG"/>
              </w:rPr>
              <w:t>в т.ч. лихва</w:t>
            </w:r>
          </w:p>
        </w:tc>
        <w:tc>
          <w:tcPr>
            <w:tcW w:w="142" w:type="dxa"/>
            <w:tcBorders>
              <w:top w:val="nil"/>
              <w:left w:val="nil"/>
              <w:bottom w:val="nil"/>
              <w:right w:val="nil"/>
            </w:tcBorders>
            <w:vAlign w:val="bottom"/>
          </w:tcPr>
          <w:p w:rsidR="00A7442F" w:rsidRPr="00CF6202" w:rsidRDefault="00A7442F" w:rsidP="00CF6202">
            <w:pPr>
              <w:jc w:val="right"/>
              <w:rPr>
                <w:b/>
                <w:bCs/>
                <w:i/>
                <w:iCs/>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lang w:eastAsia="bg-BG"/>
              </w:rPr>
            </w:pPr>
          </w:p>
        </w:tc>
        <w:tc>
          <w:tcPr>
            <w:tcW w:w="955" w:type="dxa"/>
            <w:tcBorders>
              <w:top w:val="nil"/>
              <w:left w:val="nil"/>
              <w:bottom w:val="nil"/>
              <w:right w:val="nil"/>
            </w:tcBorders>
            <w:vAlign w:val="bottom"/>
          </w:tcPr>
          <w:p w:rsidR="00A7442F" w:rsidRPr="00CF6202" w:rsidRDefault="00A7442F" w:rsidP="00CF6202">
            <w:pPr>
              <w:jc w:val="right"/>
              <w:rPr>
                <w:b/>
                <w:bCs/>
                <w:i/>
                <w:iCs/>
                <w:lang w:eastAsia="bg-BG"/>
              </w:rPr>
            </w:pPr>
            <w:r w:rsidRPr="00CF6202">
              <w:rPr>
                <w:b/>
                <w:bCs/>
                <w:i/>
                <w:iCs/>
                <w:lang w:eastAsia="bg-BG"/>
              </w:rPr>
              <w:t>в т.ч. лихва</w:t>
            </w:r>
          </w:p>
        </w:tc>
      </w:tr>
      <w:tr w:rsidR="00A7442F" w:rsidTr="00CF6202">
        <w:trPr>
          <w:trHeight w:val="1320"/>
        </w:trPr>
        <w:tc>
          <w:tcPr>
            <w:tcW w:w="1884" w:type="dxa"/>
            <w:tcBorders>
              <w:top w:val="nil"/>
              <w:left w:val="nil"/>
              <w:bottom w:val="nil"/>
              <w:right w:val="nil"/>
            </w:tcBorders>
          </w:tcPr>
          <w:p w:rsidR="00A7442F" w:rsidRPr="00CF6202" w:rsidRDefault="00A7442F" w:rsidP="00CF6202">
            <w:pPr>
              <w:rPr>
                <w:b/>
                <w:bCs/>
                <w:i/>
                <w:iCs/>
                <w:lang w:eastAsia="bg-BG"/>
              </w:rPr>
            </w:pPr>
            <w:r w:rsidRPr="00CF6202">
              <w:rPr>
                <w:b/>
                <w:bCs/>
                <w:i/>
                <w:iCs/>
                <w:lang w:eastAsia="bg-BG"/>
              </w:rPr>
              <w:t>на дружества под общ контрол чрез ключов управленски персонал</w:t>
            </w:r>
          </w:p>
        </w:tc>
        <w:tc>
          <w:tcPr>
            <w:tcW w:w="1000" w:type="dxa"/>
            <w:tcBorders>
              <w:top w:val="nil"/>
              <w:left w:val="nil"/>
              <w:bottom w:val="nil"/>
              <w:right w:val="nil"/>
            </w:tcBorders>
          </w:tcPr>
          <w:p w:rsidR="00A7442F" w:rsidRPr="00CF6202" w:rsidRDefault="00A7442F" w:rsidP="00CF6202">
            <w:pPr>
              <w:rPr>
                <w:b/>
                <w:bCs/>
                <w:i/>
                <w:iCs/>
                <w:color w:val="FF0000"/>
                <w:lang w:eastAsia="bg-BG"/>
              </w:rPr>
            </w:pPr>
          </w:p>
        </w:tc>
        <w:tc>
          <w:tcPr>
            <w:tcW w:w="157" w:type="dxa"/>
            <w:tcBorders>
              <w:top w:val="nil"/>
              <w:left w:val="nil"/>
              <w:bottom w:val="nil"/>
              <w:right w:val="nil"/>
            </w:tcBorders>
          </w:tcPr>
          <w:p w:rsidR="00A7442F" w:rsidRPr="00CF6202" w:rsidRDefault="00A7442F" w:rsidP="00CF6202">
            <w:pPr>
              <w:rPr>
                <w:b/>
                <w:bCs/>
                <w:i/>
                <w:iCs/>
                <w:color w:val="FF0000"/>
                <w:lang w:eastAsia="bg-BG"/>
              </w:rPr>
            </w:pPr>
          </w:p>
        </w:tc>
        <w:tc>
          <w:tcPr>
            <w:tcW w:w="959" w:type="dxa"/>
            <w:tcBorders>
              <w:top w:val="nil"/>
              <w:left w:val="nil"/>
              <w:bottom w:val="nil"/>
              <w:right w:val="nil"/>
            </w:tcBorders>
          </w:tcPr>
          <w:p w:rsidR="00A7442F" w:rsidRPr="00CF6202" w:rsidRDefault="00A7442F" w:rsidP="00CF6202">
            <w:pPr>
              <w:jc w:val="right"/>
              <w:rPr>
                <w:color w:val="FF0000"/>
                <w:lang w:eastAsia="bg-BG"/>
              </w:rPr>
            </w:pPr>
          </w:p>
        </w:tc>
        <w:tc>
          <w:tcPr>
            <w:tcW w:w="954" w:type="dxa"/>
            <w:tcBorders>
              <w:top w:val="nil"/>
              <w:left w:val="nil"/>
              <w:bottom w:val="nil"/>
              <w:right w:val="nil"/>
            </w:tcBorders>
            <w:noWrap/>
            <w:vAlign w:val="bottom"/>
          </w:tcPr>
          <w:p w:rsidR="00A7442F" w:rsidRPr="00CF6202" w:rsidRDefault="00A7442F" w:rsidP="00CF6202">
            <w:pPr>
              <w:rPr>
                <w:color w:val="FF0000"/>
                <w:lang w:eastAsia="bg-BG"/>
              </w:rPr>
            </w:pPr>
          </w:p>
        </w:tc>
        <w:tc>
          <w:tcPr>
            <w:tcW w:w="142" w:type="dxa"/>
            <w:tcBorders>
              <w:top w:val="nil"/>
              <w:left w:val="nil"/>
              <w:bottom w:val="nil"/>
              <w:right w:val="nil"/>
            </w:tcBorders>
            <w:noWrap/>
            <w:vAlign w:val="bottom"/>
          </w:tcPr>
          <w:p w:rsidR="00A7442F" w:rsidRPr="00CF6202" w:rsidRDefault="00A7442F" w:rsidP="00CF6202">
            <w:pPr>
              <w:rPr>
                <w:color w:val="FF0000"/>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955"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955"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евро</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7 200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25.10.2012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4.50%</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16 779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400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14 164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82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14 287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8.30%</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15 668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1 249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14 492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662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18 495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31.08.2012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11 841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319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 -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 -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евро</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1 581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5.50%</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794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 -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3 387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295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lastRenderedPageBreak/>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2 477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2 765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384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2 669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288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945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1 042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243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1 011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211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190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219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29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211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21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120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10.07.2012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 -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 -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101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 -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1 050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607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7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53   </w:t>
            </w:r>
          </w:p>
        </w:tc>
        <w:tc>
          <w:tcPr>
            <w:tcW w:w="955"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3   </w:t>
            </w:r>
          </w:p>
        </w:tc>
      </w:tr>
      <w:tr w:rsidR="00A7442F" w:rsidTr="00CF6202">
        <w:trPr>
          <w:trHeight w:val="540"/>
        </w:trPr>
        <w:tc>
          <w:tcPr>
            <w:tcW w:w="1884" w:type="dxa"/>
            <w:tcBorders>
              <w:top w:val="nil"/>
              <w:left w:val="nil"/>
              <w:bottom w:val="nil"/>
              <w:right w:val="nil"/>
            </w:tcBorders>
          </w:tcPr>
          <w:p w:rsidR="00A7442F" w:rsidRPr="00CF6202" w:rsidRDefault="00A7442F" w:rsidP="00CF6202">
            <w:pPr>
              <w:rPr>
                <w:b/>
                <w:bCs/>
                <w:i/>
                <w:iCs/>
                <w:lang w:eastAsia="bg-BG"/>
              </w:rPr>
            </w:pPr>
            <w:r w:rsidRPr="00CF6202">
              <w:rPr>
                <w:b/>
                <w:bCs/>
                <w:i/>
                <w:iCs/>
                <w:lang w:eastAsia="bg-BG"/>
              </w:rPr>
              <w:t>на дружество основен акционер</w:t>
            </w:r>
          </w:p>
        </w:tc>
        <w:tc>
          <w:tcPr>
            <w:tcW w:w="1000"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157"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959" w:type="dxa"/>
            <w:tcBorders>
              <w:top w:val="nil"/>
              <w:left w:val="nil"/>
              <w:bottom w:val="nil"/>
              <w:right w:val="nil"/>
            </w:tcBorders>
            <w:noWrap/>
            <w:vAlign w:val="bottom"/>
          </w:tcPr>
          <w:p w:rsidR="00A7442F" w:rsidRPr="00CF6202" w:rsidRDefault="00A7442F" w:rsidP="00CF6202">
            <w:pPr>
              <w:rPr>
                <w:color w:val="FF0000"/>
                <w:lang w:eastAsia="bg-BG"/>
              </w:rPr>
            </w:pPr>
          </w:p>
        </w:tc>
        <w:tc>
          <w:tcPr>
            <w:tcW w:w="954" w:type="dxa"/>
            <w:tcBorders>
              <w:top w:val="nil"/>
              <w:left w:val="nil"/>
              <w:bottom w:val="nil"/>
              <w:right w:val="nil"/>
            </w:tcBorders>
            <w:noWrap/>
            <w:vAlign w:val="bottom"/>
          </w:tcPr>
          <w:p w:rsidR="00A7442F" w:rsidRPr="00CF6202" w:rsidRDefault="00A7442F" w:rsidP="00CF6202">
            <w:pPr>
              <w:jc w:val="center"/>
              <w:rPr>
                <w:b/>
                <w:bCs/>
                <w:color w:val="FF0000"/>
                <w:lang w:eastAsia="bg-BG"/>
              </w:rPr>
            </w:pPr>
          </w:p>
        </w:tc>
        <w:tc>
          <w:tcPr>
            <w:tcW w:w="142" w:type="dxa"/>
            <w:tcBorders>
              <w:top w:val="nil"/>
              <w:left w:val="nil"/>
              <w:bottom w:val="nil"/>
              <w:right w:val="nil"/>
            </w:tcBorders>
            <w:noWrap/>
            <w:vAlign w:val="bottom"/>
          </w:tcPr>
          <w:p w:rsidR="00A7442F" w:rsidRPr="00CF6202" w:rsidRDefault="00A7442F" w:rsidP="00CF6202">
            <w:pPr>
              <w:jc w:val="center"/>
              <w:rPr>
                <w:b/>
                <w:bCs/>
                <w:color w:val="FF0000"/>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955" w:type="dxa"/>
            <w:tcBorders>
              <w:top w:val="nil"/>
              <w:left w:val="nil"/>
              <w:bottom w:val="nil"/>
              <w:right w:val="nil"/>
            </w:tcBorders>
            <w:vAlign w:val="bottom"/>
          </w:tcPr>
          <w:p w:rsidR="00A7442F" w:rsidRPr="00CF6202" w:rsidRDefault="00A7442F" w:rsidP="00CF6202">
            <w:pPr>
              <w:jc w:val="right"/>
              <w:rPr>
                <w:b/>
                <w:bCs/>
                <w:i/>
                <w:iCs/>
                <w:color w:val="FF0000"/>
                <w:lang w:eastAsia="bg-BG"/>
              </w:rPr>
            </w:pPr>
          </w:p>
        </w:tc>
        <w:tc>
          <w:tcPr>
            <w:tcW w:w="142" w:type="dxa"/>
            <w:tcBorders>
              <w:top w:val="nil"/>
              <w:left w:val="nil"/>
              <w:bottom w:val="nil"/>
              <w:right w:val="nil"/>
            </w:tcBorders>
            <w:vAlign w:val="bottom"/>
          </w:tcPr>
          <w:p w:rsidR="00A7442F" w:rsidRPr="00CF6202" w:rsidRDefault="00A7442F" w:rsidP="00CF6202">
            <w:pPr>
              <w:jc w:val="right"/>
              <w:rPr>
                <w:b/>
                <w:bCs/>
                <w:i/>
                <w:iCs/>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955" w:type="dxa"/>
            <w:tcBorders>
              <w:top w:val="nil"/>
              <w:left w:val="nil"/>
              <w:bottom w:val="nil"/>
              <w:right w:val="nil"/>
            </w:tcBorders>
            <w:vAlign w:val="bottom"/>
          </w:tcPr>
          <w:p w:rsidR="00A7442F" w:rsidRPr="00CF6202" w:rsidRDefault="00A7442F" w:rsidP="00CF6202">
            <w:pPr>
              <w:jc w:val="right"/>
              <w:rPr>
                <w:b/>
                <w:bCs/>
                <w:i/>
                <w:iCs/>
                <w:color w:val="FF0000"/>
                <w:lang w:eastAsia="bg-BG"/>
              </w:rPr>
            </w:pP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евро</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4 035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30.09.2012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4.80%</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8 180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287   </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7 991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99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18 495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31.08.2012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Pr="00CF6202" w:rsidRDefault="00A7442F" w:rsidP="00CF6202">
            <w:pPr>
              <w:rPr>
                <w:color w:val="FF0000"/>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 -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 -   </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6 467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 -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300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31.12.2012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Default="00A7442F" w:rsidP="00CF6202">
            <w:pPr>
              <w:rPr>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409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109   </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403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103   </w:t>
            </w:r>
          </w:p>
        </w:tc>
      </w:tr>
      <w:tr w:rsidR="00A7442F" w:rsidTr="00CF6202">
        <w:trPr>
          <w:trHeight w:val="810"/>
        </w:trPr>
        <w:tc>
          <w:tcPr>
            <w:tcW w:w="1884" w:type="dxa"/>
            <w:tcBorders>
              <w:top w:val="nil"/>
              <w:left w:val="nil"/>
              <w:bottom w:val="nil"/>
              <w:right w:val="nil"/>
            </w:tcBorders>
          </w:tcPr>
          <w:p w:rsidR="00A7442F" w:rsidRPr="00CF6202" w:rsidRDefault="00A7442F" w:rsidP="00CF6202">
            <w:pPr>
              <w:rPr>
                <w:b/>
                <w:bCs/>
                <w:i/>
                <w:iCs/>
                <w:lang w:eastAsia="bg-BG"/>
              </w:rPr>
            </w:pPr>
            <w:r w:rsidRPr="00CF6202">
              <w:rPr>
                <w:b/>
                <w:bCs/>
                <w:i/>
                <w:iCs/>
                <w:lang w:eastAsia="bg-BG"/>
              </w:rPr>
              <w:t>на дружества под общ индиректен контрол</w:t>
            </w:r>
          </w:p>
        </w:tc>
        <w:tc>
          <w:tcPr>
            <w:tcW w:w="1000" w:type="dxa"/>
            <w:tcBorders>
              <w:top w:val="nil"/>
              <w:left w:val="nil"/>
              <w:bottom w:val="nil"/>
              <w:right w:val="nil"/>
            </w:tcBorders>
          </w:tcPr>
          <w:p w:rsidR="00A7442F" w:rsidRPr="00CF6202" w:rsidRDefault="00A7442F" w:rsidP="00CF6202">
            <w:pPr>
              <w:rPr>
                <w:b/>
                <w:bCs/>
                <w:i/>
                <w:iCs/>
                <w:color w:val="FF0000"/>
                <w:lang w:eastAsia="bg-BG"/>
              </w:rPr>
            </w:pPr>
          </w:p>
        </w:tc>
        <w:tc>
          <w:tcPr>
            <w:tcW w:w="157" w:type="dxa"/>
            <w:tcBorders>
              <w:top w:val="nil"/>
              <w:left w:val="nil"/>
              <w:bottom w:val="nil"/>
              <w:right w:val="nil"/>
            </w:tcBorders>
          </w:tcPr>
          <w:p w:rsidR="00A7442F" w:rsidRPr="00CF6202" w:rsidRDefault="00A7442F" w:rsidP="00CF6202">
            <w:pPr>
              <w:rPr>
                <w:b/>
                <w:bCs/>
                <w:i/>
                <w:iCs/>
                <w:color w:val="FF0000"/>
                <w:lang w:eastAsia="bg-BG"/>
              </w:rPr>
            </w:pPr>
          </w:p>
        </w:tc>
        <w:tc>
          <w:tcPr>
            <w:tcW w:w="959" w:type="dxa"/>
            <w:tcBorders>
              <w:top w:val="nil"/>
              <w:left w:val="nil"/>
              <w:bottom w:val="nil"/>
              <w:right w:val="nil"/>
            </w:tcBorders>
          </w:tcPr>
          <w:p w:rsidR="00A7442F" w:rsidRPr="00CF6202" w:rsidRDefault="00A7442F" w:rsidP="00CF6202">
            <w:pPr>
              <w:jc w:val="right"/>
              <w:rPr>
                <w:color w:val="FF0000"/>
                <w:lang w:eastAsia="bg-BG"/>
              </w:rPr>
            </w:pPr>
          </w:p>
        </w:tc>
        <w:tc>
          <w:tcPr>
            <w:tcW w:w="954" w:type="dxa"/>
            <w:tcBorders>
              <w:top w:val="nil"/>
              <w:left w:val="nil"/>
              <w:bottom w:val="nil"/>
              <w:right w:val="nil"/>
            </w:tcBorders>
            <w:noWrap/>
            <w:vAlign w:val="bottom"/>
          </w:tcPr>
          <w:p w:rsidR="00A7442F" w:rsidRPr="00CF6202" w:rsidRDefault="00A7442F" w:rsidP="00CF6202">
            <w:pPr>
              <w:rPr>
                <w:color w:val="FF0000"/>
                <w:lang w:eastAsia="bg-BG"/>
              </w:rPr>
            </w:pPr>
          </w:p>
        </w:tc>
        <w:tc>
          <w:tcPr>
            <w:tcW w:w="142" w:type="dxa"/>
            <w:tcBorders>
              <w:top w:val="nil"/>
              <w:left w:val="nil"/>
              <w:bottom w:val="nil"/>
              <w:right w:val="nil"/>
            </w:tcBorders>
            <w:noWrap/>
            <w:vAlign w:val="bottom"/>
          </w:tcPr>
          <w:p w:rsidR="00A7442F" w:rsidRPr="00CF6202" w:rsidRDefault="00A7442F" w:rsidP="00CF6202">
            <w:pPr>
              <w:rPr>
                <w:rFonts w:ascii="Arial" w:hAnsi="Arial" w:cs="Arial"/>
                <w:color w:val="FF0000"/>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955"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142" w:type="dxa"/>
            <w:tcBorders>
              <w:top w:val="nil"/>
              <w:left w:val="nil"/>
              <w:bottom w:val="nil"/>
              <w:right w:val="nil"/>
            </w:tcBorders>
            <w:noWrap/>
            <w:vAlign w:val="bottom"/>
          </w:tcPr>
          <w:p w:rsidR="00A7442F" w:rsidRPr="00CF6202" w:rsidRDefault="00A7442F" w:rsidP="00CF6202">
            <w:pPr>
              <w:rPr>
                <w:b/>
                <w:bCs/>
                <w:lang w:eastAsia="bg-BG"/>
              </w:rPr>
            </w:pPr>
          </w:p>
        </w:tc>
        <w:tc>
          <w:tcPr>
            <w:tcW w:w="1116"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c>
          <w:tcPr>
            <w:tcW w:w="955" w:type="dxa"/>
            <w:tcBorders>
              <w:top w:val="nil"/>
              <w:left w:val="nil"/>
              <w:bottom w:val="nil"/>
              <w:right w:val="nil"/>
            </w:tcBorders>
            <w:noWrap/>
            <w:vAlign w:val="bottom"/>
          </w:tcPr>
          <w:p w:rsidR="00A7442F" w:rsidRPr="00CF6202" w:rsidRDefault="00A7442F" w:rsidP="00CF6202">
            <w:pPr>
              <w:jc w:val="right"/>
              <w:rPr>
                <w:b/>
                <w:bCs/>
                <w:i/>
                <w:iCs/>
                <w:color w:val="FF0000"/>
                <w:lang w:eastAsia="bg-BG"/>
              </w:rPr>
            </w:pP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евро</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7 000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28.12.2012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4.50%</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color w:val="FF0000"/>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11 321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156   </w:t>
            </w:r>
          </w:p>
        </w:tc>
        <w:tc>
          <w:tcPr>
            <w:tcW w:w="142" w:type="dxa"/>
            <w:tcBorders>
              <w:top w:val="nil"/>
              <w:left w:val="nil"/>
              <w:bottom w:val="nil"/>
              <w:right w:val="nil"/>
            </w:tcBorders>
            <w:noWrap/>
            <w:vAlign w:val="bottom"/>
          </w:tcPr>
          <w:p w:rsidR="00A7442F" w:rsidRPr="00CF6202" w:rsidRDefault="00A7442F" w:rsidP="00CF6202">
            <w:pPr>
              <w:rPr>
                <w:b/>
                <w:bCs/>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10 604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 -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1 140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15.03.2012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920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 -   </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350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jc w:val="right"/>
              <w:rPr>
                <w:b/>
                <w:bCs/>
                <w:i/>
                <w:iCs/>
                <w:lang w:eastAsia="bg-BG"/>
              </w:rPr>
            </w:pPr>
            <w:r w:rsidRPr="00CF6202">
              <w:rPr>
                <w:b/>
                <w:bCs/>
                <w:i/>
                <w:iCs/>
                <w:lang w:eastAsia="bg-BG"/>
              </w:rPr>
              <w:t>лева</w:t>
            </w:r>
          </w:p>
        </w:tc>
        <w:tc>
          <w:tcPr>
            <w:tcW w:w="1000" w:type="dxa"/>
            <w:tcBorders>
              <w:top w:val="nil"/>
              <w:left w:val="nil"/>
              <w:bottom w:val="nil"/>
              <w:right w:val="nil"/>
            </w:tcBorders>
          </w:tcPr>
          <w:p w:rsidR="00A7442F" w:rsidRDefault="00A7442F" w:rsidP="00CF6202">
            <w:pPr>
              <w:jc w:val="right"/>
              <w:rPr>
                <w:lang w:eastAsia="bg-BG"/>
              </w:rPr>
            </w:pPr>
            <w:r>
              <w:rPr>
                <w:lang w:eastAsia="bg-BG"/>
              </w:rPr>
              <w:t xml:space="preserve">120   </w:t>
            </w:r>
          </w:p>
        </w:tc>
        <w:tc>
          <w:tcPr>
            <w:tcW w:w="157" w:type="dxa"/>
            <w:tcBorders>
              <w:top w:val="nil"/>
              <w:left w:val="nil"/>
              <w:bottom w:val="nil"/>
              <w:right w:val="nil"/>
            </w:tcBorders>
          </w:tcPr>
          <w:p w:rsidR="00A7442F" w:rsidRDefault="00A7442F" w:rsidP="00CF6202">
            <w:pPr>
              <w:jc w:val="right"/>
              <w:rPr>
                <w:lang w:eastAsia="bg-BG"/>
              </w:rPr>
            </w:pPr>
          </w:p>
        </w:tc>
        <w:tc>
          <w:tcPr>
            <w:tcW w:w="959" w:type="dxa"/>
            <w:tcBorders>
              <w:top w:val="nil"/>
              <w:left w:val="nil"/>
              <w:bottom w:val="nil"/>
              <w:right w:val="nil"/>
            </w:tcBorders>
          </w:tcPr>
          <w:p w:rsidR="00A7442F" w:rsidRDefault="00A7442F" w:rsidP="00CF6202">
            <w:pPr>
              <w:jc w:val="right"/>
              <w:rPr>
                <w:lang w:eastAsia="bg-BG"/>
              </w:rPr>
            </w:pPr>
            <w:r>
              <w:rPr>
                <w:lang w:eastAsia="bg-BG"/>
              </w:rPr>
              <w:t>10.02.2012</w:t>
            </w:r>
          </w:p>
        </w:tc>
        <w:tc>
          <w:tcPr>
            <w:tcW w:w="954" w:type="dxa"/>
            <w:tcBorders>
              <w:top w:val="nil"/>
              <w:left w:val="nil"/>
              <w:bottom w:val="nil"/>
              <w:right w:val="nil"/>
            </w:tcBorders>
            <w:noWrap/>
            <w:vAlign w:val="bottom"/>
          </w:tcPr>
          <w:p w:rsidR="00A7442F" w:rsidRDefault="00A7442F" w:rsidP="00CF6202">
            <w:pPr>
              <w:jc w:val="right"/>
              <w:rPr>
                <w:lang w:eastAsia="bg-BG"/>
              </w:rPr>
            </w:pPr>
            <w:r>
              <w:rPr>
                <w:lang w:eastAsia="bg-BG"/>
              </w:rPr>
              <w:t>8.08%</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142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22   </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Default="00A7442F" w:rsidP="00CF6202">
            <w:pPr>
              <w:jc w:val="right"/>
              <w:rPr>
                <w:lang w:eastAsia="bg-BG"/>
              </w:rPr>
            </w:pPr>
            <w:r>
              <w:rPr>
                <w:lang w:eastAsia="bg-BG"/>
              </w:rPr>
              <w:t xml:space="preserve">137   </w:t>
            </w:r>
          </w:p>
        </w:tc>
        <w:tc>
          <w:tcPr>
            <w:tcW w:w="955" w:type="dxa"/>
            <w:tcBorders>
              <w:top w:val="nil"/>
              <w:left w:val="nil"/>
              <w:bottom w:val="nil"/>
              <w:right w:val="nil"/>
            </w:tcBorders>
            <w:noWrap/>
            <w:vAlign w:val="bottom"/>
          </w:tcPr>
          <w:p w:rsidR="00A7442F" w:rsidRPr="00CF6202" w:rsidRDefault="00A7442F" w:rsidP="00CF6202">
            <w:pPr>
              <w:jc w:val="right"/>
              <w:rPr>
                <w:i/>
                <w:iCs/>
                <w:lang w:eastAsia="bg-BG"/>
              </w:rPr>
            </w:pPr>
            <w:r w:rsidRPr="00CF6202">
              <w:rPr>
                <w:i/>
                <w:iCs/>
                <w:lang w:eastAsia="bg-BG"/>
              </w:rPr>
              <w:t xml:space="preserve">17   </w:t>
            </w:r>
          </w:p>
        </w:tc>
      </w:tr>
      <w:tr w:rsidR="00A7442F" w:rsidTr="00CF6202">
        <w:trPr>
          <w:trHeight w:val="285"/>
        </w:trPr>
        <w:tc>
          <w:tcPr>
            <w:tcW w:w="1884" w:type="dxa"/>
            <w:tcBorders>
              <w:top w:val="nil"/>
              <w:left w:val="nil"/>
              <w:bottom w:val="nil"/>
              <w:right w:val="nil"/>
            </w:tcBorders>
          </w:tcPr>
          <w:p w:rsidR="00A7442F" w:rsidRPr="00CF6202" w:rsidRDefault="00A7442F" w:rsidP="00CF6202">
            <w:pPr>
              <w:jc w:val="right"/>
              <w:rPr>
                <w:b/>
                <w:bCs/>
                <w:i/>
                <w:iCs/>
                <w:color w:val="FF0000"/>
                <w:lang w:eastAsia="bg-BG"/>
              </w:rPr>
            </w:pPr>
          </w:p>
        </w:tc>
        <w:tc>
          <w:tcPr>
            <w:tcW w:w="1000" w:type="dxa"/>
            <w:tcBorders>
              <w:top w:val="nil"/>
              <w:left w:val="nil"/>
              <w:bottom w:val="nil"/>
              <w:right w:val="nil"/>
            </w:tcBorders>
          </w:tcPr>
          <w:p w:rsidR="00A7442F" w:rsidRPr="00CF6202" w:rsidRDefault="00A7442F" w:rsidP="00CF6202">
            <w:pPr>
              <w:jc w:val="right"/>
              <w:rPr>
                <w:color w:val="FF0000"/>
                <w:lang w:eastAsia="bg-BG"/>
              </w:rPr>
            </w:pPr>
          </w:p>
        </w:tc>
        <w:tc>
          <w:tcPr>
            <w:tcW w:w="157" w:type="dxa"/>
            <w:tcBorders>
              <w:top w:val="nil"/>
              <w:left w:val="nil"/>
              <w:bottom w:val="nil"/>
              <w:right w:val="nil"/>
            </w:tcBorders>
          </w:tcPr>
          <w:p w:rsidR="00A7442F" w:rsidRPr="00CF6202" w:rsidRDefault="00A7442F" w:rsidP="00CF6202">
            <w:pPr>
              <w:jc w:val="right"/>
              <w:rPr>
                <w:color w:val="FF0000"/>
                <w:lang w:eastAsia="bg-BG"/>
              </w:rPr>
            </w:pPr>
          </w:p>
        </w:tc>
        <w:tc>
          <w:tcPr>
            <w:tcW w:w="959" w:type="dxa"/>
            <w:tcBorders>
              <w:top w:val="nil"/>
              <w:left w:val="nil"/>
              <w:bottom w:val="nil"/>
              <w:right w:val="nil"/>
            </w:tcBorders>
            <w:noWrap/>
            <w:vAlign w:val="bottom"/>
          </w:tcPr>
          <w:p w:rsidR="00A7442F" w:rsidRPr="00CF6202" w:rsidRDefault="00A7442F" w:rsidP="00CF6202">
            <w:pPr>
              <w:rPr>
                <w:rFonts w:ascii="Arial" w:hAnsi="Arial" w:cs="Arial"/>
                <w:color w:val="FF0000"/>
                <w:lang w:eastAsia="bg-BG"/>
              </w:rPr>
            </w:pPr>
          </w:p>
        </w:tc>
        <w:tc>
          <w:tcPr>
            <w:tcW w:w="954" w:type="dxa"/>
            <w:tcBorders>
              <w:top w:val="nil"/>
              <w:left w:val="nil"/>
              <w:bottom w:val="nil"/>
              <w:right w:val="nil"/>
            </w:tcBorders>
            <w:noWrap/>
            <w:vAlign w:val="bottom"/>
          </w:tcPr>
          <w:p w:rsidR="00A7442F" w:rsidRPr="00CF6202" w:rsidRDefault="00A7442F" w:rsidP="00CF6202">
            <w:pPr>
              <w:rPr>
                <w:rFonts w:ascii="Arial" w:hAnsi="Arial" w:cs="Arial"/>
                <w:color w:val="FF0000"/>
                <w:lang w:eastAsia="bg-BG"/>
              </w:rPr>
            </w:pPr>
          </w:p>
        </w:tc>
        <w:tc>
          <w:tcPr>
            <w:tcW w:w="142" w:type="dxa"/>
            <w:tcBorders>
              <w:top w:val="nil"/>
              <w:left w:val="nil"/>
              <w:bottom w:val="nil"/>
              <w:right w:val="nil"/>
            </w:tcBorders>
            <w:noWrap/>
            <w:vAlign w:val="bottom"/>
          </w:tcPr>
          <w:p w:rsidR="00A7442F" w:rsidRPr="00CF6202" w:rsidRDefault="00A7442F" w:rsidP="00CF6202">
            <w:pPr>
              <w:rPr>
                <w:rFonts w:ascii="Arial" w:hAnsi="Arial" w:cs="Arial"/>
                <w:color w:val="FF0000"/>
                <w:lang w:eastAsia="bg-BG"/>
              </w:rPr>
            </w:pPr>
          </w:p>
        </w:tc>
        <w:tc>
          <w:tcPr>
            <w:tcW w:w="1116" w:type="dxa"/>
            <w:tcBorders>
              <w:top w:val="single" w:sz="4" w:space="0" w:color="auto"/>
              <w:left w:val="nil"/>
              <w:bottom w:val="double" w:sz="6" w:space="0" w:color="auto"/>
              <w:right w:val="nil"/>
            </w:tcBorders>
          </w:tcPr>
          <w:p w:rsidR="00A7442F" w:rsidRPr="00CF6202" w:rsidRDefault="00A7442F" w:rsidP="00CF6202">
            <w:pPr>
              <w:jc w:val="right"/>
              <w:rPr>
                <w:b/>
                <w:bCs/>
                <w:lang w:eastAsia="bg-BG"/>
              </w:rPr>
            </w:pPr>
            <w:r w:rsidRPr="00CF6202">
              <w:rPr>
                <w:b/>
                <w:bCs/>
                <w:lang w:eastAsia="bg-BG"/>
              </w:rPr>
              <w:t xml:space="preserve">70 687   </w:t>
            </w:r>
          </w:p>
        </w:tc>
        <w:tc>
          <w:tcPr>
            <w:tcW w:w="955" w:type="dxa"/>
            <w:tcBorders>
              <w:top w:val="single" w:sz="4" w:space="0" w:color="auto"/>
              <w:left w:val="nil"/>
              <w:bottom w:val="double" w:sz="6" w:space="0" w:color="auto"/>
              <w:right w:val="nil"/>
            </w:tcBorders>
          </w:tcPr>
          <w:p w:rsidR="00A7442F" w:rsidRPr="00CF6202" w:rsidRDefault="00A7442F" w:rsidP="00CF6202">
            <w:pPr>
              <w:jc w:val="right"/>
              <w:rPr>
                <w:b/>
                <w:bCs/>
                <w:lang w:eastAsia="bg-BG"/>
              </w:rPr>
            </w:pPr>
            <w:r w:rsidRPr="00CF6202">
              <w:rPr>
                <w:b/>
                <w:bCs/>
                <w:lang w:eastAsia="bg-BG"/>
              </w:rPr>
              <w:t xml:space="preserve">3 205   </w:t>
            </w: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single" w:sz="4" w:space="0" w:color="auto"/>
              <w:left w:val="nil"/>
              <w:bottom w:val="double" w:sz="6" w:space="0" w:color="auto"/>
              <w:right w:val="nil"/>
            </w:tcBorders>
          </w:tcPr>
          <w:p w:rsidR="00A7442F" w:rsidRPr="00CF6202" w:rsidRDefault="00A7442F" w:rsidP="00CF6202">
            <w:pPr>
              <w:jc w:val="right"/>
              <w:rPr>
                <w:b/>
                <w:bCs/>
                <w:lang w:eastAsia="bg-BG"/>
              </w:rPr>
            </w:pPr>
            <w:r w:rsidRPr="00CF6202">
              <w:rPr>
                <w:b/>
                <w:bCs/>
                <w:lang w:eastAsia="bg-BG"/>
              </w:rPr>
              <w:t xml:space="preserve">62 040   </w:t>
            </w:r>
          </w:p>
        </w:tc>
        <w:tc>
          <w:tcPr>
            <w:tcW w:w="955" w:type="dxa"/>
            <w:tcBorders>
              <w:top w:val="single" w:sz="4" w:space="0" w:color="auto"/>
              <w:left w:val="nil"/>
              <w:bottom w:val="double" w:sz="6" w:space="0" w:color="auto"/>
              <w:right w:val="nil"/>
            </w:tcBorders>
          </w:tcPr>
          <w:p w:rsidR="00A7442F" w:rsidRPr="00CF6202" w:rsidRDefault="00A7442F" w:rsidP="00CF6202">
            <w:pPr>
              <w:jc w:val="right"/>
              <w:rPr>
                <w:b/>
                <w:bCs/>
                <w:lang w:eastAsia="bg-BG"/>
              </w:rPr>
            </w:pPr>
            <w:r w:rsidRPr="00CF6202">
              <w:rPr>
                <w:b/>
                <w:bCs/>
                <w:lang w:eastAsia="bg-BG"/>
              </w:rPr>
              <w:t xml:space="preserve">1 781   </w:t>
            </w:r>
          </w:p>
        </w:tc>
      </w:tr>
      <w:tr w:rsidR="00A7442F" w:rsidTr="00CF6202">
        <w:trPr>
          <w:trHeight w:val="270"/>
        </w:trPr>
        <w:tc>
          <w:tcPr>
            <w:tcW w:w="1884"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000"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7"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959"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954"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955"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2"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1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955"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bl>
    <w:p w:rsidR="00A7442F" w:rsidRDefault="00A7442F">
      <w:pPr>
        <w:spacing w:before="80" w:after="80" w:line="288" w:lineRule="auto"/>
        <w:ind w:firstLine="720"/>
        <w:jc w:val="both"/>
        <w:rPr>
          <w:sz w:val="22"/>
          <w:szCs w:val="22"/>
        </w:rPr>
      </w:pPr>
    </w:p>
    <w:p w:rsidR="00A7442F" w:rsidRPr="00B645AB" w:rsidRDefault="00A7442F">
      <w:pPr>
        <w:spacing w:before="80" w:after="80" w:line="288" w:lineRule="auto"/>
        <w:ind w:firstLine="720"/>
        <w:jc w:val="both"/>
        <w:rPr>
          <w:sz w:val="22"/>
          <w:szCs w:val="22"/>
        </w:rPr>
      </w:pPr>
      <w:r w:rsidRPr="00B645AB">
        <w:rPr>
          <w:sz w:val="22"/>
          <w:szCs w:val="22"/>
        </w:rPr>
        <w:t>Заемите са предоставени за оборотни средства на съ</w:t>
      </w:r>
      <w:r>
        <w:rPr>
          <w:sz w:val="22"/>
          <w:szCs w:val="22"/>
        </w:rPr>
        <w:t>ответните контрагенти. Към 3</w:t>
      </w:r>
      <w:r w:rsidRPr="001E6CB9">
        <w:rPr>
          <w:sz w:val="22"/>
          <w:szCs w:val="22"/>
          <w:lang w:val="ru-RU"/>
        </w:rPr>
        <w:t>0</w:t>
      </w:r>
      <w:r>
        <w:rPr>
          <w:sz w:val="22"/>
          <w:szCs w:val="22"/>
        </w:rPr>
        <w:t>.0</w:t>
      </w:r>
      <w:r w:rsidRPr="001E6CB9">
        <w:rPr>
          <w:sz w:val="22"/>
          <w:szCs w:val="22"/>
          <w:lang w:val="ru-RU"/>
        </w:rPr>
        <w:t>6</w:t>
      </w:r>
      <w:r>
        <w:rPr>
          <w:sz w:val="22"/>
          <w:szCs w:val="22"/>
        </w:rPr>
        <w:t>.2012</w:t>
      </w:r>
      <w:r w:rsidRPr="00B645AB">
        <w:rPr>
          <w:sz w:val="22"/>
          <w:szCs w:val="22"/>
        </w:rPr>
        <w:t xml:space="preserve"> г. заемите не са обезпечени допълнително със специален зал</w:t>
      </w:r>
      <w:r>
        <w:rPr>
          <w:sz w:val="22"/>
          <w:szCs w:val="22"/>
        </w:rPr>
        <w:t>ог или гаранция</w:t>
      </w:r>
      <w:r w:rsidRPr="00B645AB">
        <w:rPr>
          <w:sz w:val="22"/>
          <w:szCs w:val="22"/>
        </w:rPr>
        <w:t>.</w:t>
      </w:r>
    </w:p>
    <w:p w:rsidR="00A7442F" w:rsidRPr="00B645AB" w:rsidRDefault="00A7442F">
      <w:pPr>
        <w:spacing w:before="80" w:after="80" w:line="288" w:lineRule="auto"/>
        <w:ind w:firstLine="720"/>
        <w:jc w:val="both"/>
        <w:rPr>
          <w:sz w:val="22"/>
          <w:szCs w:val="22"/>
        </w:rPr>
      </w:pPr>
      <w:r w:rsidRPr="00B645AB">
        <w:rPr>
          <w:sz w:val="22"/>
          <w:szCs w:val="22"/>
        </w:rPr>
        <w:t xml:space="preserve"> </w:t>
      </w:r>
      <w:r w:rsidRPr="00B645AB">
        <w:rPr>
          <w:b/>
          <w:i/>
          <w:sz w:val="22"/>
          <w:szCs w:val="22"/>
        </w:rPr>
        <w:t>Вземанията по продажби на продукция и материали</w:t>
      </w:r>
      <w:r w:rsidRPr="00B645AB">
        <w:rPr>
          <w:sz w:val="22"/>
          <w:szCs w:val="22"/>
        </w:rPr>
        <w:t xml:space="preserve"> са безлихвени и са в лева и в евро.</w:t>
      </w:r>
    </w:p>
    <w:p w:rsidR="00A7442F" w:rsidRPr="00B645AB" w:rsidRDefault="00A7442F">
      <w:pPr>
        <w:spacing w:before="80" w:after="80" w:line="288" w:lineRule="auto"/>
        <w:ind w:firstLine="720"/>
        <w:jc w:val="both"/>
        <w:rPr>
          <w:sz w:val="22"/>
          <w:szCs w:val="22"/>
        </w:rPr>
      </w:pPr>
      <w:r w:rsidRPr="00B645AB">
        <w:rPr>
          <w:sz w:val="22"/>
          <w:szCs w:val="22"/>
        </w:rPr>
        <w:t>Обичайно дружествата от Групата договарят срок на плащане на вземанията по продажби на продукция между 90 до 180 дни, а за вземания по продажби на материали (вкл. субстанции) до 30 дни.</w:t>
      </w:r>
    </w:p>
    <w:p w:rsidR="00A7442F" w:rsidRPr="00B645AB" w:rsidRDefault="00A7442F">
      <w:pPr>
        <w:pStyle w:val="23"/>
        <w:spacing w:before="80" w:after="80" w:line="288" w:lineRule="auto"/>
      </w:pPr>
      <w:r w:rsidRPr="00B645AB">
        <w:t>Групата е определила максимален кредитен период до 365 дни, за който не начислява лихви на контрагентите по продажби – свързани лица. Забава след този срок е приета от Групата като индикатор за обезценка. Ръководствата на дружествата от Групата преценяват събираемостта като анализират конкретните вземания и състоянието на дружество-длъжник, както и обстоятелствата по забавата и възможностите за погасяване, след което вземат решение дали да се признава и начислява обезценка на индивидуална база и в какъв размер.</w:t>
      </w:r>
    </w:p>
    <w:p w:rsidR="00A7442F" w:rsidRPr="001E6CB9" w:rsidRDefault="00A7442F" w:rsidP="008709E0">
      <w:pPr>
        <w:spacing w:before="80" w:after="80" w:line="288" w:lineRule="auto"/>
        <w:jc w:val="both"/>
        <w:rPr>
          <w:sz w:val="22"/>
          <w:szCs w:val="22"/>
          <w:lang w:val="ru-RU"/>
        </w:rPr>
      </w:pPr>
      <w:r w:rsidRPr="00B645AB">
        <w:rPr>
          <w:b/>
          <w:bCs/>
          <w:i/>
          <w:iCs/>
          <w:sz w:val="22"/>
          <w:szCs w:val="22"/>
        </w:rPr>
        <w:tab/>
        <w:t>Възрастовата структура</w:t>
      </w:r>
      <w:r w:rsidRPr="00B645AB">
        <w:rPr>
          <w:sz w:val="22"/>
          <w:szCs w:val="22"/>
        </w:rPr>
        <w:t xml:space="preserve"> на непадежиралите (редовни) търговски вземания от свързани лица е както следва:</w:t>
      </w:r>
    </w:p>
    <w:p w:rsidR="00A7442F" w:rsidRPr="001E6CB9" w:rsidRDefault="00A7442F" w:rsidP="008709E0">
      <w:pPr>
        <w:spacing w:before="80" w:after="80" w:line="288" w:lineRule="auto"/>
        <w:jc w:val="both"/>
        <w:rPr>
          <w:sz w:val="22"/>
          <w:szCs w:val="22"/>
          <w:lang w:val="ru-RU"/>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до 30 дни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913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564</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31 до 90 дни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174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103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91 до 180 дни </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6</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1 093</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668</w:t>
            </w:r>
          </w:p>
        </w:tc>
      </w:tr>
    </w:tbl>
    <w:p w:rsidR="00A7442F" w:rsidRPr="00B645AB" w:rsidRDefault="00A7442F">
      <w:pPr>
        <w:spacing w:line="288" w:lineRule="auto"/>
        <w:ind w:firstLine="720"/>
        <w:jc w:val="both"/>
        <w:rPr>
          <w:b/>
          <w:bCs/>
          <w:i/>
          <w:iCs/>
          <w:sz w:val="22"/>
          <w:szCs w:val="22"/>
        </w:rPr>
      </w:pPr>
    </w:p>
    <w:p w:rsidR="00A7442F" w:rsidRPr="001E6CB9" w:rsidRDefault="00A7442F">
      <w:pPr>
        <w:spacing w:line="288" w:lineRule="auto"/>
        <w:ind w:firstLine="720"/>
        <w:jc w:val="both"/>
        <w:rPr>
          <w:i/>
          <w:iCs/>
          <w:sz w:val="22"/>
          <w:szCs w:val="22"/>
          <w:lang w:val="ru-RU"/>
        </w:rPr>
      </w:pPr>
      <w:r w:rsidRPr="00B645AB">
        <w:rPr>
          <w:b/>
          <w:bCs/>
          <w:i/>
          <w:iCs/>
          <w:sz w:val="22"/>
          <w:szCs w:val="22"/>
        </w:rPr>
        <w:t>Възрастовата структура</w:t>
      </w:r>
      <w:r w:rsidRPr="00B645AB">
        <w:rPr>
          <w:sz w:val="22"/>
          <w:szCs w:val="22"/>
        </w:rPr>
        <w:t xml:space="preserve"> на просрочените необезценени търговски вземания от свързани лица е както следва:</w:t>
      </w:r>
      <w:r w:rsidRPr="00B645AB">
        <w:rPr>
          <w:i/>
          <w:iCs/>
          <w:sz w:val="22"/>
          <w:szCs w:val="22"/>
        </w:rPr>
        <w:t xml:space="preserve"> </w:t>
      </w:r>
    </w:p>
    <w:p w:rsidR="00A7442F" w:rsidRPr="001E6CB9" w:rsidRDefault="00A7442F">
      <w:pPr>
        <w:spacing w:line="288" w:lineRule="auto"/>
        <w:ind w:firstLine="720"/>
        <w:jc w:val="both"/>
        <w:rPr>
          <w:i/>
          <w:iCs/>
          <w:sz w:val="22"/>
          <w:szCs w:val="22"/>
          <w:lang w:val="ru-RU"/>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31 до 90 дни</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389</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от 91 до 180 дни </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74</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от 1 до 2 г</w:t>
            </w:r>
          </w:p>
        </w:tc>
        <w:tc>
          <w:tcPr>
            <w:tcW w:w="209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367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394</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09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830</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405</w:t>
            </w:r>
          </w:p>
        </w:tc>
      </w:tr>
    </w:tbl>
    <w:p w:rsidR="00A7442F" w:rsidRPr="00B645AB" w:rsidRDefault="00A7442F" w:rsidP="008709E0">
      <w:pPr>
        <w:spacing w:line="288" w:lineRule="auto"/>
        <w:jc w:val="both"/>
        <w:rPr>
          <w:i/>
          <w:iCs/>
          <w:sz w:val="22"/>
          <w:szCs w:val="22"/>
        </w:rPr>
      </w:pPr>
    </w:p>
    <w:p w:rsidR="00A7442F" w:rsidRPr="001E6CB9" w:rsidRDefault="00A7442F" w:rsidP="008709E0">
      <w:pPr>
        <w:spacing w:line="288" w:lineRule="auto"/>
        <w:ind w:firstLine="720"/>
        <w:jc w:val="both"/>
        <w:rPr>
          <w:sz w:val="22"/>
          <w:szCs w:val="22"/>
          <w:lang w:val="ru-RU"/>
        </w:rPr>
      </w:pPr>
      <w:r w:rsidRPr="00B645AB">
        <w:rPr>
          <w:b/>
          <w:i/>
          <w:iCs/>
          <w:sz w:val="22"/>
          <w:szCs w:val="22"/>
        </w:rPr>
        <w:t>Възрастовата структура</w:t>
      </w:r>
      <w:r w:rsidRPr="00B645AB">
        <w:rPr>
          <w:sz w:val="22"/>
          <w:szCs w:val="22"/>
        </w:rPr>
        <w:t xml:space="preserve"> на просрочените обезценени вземания от свързани предприятия е както следва:</w:t>
      </w:r>
    </w:p>
    <w:p w:rsidR="00A7442F" w:rsidRPr="001E6CB9" w:rsidRDefault="00A7442F" w:rsidP="008709E0">
      <w:pPr>
        <w:spacing w:line="288" w:lineRule="auto"/>
        <w:ind w:firstLine="720"/>
        <w:jc w:val="both"/>
        <w:rPr>
          <w:sz w:val="22"/>
          <w:szCs w:val="22"/>
          <w:lang w:val="ru-RU"/>
        </w:rPr>
      </w:pPr>
    </w:p>
    <w:p w:rsidR="00A7442F" w:rsidRPr="00B645AB" w:rsidRDefault="00A7442F" w:rsidP="008709E0">
      <w:pPr>
        <w:spacing w:line="288" w:lineRule="auto"/>
        <w:ind w:firstLine="720"/>
        <w:jc w:val="both"/>
        <w:rPr>
          <w:sz w:val="22"/>
          <w:szCs w:val="22"/>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над 1 г</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427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399</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обезценка</w:t>
            </w:r>
          </w:p>
        </w:tc>
        <w:tc>
          <w:tcPr>
            <w:tcW w:w="209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(427)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(399)</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 xml:space="preserve">                        -   </w:t>
            </w:r>
          </w:p>
        </w:tc>
      </w:tr>
    </w:tbl>
    <w:p w:rsidR="00A7442F" w:rsidRDefault="00A7442F">
      <w:pPr>
        <w:spacing w:line="288" w:lineRule="auto"/>
        <w:ind w:firstLine="720"/>
        <w:rPr>
          <w:sz w:val="22"/>
          <w:szCs w:val="22"/>
          <w:lang w:val="en-US"/>
        </w:rPr>
      </w:pPr>
    </w:p>
    <w:p w:rsidR="00A7442F" w:rsidRPr="003C1CE1" w:rsidRDefault="00A7442F">
      <w:pPr>
        <w:spacing w:line="288" w:lineRule="auto"/>
        <w:ind w:firstLine="720"/>
        <w:rPr>
          <w:sz w:val="22"/>
          <w:szCs w:val="22"/>
          <w:lang w:val="en-US"/>
        </w:rPr>
      </w:pPr>
    </w:p>
    <w:p w:rsidR="00A7442F" w:rsidRDefault="00A7442F">
      <w:pPr>
        <w:spacing w:line="288" w:lineRule="auto"/>
        <w:ind w:firstLine="720"/>
        <w:rPr>
          <w:b/>
          <w:i/>
          <w:iCs/>
          <w:sz w:val="22"/>
          <w:szCs w:val="22"/>
        </w:rPr>
      </w:pPr>
      <w:r w:rsidRPr="00B645AB">
        <w:rPr>
          <w:b/>
          <w:i/>
          <w:iCs/>
          <w:sz w:val="22"/>
          <w:szCs w:val="22"/>
        </w:rPr>
        <w:t>Движение на коректива за обезценка</w:t>
      </w:r>
    </w:p>
    <w:p w:rsidR="00A7442F" w:rsidRDefault="00A7442F">
      <w:pPr>
        <w:spacing w:line="288" w:lineRule="auto"/>
        <w:ind w:firstLine="720"/>
        <w:rPr>
          <w:b/>
          <w:i/>
          <w:iCs/>
          <w:sz w:val="22"/>
          <w:szCs w:val="22"/>
        </w:rPr>
      </w:pPr>
    </w:p>
    <w:tbl>
      <w:tblPr>
        <w:tblW w:w="8740" w:type="dxa"/>
        <w:tblInd w:w="70" w:type="dxa"/>
        <w:tblCellMar>
          <w:left w:w="70" w:type="dxa"/>
          <w:right w:w="70" w:type="dxa"/>
        </w:tblCellMar>
        <w:tblLook w:val="0000" w:firstRow="0" w:lastRow="0" w:firstColumn="0" w:lastColumn="0" w:noHBand="0" w:noVBand="0"/>
      </w:tblPr>
      <w:tblGrid>
        <w:gridCol w:w="4736"/>
        <w:gridCol w:w="2096"/>
        <w:gridCol w:w="160"/>
        <w:gridCol w:w="1748"/>
      </w:tblGrid>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30.06.2012</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160"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Салдо в началото на годината</w:t>
            </w:r>
          </w:p>
        </w:tc>
        <w:tc>
          <w:tcPr>
            <w:tcW w:w="2096" w:type="dxa"/>
            <w:tcBorders>
              <w:top w:val="nil"/>
              <w:left w:val="nil"/>
              <w:bottom w:val="single" w:sz="4"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399</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single" w:sz="4"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343</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 xml:space="preserve">Отчетени обезценки </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28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56 </w:t>
            </w:r>
          </w:p>
        </w:tc>
      </w:tr>
      <w:tr w:rsidR="00A7442F" w:rsidTr="00CF6202">
        <w:trPr>
          <w:trHeight w:val="300"/>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Изписани обезценки</w:t>
            </w:r>
          </w:p>
        </w:tc>
        <w:tc>
          <w:tcPr>
            <w:tcW w:w="209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                          - </w:t>
            </w:r>
          </w:p>
        </w:tc>
      </w:tr>
      <w:tr w:rsidR="00A7442F" w:rsidTr="00CF6202">
        <w:trPr>
          <w:trHeight w:val="315"/>
        </w:trPr>
        <w:tc>
          <w:tcPr>
            <w:tcW w:w="4736" w:type="dxa"/>
            <w:tcBorders>
              <w:top w:val="nil"/>
              <w:left w:val="nil"/>
              <w:bottom w:val="nil"/>
              <w:right w:val="nil"/>
            </w:tcBorders>
            <w:noWrap/>
            <w:vAlign w:val="bottom"/>
          </w:tcPr>
          <w:p w:rsidR="00A7442F" w:rsidRPr="00CF6202" w:rsidRDefault="00A7442F" w:rsidP="00CF6202">
            <w:pPr>
              <w:rPr>
                <w:rFonts w:ascii="Times New Roman CYR" w:hAnsi="Times New Roman CYR" w:cs="Times New Roman CYR"/>
                <w:sz w:val="22"/>
                <w:szCs w:val="22"/>
                <w:lang w:eastAsia="bg-BG"/>
              </w:rPr>
            </w:pPr>
            <w:r w:rsidRPr="00CF6202">
              <w:rPr>
                <w:rFonts w:ascii="Times New Roman CYR" w:hAnsi="Times New Roman CYR" w:cs="Times New Roman CYR"/>
                <w:sz w:val="22"/>
                <w:szCs w:val="22"/>
                <w:lang w:eastAsia="bg-BG"/>
              </w:rPr>
              <w:t>Салдо в края на годината</w:t>
            </w:r>
          </w:p>
        </w:tc>
        <w:tc>
          <w:tcPr>
            <w:tcW w:w="209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427</w:t>
            </w:r>
          </w:p>
        </w:tc>
        <w:tc>
          <w:tcPr>
            <w:tcW w:w="160"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748"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399</w:t>
            </w:r>
          </w:p>
        </w:tc>
      </w:tr>
    </w:tbl>
    <w:p w:rsidR="00A7442F" w:rsidRDefault="00A7442F">
      <w:pPr>
        <w:pStyle w:val="2"/>
        <w:rPr>
          <w:noProof w:val="0"/>
          <w:lang w:val="en-US"/>
        </w:rPr>
      </w:pPr>
    </w:p>
    <w:p w:rsidR="00947429" w:rsidRDefault="00947429">
      <w:pPr>
        <w:pStyle w:val="2"/>
        <w:rPr>
          <w:noProof w:val="0"/>
          <w:lang w:val="en-US"/>
        </w:rPr>
      </w:pPr>
      <w:bookmarkStart w:id="27" w:name="_Toc333832139"/>
    </w:p>
    <w:p w:rsidR="00947429" w:rsidRDefault="00947429">
      <w:pPr>
        <w:pStyle w:val="2"/>
        <w:rPr>
          <w:noProof w:val="0"/>
          <w:lang w:val="en-US"/>
        </w:rPr>
      </w:pPr>
    </w:p>
    <w:p w:rsidR="00A7442F" w:rsidRPr="00B645AB" w:rsidRDefault="00A7442F">
      <w:pPr>
        <w:pStyle w:val="2"/>
        <w:rPr>
          <w:noProof w:val="0"/>
        </w:rPr>
      </w:pPr>
      <w:r>
        <w:rPr>
          <w:noProof w:val="0"/>
        </w:rPr>
        <w:t>23</w:t>
      </w:r>
      <w:r w:rsidRPr="00B645AB">
        <w:rPr>
          <w:noProof w:val="0"/>
        </w:rPr>
        <w:t>. ДРУГИ ВЗЕМАНИЯ И ПРЕДПЛАТЕНИ РАЗХОДИ</w:t>
      </w:r>
      <w:bookmarkEnd w:id="27"/>
    </w:p>
    <w:p w:rsidR="00A7442F" w:rsidRPr="00B645AB" w:rsidRDefault="00A7442F" w:rsidP="00955ABD"/>
    <w:p w:rsidR="00A7442F" w:rsidRDefault="00A7442F" w:rsidP="00955ABD">
      <w:pPr>
        <w:rPr>
          <w:sz w:val="22"/>
          <w:szCs w:val="22"/>
        </w:rPr>
      </w:pPr>
      <w:r w:rsidRPr="00B645AB">
        <w:rPr>
          <w:b/>
          <w:i/>
          <w:sz w:val="22"/>
          <w:szCs w:val="22"/>
        </w:rPr>
        <w:t xml:space="preserve">             Другите вземания и предплатени разходи</w:t>
      </w:r>
      <w:r w:rsidRPr="00B645AB">
        <w:rPr>
          <w:sz w:val="22"/>
          <w:szCs w:val="22"/>
        </w:rPr>
        <w:t xml:space="preserve"> на Групата включват:</w:t>
      </w:r>
    </w:p>
    <w:p w:rsidR="00A7442F" w:rsidRDefault="00A7442F" w:rsidP="00955ABD">
      <w:pPr>
        <w:rPr>
          <w:sz w:val="22"/>
          <w:szCs w:val="22"/>
        </w:rPr>
      </w:pPr>
    </w:p>
    <w:tbl>
      <w:tblPr>
        <w:tblW w:w="8584" w:type="dxa"/>
        <w:tblInd w:w="70" w:type="dxa"/>
        <w:tblCellMar>
          <w:left w:w="70" w:type="dxa"/>
          <w:right w:w="70" w:type="dxa"/>
        </w:tblCellMar>
        <w:tblLook w:val="0000" w:firstRow="0" w:lastRow="0" w:firstColumn="0" w:lastColumn="0" w:noHBand="0" w:noVBand="0"/>
      </w:tblPr>
      <w:tblGrid>
        <w:gridCol w:w="5316"/>
        <w:gridCol w:w="1516"/>
        <w:gridCol w:w="316"/>
        <w:gridCol w:w="1436"/>
      </w:tblGrid>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1E6CB9">
              <w:rPr>
                <w:b/>
                <w:bCs/>
                <w:i/>
                <w:iCs/>
                <w:sz w:val="22"/>
                <w:szCs w:val="22"/>
                <w:lang w:eastAsia="bg-BG"/>
              </w:rPr>
              <w:t>30.06.2012</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i/>
                <w:iCs/>
                <w:sz w:val="22"/>
                <w:szCs w:val="22"/>
                <w:lang w:eastAsia="bg-BG"/>
              </w:rPr>
            </w:pPr>
            <w:r w:rsidRPr="00CF6202">
              <w:rPr>
                <w:i/>
                <w:iCs/>
                <w:sz w:val="22"/>
                <w:szCs w:val="22"/>
                <w:lang w:eastAsia="bg-BG"/>
              </w:rPr>
              <w:lastRenderedPageBreak/>
              <w:t>Съдебни и присъдени вземания</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14 795</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14 998</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i/>
                <w:iCs/>
                <w:sz w:val="22"/>
                <w:szCs w:val="22"/>
                <w:lang w:eastAsia="bg-BG"/>
              </w:rPr>
            </w:pPr>
            <w:r w:rsidRPr="00CF6202">
              <w:rPr>
                <w:i/>
                <w:iCs/>
                <w:sz w:val="22"/>
                <w:szCs w:val="22"/>
                <w:lang w:eastAsia="bg-BG"/>
              </w:rPr>
              <w:t>Обезценка на съдебни вземания</w:t>
            </w:r>
          </w:p>
        </w:tc>
        <w:tc>
          <w:tcPr>
            <w:tcW w:w="1516" w:type="dxa"/>
            <w:tcBorders>
              <w:top w:val="nil"/>
              <w:left w:val="nil"/>
              <w:bottom w:val="single" w:sz="4" w:space="0" w:color="auto"/>
              <w:right w:val="nil"/>
            </w:tcBorders>
            <w:noWrap/>
            <w:vAlign w:val="bottom"/>
          </w:tcPr>
          <w:p w:rsidR="00A7442F" w:rsidRPr="00CF6202" w:rsidRDefault="00A7442F" w:rsidP="00CF6202">
            <w:pPr>
              <w:jc w:val="right"/>
              <w:rPr>
                <w:i/>
                <w:iCs/>
                <w:sz w:val="22"/>
                <w:szCs w:val="22"/>
                <w:lang w:eastAsia="bg-BG"/>
              </w:rPr>
            </w:pPr>
            <w:r w:rsidRPr="00CF6202">
              <w:rPr>
                <w:i/>
                <w:iCs/>
                <w:sz w:val="22"/>
                <w:szCs w:val="22"/>
                <w:lang w:eastAsia="bg-BG"/>
              </w:rPr>
              <w:t>(1 671)</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single" w:sz="4" w:space="0" w:color="auto"/>
              <w:right w:val="nil"/>
            </w:tcBorders>
            <w:noWrap/>
            <w:vAlign w:val="bottom"/>
          </w:tcPr>
          <w:p w:rsidR="00A7442F" w:rsidRPr="00CF6202" w:rsidRDefault="00A7442F" w:rsidP="00CF6202">
            <w:pPr>
              <w:jc w:val="right"/>
              <w:rPr>
                <w:i/>
                <w:iCs/>
                <w:sz w:val="22"/>
                <w:szCs w:val="22"/>
                <w:lang w:eastAsia="bg-BG"/>
              </w:rPr>
            </w:pPr>
            <w:r w:rsidRPr="00CF6202">
              <w:rPr>
                <w:i/>
                <w:iCs/>
                <w:sz w:val="22"/>
                <w:szCs w:val="22"/>
                <w:lang w:eastAsia="bg-BG"/>
              </w:rPr>
              <w:t>(496)</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51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13 124</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14 502</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Данъци за възстановяване</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7 536</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5 657</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Предплатени разходи</w:t>
            </w:r>
          </w:p>
        </w:tc>
        <w:tc>
          <w:tcPr>
            <w:tcW w:w="1516" w:type="dxa"/>
            <w:tcBorders>
              <w:top w:val="nil"/>
              <w:left w:val="nil"/>
              <w:bottom w:val="nil"/>
              <w:right w:val="nil"/>
            </w:tcBorders>
            <w:shd w:val="clear" w:color="auto" w:fill="FFFFFF"/>
            <w:noWrap/>
            <w:vAlign w:val="bottom"/>
          </w:tcPr>
          <w:p w:rsidR="00A7442F" w:rsidRPr="00CF6202" w:rsidRDefault="00A7442F" w:rsidP="00CF6202">
            <w:pPr>
              <w:jc w:val="right"/>
              <w:rPr>
                <w:sz w:val="22"/>
                <w:szCs w:val="22"/>
                <w:lang w:eastAsia="bg-BG"/>
              </w:rPr>
            </w:pPr>
            <w:r w:rsidRPr="00CF6202">
              <w:rPr>
                <w:sz w:val="22"/>
                <w:szCs w:val="22"/>
                <w:lang w:eastAsia="bg-BG"/>
              </w:rPr>
              <w:t>1 395</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shd w:val="clear" w:color="auto" w:fill="FFFFFF"/>
            <w:noWrap/>
            <w:vAlign w:val="bottom"/>
          </w:tcPr>
          <w:p w:rsidR="00A7442F" w:rsidRPr="00CF6202" w:rsidRDefault="00A7442F" w:rsidP="00CF6202">
            <w:pPr>
              <w:jc w:val="right"/>
              <w:rPr>
                <w:sz w:val="22"/>
                <w:szCs w:val="22"/>
                <w:lang w:eastAsia="bg-BG"/>
              </w:rPr>
            </w:pPr>
            <w:r w:rsidRPr="00CF6202">
              <w:rPr>
                <w:sz w:val="22"/>
                <w:szCs w:val="22"/>
                <w:lang w:eastAsia="bg-BG"/>
              </w:rPr>
              <w:t>1 930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Предоставени търговски заеми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1 058</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1 239</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Вземания по предоставени депозити като гаранции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560</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508</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Вземания от сделки с инвестиции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138</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197</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Вземания по финансирания</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 xml:space="preserve">                   -   </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24</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Други</w:t>
            </w:r>
          </w:p>
        </w:tc>
        <w:tc>
          <w:tcPr>
            <w:tcW w:w="151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331</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275</w:t>
            </w:r>
          </w:p>
        </w:tc>
      </w:tr>
      <w:tr w:rsidR="00A7442F" w:rsidTr="00CF6202">
        <w:trPr>
          <w:trHeight w:val="315"/>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151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24 142</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24 332</w:t>
            </w:r>
          </w:p>
        </w:tc>
      </w:tr>
      <w:tr w:rsidR="00A7442F" w:rsidTr="00CF6202">
        <w:trPr>
          <w:trHeight w:val="270"/>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b/>
                <w:bCs/>
                <w:i/>
                <w:iCs/>
                <w:sz w:val="22"/>
                <w:szCs w:val="22"/>
                <w:lang w:eastAsia="bg-BG"/>
              </w:rPr>
            </w:pPr>
            <w:r w:rsidRPr="00CF6202">
              <w:rPr>
                <w:b/>
                <w:bCs/>
                <w:i/>
                <w:iCs/>
                <w:sz w:val="22"/>
                <w:szCs w:val="22"/>
                <w:lang w:eastAsia="bg-BG"/>
              </w:rPr>
              <w:t>Данъците за възстановяване</w:t>
            </w:r>
            <w:r w:rsidRPr="00CF6202">
              <w:rPr>
                <w:sz w:val="22"/>
                <w:szCs w:val="22"/>
                <w:lang w:eastAsia="bg-BG"/>
              </w:rPr>
              <w:t xml:space="preserve"> включват:</w:t>
            </w:r>
          </w:p>
        </w:tc>
        <w:tc>
          <w:tcPr>
            <w:tcW w:w="1516" w:type="dxa"/>
            <w:tcBorders>
              <w:top w:val="nil"/>
              <w:left w:val="nil"/>
              <w:bottom w:val="nil"/>
              <w:right w:val="nil"/>
            </w:tcBorders>
            <w:noWrap/>
            <w:vAlign w:val="bottom"/>
          </w:tcPr>
          <w:p w:rsidR="00A7442F" w:rsidRPr="001E6CB9" w:rsidRDefault="00A7442F" w:rsidP="00CF6202">
            <w:pPr>
              <w:jc w:val="right"/>
              <w:rPr>
                <w:b/>
                <w:bCs/>
                <w:i/>
                <w:iCs/>
                <w:sz w:val="22"/>
                <w:szCs w:val="22"/>
                <w:lang w:eastAsia="bg-BG"/>
              </w:rPr>
            </w:pPr>
            <w:r w:rsidRPr="001E6CB9">
              <w:rPr>
                <w:b/>
                <w:bCs/>
                <w:i/>
                <w:iCs/>
                <w:sz w:val="22"/>
                <w:szCs w:val="22"/>
                <w:lang w:eastAsia="bg-BG"/>
              </w:rPr>
              <w:t>30.06.2012</w:t>
            </w:r>
          </w:p>
        </w:tc>
        <w:tc>
          <w:tcPr>
            <w:tcW w:w="316" w:type="dxa"/>
            <w:tcBorders>
              <w:top w:val="nil"/>
              <w:left w:val="nil"/>
              <w:bottom w:val="nil"/>
              <w:right w:val="nil"/>
            </w:tcBorders>
            <w:noWrap/>
            <w:vAlign w:val="bottom"/>
          </w:tcPr>
          <w:p w:rsidR="00A7442F" w:rsidRPr="001E6CB9"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ДДС</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3 153</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2 346</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Акциз</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3 431</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2 856</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Корпоративен данък</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723</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350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Данъци при източника</w:t>
            </w:r>
          </w:p>
        </w:tc>
        <w:tc>
          <w:tcPr>
            <w:tcW w:w="151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229</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105</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151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7 536</w:t>
            </w: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5 657</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sz w:val="22"/>
                <w:szCs w:val="22"/>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sz w:val="22"/>
                <w:szCs w:val="22"/>
                <w:lang w:eastAsia="bg-BG"/>
              </w:rPr>
            </w:pPr>
          </w:p>
        </w:tc>
      </w:tr>
      <w:tr w:rsidR="00A7442F" w:rsidTr="00CF6202">
        <w:trPr>
          <w:trHeight w:val="285"/>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sz w:val="22"/>
                <w:szCs w:val="22"/>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sz w:val="22"/>
                <w:szCs w:val="22"/>
                <w:lang w:eastAsia="bg-BG"/>
              </w:rPr>
            </w:pPr>
          </w:p>
        </w:tc>
      </w:tr>
      <w:tr w:rsidR="00A7442F" w:rsidTr="00CF6202">
        <w:trPr>
          <w:trHeight w:val="285"/>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jc w:val="both"/>
              <w:rPr>
                <w:b/>
                <w:bCs/>
                <w:i/>
                <w:iCs/>
                <w:sz w:val="22"/>
                <w:szCs w:val="22"/>
                <w:lang w:eastAsia="bg-BG"/>
              </w:rPr>
            </w:pPr>
            <w:r w:rsidRPr="00CF6202">
              <w:rPr>
                <w:b/>
                <w:bCs/>
                <w:i/>
                <w:iCs/>
                <w:sz w:val="22"/>
                <w:szCs w:val="22"/>
                <w:lang w:eastAsia="bg-BG"/>
              </w:rPr>
              <w:t>Предплатените разходи</w:t>
            </w:r>
            <w:r w:rsidRPr="00CF6202">
              <w:rPr>
                <w:sz w:val="22"/>
                <w:szCs w:val="22"/>
                <w:lang w:eastAsia="bg-BG"/>
              </w:rPr>
              <w:t xml:space="preserve"> включват:</w:t>
            </w: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1E6CB9">
              <w:rPr>
                <w:b/>
                <w:bCs/>
                <w:i/>
                <w:iCs/>
                <w:sz w:val="22"/>
                <w:szCs w:val="22"/>
                <w:lang w:eastAsia="bg-BG"/>
              </w:rPr>
              <w:t>30.06.2012</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Застраховки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423</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620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Лицензионни такси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190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Ваучери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219</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203</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Абонаменти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465</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354</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Реклама</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189</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Наеми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20</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141</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Други</w:t>
            </w:r>
          </w:p>
        </w:tc>
        <w:tc>
          <w:tcPr>
            <w:tcW w:w="151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257</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233</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151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1 395</w:t>
            </w: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1 930</w:t>
            </w:r>
          </w:p>
        </w:tc>
      </w:tr>
      <w:tr w:rsidR="00A7442F" w:rsidTr="00CF6202">
        <w:trPr>
          <w:trHeight w:val="270"/>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85"/>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255"/>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b/>
                <w:bCs/>
                <w:i/>
                <w:iCs/>
                <w:sz w:val="22"/>
                <w:szCs w:val="22"/>
                <w:lang w:eastAsia="bg-BG"/>
              </w:rPr>
            </w:pPr>
            <w:r w:rsidRPr="00CF6202">
              <w:rPr>
                <w:b/>
                <w:bCs/>
                <w:i/>
                <w:iCs/>
                <w:sz w:val="22"/>
                <w:szCs w:val="22"/>
                <w:lang w:eastAsia="bg-BG"/>
              </w:rPr>
              <w:t>Предоставени депозити като гаранции</w:t>
            </w:r>
            <w:r w:rsidRPr="00CF6202">
              <w:rPr>
                <w:sz w:val="22"/>
                <w:szCs w:val="22"/>
                <w:lang w:eastAsia="bg-BG"/>
              </w:rPr>
              <w:t xml:space="preserve"> включват:</w:t>
            </w:r>
          </w:p>
        </w:tc>
        <w:tc>
          <w:tcPr>
            <w:tcW w:w="1516" w:type="dxa"/>
            <w:tcBorders>
              <w:top w:val="nil"/>
              <w:left w:val="nil"/>
              <w:bottom w:val="nil"/>
              <w:right w:val="nil"/>
            </w:tcBorders>
            <w:noWrap/>
            <w:vAlign w:val="bottom"/>
          </w:tcPr>
          <w:p w:rsidR="00A7442F" w:rsidRPr="001E6CB9" w:rsidRDefault="00A7442F" w:rsidP="00CF6202">
            <w:pPr>
              <w:jc w:val="right"/>
              <w:rPr>
                <w:b/>
                <w:bCs/>
                <w:i/>
                <w:iCs/>
                <w:sz w:val="22"/>
                <w:szCs w:val="22"/>
                <w:lang w:eastAsia="bg-BG"/>
              </w:rPr>
            </w:pPr>
            <w:r w:rsidRPr="001E6CB9">
              <w:rPr>
                <w:b/>
                <w:bCs/>
                <w:i/>
                <w:iCs/>
                <w:sz w:val="22"/>
                <w:szCs w:val="22"/>
                <w:lang w:eastAsia="bg-BG"/>
              </w:rPr>
              <w:t>30.06.2012</w:t>
            </w:r>
          </w:p>
        </w:tc>
        <w:tc>
          <w:tcPr>
            <w:tcW w:w="316" w:type="dxa"/>
            <w:tcBorders>
              <w:top w:val="nil"/>
              <w:left w:val="nil"/>
              <w:bottom w:val="nil"/>
              <w:right w:val="nil"/>
            </w:tcBorders>
            <w:noWrap/>
            <w:vAlign w:val="bottom"/>
          </w:tcPr>
          <w:p w:rsidR="00A7442F" w:rsidRPr="001E6CB9"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5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Гаранции за добро изпълнение по договори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356</w:t>
            </w:r>
          </w:p>
        </w:tc>
        <w:tc>
          <w:tcPr>
            <w:tcW w:w="316" w:type="dxa"/>
            <w:tcBorders>
              <w:top w:val="nil"/>
              <w:left w:val="nil"/>
              <w:bottom w:val="nil"/>
              <w:right w:val="nil"/>
            </w:tcBorders>
            <w:noWrap/>
            <w:vAlign w:val="bottom"/>
          </w:tcPr>
          <w:p w:rsidR="00A7442F" w:rsidRPr="00CF6202" w:rsidRDefault="00A7442F" w:rsidP="00CF6202">
            <w:pPr>
              <w:jc w:val="right"/>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239</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Гаранции по договори за доставка на горива</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113</w:t>
            </w:r>
          </w:p>
        </w:tc>
        <w:tc>
          <w:tcPr>
            <w:tcW w:w="316" w:type="dxa"/>
            <w:tcBorders>
              <w:top w:val="nil"/>
              <w:left w:val="nil"/>
              <w:bottom w:val="nil"/>
              <w:right w:val="nil"/>
            </w:tcBorders>
            <w:noWrap/>
            <w:vAlign w:val="bottom"/>
          </w:tcPr>
          <w:p w:rsidR="00A7442F" w:rsidRPr="00CF6202" w:rsidRDefault="00A7442F" w:rsidP="00CF6202">
            <w:pPr>
              <w:jc w:val="right"/>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128</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Гаранции за доставка на съобщителни услуги</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31</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31</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Гаранции по договори за доставка на електроенергия</w:t>
            </w:r>
          </w:p>
        </w:tc>
        <w:tc>
          <w:tcPr>
            <w:tcW w:w="151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18</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18</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Други</w:t>
            </w:r>
          </w:p>
        </w:tc>
        <w:tc>
          <w:tcPr>
            <w:tcW w:w="151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42</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36" w:type="dxa"/>
            <w:tcBorders>
              <w:top w:val="nil"/>
              <w:left w:val="nil"/>
              <w:bottom w:val="single" w:sz="4" w:space="0" w:color="auto"/>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92</w:t>
            </w:r>
          </w:p>
        </w:tc>
      </w:tr>
      <w:tr w:rsidR="00A7442F" w:rsidTr="00CF6202">
        <w:trPr>
          <w:trHeight w:val="300"/>
        </w:trPr>
        <w:tc>
          <w:tcPr>
            <w:tcW w:w="531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151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560</w:t>
            </w:r>
          </w:p>
        </w:tc>
        <w:tc>
          <w:tcPr>
            <w:tcW w:w="31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436" w:type="dxa"/>
            <w:tcBorders>
              <w:top w:val="nil"/>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508</w:t>
            </w:r>
          </w:p>
        </w:tc>
      </w:tr>
    </w:tbl>
    <w:p w:rsidR="00A7442F" w:rsidRPr="00B645AB" w:rsidRDefault="00A7442F" w:rsidP="00955ABD">
      <w:pPr>
        <w:rPr>
          <w:sz w:val="22"/>
          <w:szCs w:val="22"/>
        </w:rPr>
      </w:pPr>
    </w:p>
    <w:p w:rsidR="00A7442F" w:rsidRPr="00B645AB" w:rsidRDefault="00A7442F" w:rsidP="00955ABD"/>
    <w:p w:rsidR="00A7442F" w:rsidRPr="00B645AB" w:rsidRDefault="00A7442F">
      <w:pPr>
        <w:spacing w:line="288" w:lineRule="auto"/>
        <w:rPr>
          <w:sz w:val="4"/>
          <w:szCs w:val="4"/>
        </w:rPr>
      </w:pPr>
    </w:p>
    <w:p w:rsidR="00A7442F" w:rsidRPr="00B645AB" w:rsidRDefault="00A7442F" w:rsidP="0035213E">
      <w:pPr>
        <w:spacing w:line="312" w:lineRule="auto"/>
        <w:ind w:left="142" w:firstLine="578"/>
        <w:jc w:val="both"/>
        <w:rPr>
          <w:sz w:val="22"/>
          <w:szCs w:val="22"/>
        </w:rPr>
      </w:pPr>
      <w:r w:rsidRPr="00B645AB">
        <w:rPr>
          <w:sz w:val="22"/>
          <w:szCs w:val="22"/>
        </w:rPr>
        <w:t>Съдебните и присъдени вземания са възникнали основно във връзка с продажби на държавни болнични заведения. По повечето от тях са договорирани или в процес на договаряне погасителни планове и поради тази причина ръководството на Групата е взело решение само за частична обезценка на горепосочените вземания.</w:t>
      </w:r>
    </w:p>
    <w:p w:rsidR="00A7442F" w:rsidRPr="00B645AB" w:rsidRDefault="00A7442F" w:rsidP="00955ABD">
      <w:pPr>
        <w:spacing w:line="360" w:lineRule="auto"/>
        <w:ind w:left="142" w:firstLine="578"/>
        <w:jc w:val="both"/>
        <w:rPr>
          <w:sz w:val="4"/>
          <w:szCs w:val="4"/>
        </w:rPr>
      </w:pPr>
    </w:p>
    <w:p w:rsidR="00A7442F" w:rsidRPr="00B645AB" w:rsidRDefault="00A7442F" w:rsidP="004844DF">
      <w:pPr>
        <w:spacing w:line="360" w:lineRule="auto"/>
        <w:ind w:left="142" w:firstLine="578"/>
        <w:jc w:val="both"/>
        <w:rPr>
          <w:sz w:val="22"/>
          <w:szCs w:val="22"/>
        </w:rPr>
      </w:pPr>
      <w:r w:rsidRPr="00B645AB">
        <w:rPr>
          <w:sz w:val="22"/>
          <w:szCs w:val="22"/>
        </w:rPr>
        <w:t>Предоставените заеми на трети лица в р</w:t>
      </w:r>
      <w:r>
        <w:rPr>
          <w:sz w:val="22"/>
          <w:szCs w:val="22"/>
        </w:rPr>
        <w:t>азмер на 1,</w:t>
      </w:r>
      <w:r w:rsidRPr="001E6CB9">
        <w:rPr>
          <w:sz w:val="22"/>
          <w:szCs w:val="22"/>
          <w:lang w:val="ru-RU"/>
        </w:rPr>
        <w:t>058</w:t>
      </w:r>
      <w:r>
        <w:rPr>
          <w:sz w:val="22"/>
          <w:szCs w:val="22"/>
        </w:rPr>
        <w:t xml:space="preserve"> х.лв. (31.12.2011 г.: 1,239</w:t>
      </w:r>
      <w:r w:rsidRPr="00B645AB">
        <w:rPr>
          <w:sz w:val="22"/>
          <w:szCs w:val="22"/>
        </w:rPr>
        <w:t xml:space="preserve">  х.лв.) са предоставени на седем предприятия – контрагенти с цел оборотни средства. Годишната договорена лихва по тези заеми за</w:t>
      </w:r>
      <w:r>
        <w:rPr>
          <w:sz w:val="22"/>
          <w:szCs w:val="22"/>
        </w:rPr>
        <w:t xml:space="preserve"> 2012 г. е между 6 % и 12% (2011 г.: 6 % и 12 </w:t>
      </w:r>
      <w:r w:rsidRPr="00B645AB">
        <w:rPr>
          <w:sz w:val="22"/>
          <w:szCs w:val="22"/>
        </w:rPr>
        <w:t>%).</w:t>
      </w:r>
    </w:p>
    <w:p w:rsidR="00A7442F" w:rsidRPr="00B645AB" w:rsidRDefault="00A7442F">
      <w:pPr>
        <w:spacing w:line="288" w:lineRule="auto"/>
      </w:pPr>
    </w:p>
    <w:p w:rsidR="00A7442F" w:rsidRDefault="00A7442F">
      <w:pPr>
        <w:pStyle w:val="2"/>
        <w:rPr>
          <w:noProof w:val="0"/>
          <w:lang w:val="en-US"/>
        </w:rPr>
      </w:pPr>
      <w:bookmarkStart w:id="28" w:name="_Toc333832140"/>
      <w:bookmarkEnd w:id="24"/>
      <w:r>
        <w:rPr>
          <w:noProof w:val="0"/>
        </w:rPr>
        <w:t>24</w:t>
      </w:r>
      <w:r w:rsidRPr="00B645AB">
        <w:rPr>
          <w:noProof w:val="0"/>
        </w:rPr>
        <w:t>. ПАРИЧНИ СРЕДСТВА И ПАРИЧНИ ЕКВИВАЛЕНТИ</w:t>
      </w:r>
      <w:bookmarkEnd w:id="28"/>
    </w:p>
    <w:p w:rsidR="00A7442F" w:rsidRPr="00CF6202" w:rsidRDefault="00A7442F" w:rsidP="00CF6202">
      <w:pPr>
        <w:rPr>
          <w:lang w:val="en-US"/>
        </w:rPr>
      </w:pPr>
    </w:p>
    <w:tbl>
      <w:tblPr>
        <w:tblW w:w="8360" w:type="dxa"/>
        <w:tblInd w:w="70" w:type="dxa"/>
        <w:tblCellMar>
          <w:left w:w="70" w:type="dxa"/>
          <w:right w:w="70" w:type="dxa"/>
        </w:tblCellMar>
        <w:tblLook w:val="0000" w:firstRow="0" w:lastRow="0" w:firstColumn="0" w:lastColumn="0" w:noHBand="0" w:noVBand="0"/>
      </w:tblPr>
      <w:tblGrid>
        <w:gridCol w:w="4936"/>
        <w:gridCol w:w="296"/>
        <w:gridCol w:w="1336"/>
        <w:gridCol w:w="316"/>
        <w:gridCol w:w="1476"/>
      </w:tblGrid>
      <w:tr w:rsidR="00A7442F" w:rsidTr="00CF6202">
        <w:trPr>
          <w:trHeight w:val="255"/>
        </w:trPr>
        <w:tc>
          <w:tcPr>
            <w:tcW w:w="4936" w:type="dxa"/>
            <w:tcBorders>
              <w:top w:val="nil"/>
              <w:left w:val="nil"/>
              <w:bottom w:val="nil"/>
              <w:right w:val="nil"/>
            </w:tcBorders>
            <w:noWrap/>
            <w:vAlign w:val="bottom"/>
          </w:tcPr>
          <w:p w:rsidR="00A7442F" w:rsidRPr="00CF6202" w:rsidRDefault="00A7442F" w:rsidP="00CF6202">
            <w:pPr>
              <w:rPr>
                <w:b/>
                <w:bCs/>
                <w:i/>
                <w:iCs/>
                <w:sz w:val="22"/>
                <w:szCs w:val="22"/>
                <w:lang w:eastAsia="bg-BG"/>
              </w:rPr>
            </w:pPr>
          </w:p>
        </w:tc>
        <w:tc>
          <w:tcPr>
            <w:tcW w:w="296" w:type="dxa"/>
            <w:tcBorders>
              <w:top w:val="nil"/>
              <w:left w:val="nil"/>
              <w:bottom w:val="nil"/>
              <w:right w:val="nil"/>
            </w:tcBorders>
            <w:noWrap/>
            <w:vAlign w:val="bottom"/>
          </w:tcPr>
          <w:p w:rsidR="00A7442F" w:rsidRPr="00CF6202" w:rsidRDefault="00A7442F" w:rsidP="00CF6202">
            <w:pPr>
              <w:rPr>
                <w:b/>
                <w:bCs/>
                <w:sz w:val="22"/>
                <w:szCs w:val="22"/>
                <w:lang w:eastAsia="bg-BG"/>
              </w:rPr>
            </w:pPr>
          </w:p>
        </w:tc>
        <w:tc>
          <w:tcPr>
            <w:tcW w:w="13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1E6CB9">
              <w:rPr>
                <w:b/>
                <w:bCs/>
                <w:i/>
                <w:iCs/>
                <w:sz w:val="22"/>
                <w:szCs w:val="22"/>
                <w:lang w:eastAsia="bg-BG"/>
              </w:rPr>
              <w:t>30.06.2012</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7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31.12.2011</w:t>
            </w:r>
          </w:p>
        </w:tc>
      </w:tr>
      <w:tr w:rsidR="00A7442F" w:rsidTr="00CF6202">
        <w:trPr>
          <w:trHeight w:val="300"/>
        </w:trPr>
        <w:tc>
          <w:tcPr>
            <w:tcW w:w="4936" w:type="dxa"/>
            <w:tcBorders>
              <w:top w:val="nil"/>
              <w:left w:val="nil"/>
              <w:bottom w:val="nil"/>
              <w:right w:val="nil"/>
            </w:tcBorders>
            <w:noWrap/>
            <w:vAlign w:val="bottom"/>
          </w:tcPr>
          <w:p w:rsidR="00A7442F" w:rsidRPr="00CF6202" w:rsidRDefault="00A7442F" w:rsidP="00CF6202">
            <w:pPr>
              <w:rPr>
                <w:b/>
                <w:bCs/>
                <w:sz w:val="22"/>
                <w:szCs w:val="22"/>
                <w:lang w:eastAsia="bg-BG"/>
              </w:rPr>
            </w:pPr>
          </w:p>
        </w:tc>
        <w:tc>
          <w:tcPr>
            <w:tcW w:w="296" w:type="dxa"/>
            <w:tcBorders>
              <w:top w:val="nil"/>
              <w:left w:val="nil"/>
              <w:bottom w:val="nil"/>
              <w:right w:val="nil"/>
            </w:tcBorders>
            <w:noWrap/>
            <w:vAlign w:val="bottom"/>
          </w:tcPr>
          <w:p w:rsidR="00A7442F" w:rsidRPr="00CF6202" w:rsidRDefault="00A7442F" w:rsidP="00CF6202">
            <w:pPr>
              <w:rPr>
                <w:b/>
                <w:bCs/>
                <w:sz w:val="22"/>
                <w:szCs w:val="22"/>
                <w:lang w:eastAsia="bg-BG"/>
              </w:rPr>
            </w:pPr>
          </w:p>
        </w:tc>
        <w:tc>
          <w:tcPr>
            <w:tcW w:w="133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c>
          <w:tcPr>
            <w:tcW w:w="31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p>
        </w:tc>
        <w:tc>
          <w:tcPr>
            <w:tcW w:w="1476" w:type="dxa"/>
            <w:tcBorders>
              <w:top w:val="nil"/>
              <w:left w:val="nil"/>
              <w:bottom w:val="nil"/>
              <w:right w:val="nil"/>
            </w:tcBorders>
            <w:noWrap/>
            <w:vAlign w:val="bottom"/>
          </w:tcPr>
          <w:p w:rsidR="00A7442F" w:rsidRPr="00CF6202" w:rsidRDefault="00A7442F" w:rsidP="00CF6202">
            <w:pPr>
              <w:jc w:val="right"/>
              <w:rPr>
                <w:b/>
                <w:bCs/>
                <w:i/>
                <w:iCs/>
                <w:sz w:val="22"/>
                <w:szCs w:val="22"/>
                <w:lang w:eastAsia="bg-BG"/>
              </w:rPr>
            </w:pPr>
            <w:r w:rsidRPr="00CF6202">
              <w:rPr>
                <w:b/>
                <w:bCs/>
                <w:i/>
                <w:iCs/>
                <w:sz w:val="22"/>
                <w:szCs w:val="22"/>
                <w:lang w:eastAsia="bg-BG"/>
              </w:rPr>
              <w:t>BGN '000</w:t>
            </w:r>
          </w:p>
        </w:tc>
      </w:tr>
      <w:tr w:rsidR="00A7442F" w:rsidTr="00CF6202">
        <w:trPr>
          <w:trHeight w:val="300"/>
        </w:trPr>
        <w:tc>
          <w:tcPr>
            <w:tcW w:w="49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2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33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76" w:type="dxa"/>
            <w:tcBorders>
              <w:top w:val="nil"/>
              <w:left w:val="nil"/>
              <w:bottom w:val="nil"/>
              <w:right w:val="nil"/>
            </w:tcBorders>
            <w:noWrap/>
            <w:vAlign w:val="bottom"/>
          </w:tcPr>
          <w:p w:rsidR="00A7442F" w:rsidRPr="00CF6202" w:rsidRDefault="00A7442F" w:rsidP="00CF6202">
            <w:pPr>
              <w:rPr>
                <w:sz w:val="22"/>
                <w:szCs w:val="22"/>
                <w:lang w:eastAsia="bg-BG"/>
              </w:rPr>
            </w:pPr>
          </w:p>
        </w:tc>
      </w:tr>
      <w:tr w:rsidR="00A7442F" w:rsidTr="00CF6202">
        <w:trPr>
          <w:trHeight w:val="300"/>
        </w:trPr>
        <w:tc>
          <w:tcPr>
            <w:tcW w:w="49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Парични средства в разплащателни сметки</w:t>
            </w:r>
          </w:p>
        </w:tc>
        <w:tc>
          <w:tcPr>
            <w:tcW w:w="2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3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27 881</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7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18 754</w:t>
            </w:r>
          </w:p>
        </w:tc>
      </w:tr>
      <w:tr w:rsidR="00A7442F" w:rsidTr="00CF6202">
        <w:trPr>
          <w:trHeight w:val="300"/>
        </w:trPr>
        <w:tc>
          <w:tcPr>
            <w:tcW w:w="49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 xml:space="preserve">Краткосрочни депозити </w:t>
            </w:r>
          </w:p>
        </w:tc>
        <w:tc>
          <w:tcPr>
            <w:tcW w:w="2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3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2 840</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7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13 114</w:t>
            </w:r>
          </w:p>
        </w:tc>
      </w:tr>
      <w:tr w:rsidR="00A7442F" w:rsidTr="00CF6202">
        <w:trPr>
          <w:trHeight w:val="300"/>
        </w:trPr>
        <w:tc>
          <w:tcPr>
            <w:tcW w:w="49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Парични средства в каса</w:t>
            </w:r>
          </w:p>
        </w:tc>
        <w:tc>
          <w:tcPr>
            <w:tcW w:w="2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3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615</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7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292</w:t>
            </w:r>
          </w:p>
        </w:tc>
      </w:tr>
      <w:tr w:rsidR="00A7442F" w:rsidTr="00CF6202">
        <w:trPr>
          <w:trHeight w:val="300"/>
        </w:trPr>
        <w:tc>
          <w:tcPr>
            <w:tcW w:w="4936" w:type="dxa"/>
            <w:tcBorders>
              <w:top w:val="nil"/>
              <w:left w:val="nil"/>
              <w:bottom w:val="nil"/>
              <w:right w:val="nil"/>
            </w:tcBorders>
            <w:noWrap/>
            <w:vAlign w:val="bottom"/>
          </w:tcPr>
          <w:p w:rsidR="00A7442F" w:rsidRPr="00CF6202" w:rsidRDefault="00A7442F" w:rsidP="00CF6202">
            <w:pPr>
              <w:rPr>
                <w:sz w:val="22"/>
                <w:szCs w:val="22"/>
                <w:lang w:eastAsia="bg-BG"/>
              </w:rPr>
            </w:pPr>
            <w:r w:rsidRPr="00CF6202">
              <w:rPr>
                <w:sz w:val="22"/>
                <w:szCs w:val="22"/>
                <w:lang w:eastAsia="bg-BG"/>
              </w:rPr>
              <w:t>Блокирани парични средства</w:t>
            </w:r>
          </w:p>
        </w:tc>
        <w:tc>
          <w:tcPr>
            <w:tcW w:w="29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33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87</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76" w:type="dxa"/>
            <w:tcBorders>
              <w:top w:val="nil"/>
              <w:left w:val="nil"/>
              <w:bottom w:val="nil"/>
              <w:right w:val="nil"/>
            </w:tcBorders>
            <w:noWrap/>
            <w:vAlign w:val="bottom"/>
          </w:tcPr>
          <w:p w:rsidR="00A7442F" w:rsidRPr="00CF6202" w:rsidRDefault="00A7442F" w:rsidP="00CF6202">
            <w:pPr>
              <w:jc w:val="right"/>
              <w:rPr>
                <w:sz w:val="22"/>
                <w:szCs w:val="22"/>
                <w:lang w:eastAsia="bg-BG"/>
              </w:rPr>
            </w:pPr>
            <w:r w:rsidRPr="00CF6202">
              <w:rPr>
                <w:sz w:val="22"/>
                <w:szCs w:val="22"/>
                <w:lang w:eastAsia="bg-BG"/>
              </w:rPr>
              <w:t>75</w:t>
            </w:r>
          </w:p>
        </w:tc>
      </w:tr>
      <w:tr w:rsidR="00A7442F" w:rsidTr="00CF6202">
        <w:trPr>
          <w:trHeight w:val="315"/>
        </w:trPr>
        <w:tc>
          <w:tcPr>
            <w:tcW w:w="4936" w:type="dxa"/>
            <w:tcBorders>
              <w:top w:val="nil"/>
              <w:left w:val="nil"/>
              <w:bottom w:val="nil"/>
              <w:right w:val="nil"/>
            </w:tcBorders>
            <w:noWrap/>
            <w:vAlign w:val="bottom"/>
          </w:tcPr>
          <w:p w:rsidR="00A7442F" w:rsidRPr="00CF6202" w:rsidRDefault="00A7442F" w:rsidP="00CF6202">
            <w:pPr>
              <w:rPr>
                <w:b/>
                <w:bCs/>
                <w:sz w:val="22"/>
                <w:szCs w:val="22"/>
                <w:lang w:eastAsia="bg-BG"/>
              </w:rPr>
            </w:pPr>
            <w:r w:rsidRPr="00CF6202">
              <w:rPr>
                <w:b/>
                <w:bCs/>
                <w:sz w:val="22"/>
                <w:szCs w:val="22"/>
                <w:lang w:eastAsia="bg-BG"/>
              </w:rPr>
              <w:t>Общо</w:t>
            </w:r>
          </w:p>
        </w:tc>
        <w:tc>
          <w:tcPr>
            <w:tcW w:w="296" w:type="dxa"/>
            <w:tcBorders>
              <w:top w:val="nil"/>
              <w:left w:val="nil"/>
              <w:bottom w:val="nil"/>
              <w:right w:val="nil"/>
            </w:tcBorders>
            <w:noWrap/>
            <w:vAlign w:val="bottom"/>
          </w:tcPr>
          <w:p w:rsidR="00A7442F" w:rsidRPr="00CF6202" w:rsidRDefault="00A7442F" w:rsidP="00CF6202">
            <w:pPr>
              <w:rPr>
                <w:rFonts w:ascii="Arial" w:hAnsi="Arial" w:cs="Arial"/>
                <w:lang w:eastAsia="bg-BG"/>
              </w:rPr>
            </w:pPr>
          </w:p>
        </w:tc>
        <w:tc>
          <w:tcPr>
            <w:tcW w:w="133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31 423</w:t>
            </w:r>
          </w:p>
        </w:tc>
        <w:tc>
          <w:tcPr>
            <w:tcW w:w="316" w:type="dxa"/>
            <w:tcBorders>
              <w:top w:val="nil"/>
              <w:left w:val="nil"/>
              <w:bottom w:val="nil"/>
              <w:right w:val="nil"/>
            </w:tcBorders>
            <w:noWrap/>
            <w:vAlign w:val="bottom"/>
          </w:tcPr>
          <w:p w:rsidR="00A7442F" w:rsidRPr="00CF6202" w:rsidRDefault="00A7442F" w:rsidP="00CF6202">
            <w:pPr>
              <w:rPr>
                <w:sz w:val="22"/>
                <w:szCs w:val="22"/>
                <w:lang w:eastAsia="bg-BG"/>
              </w:rPr>
            </w:pPr>
          </w:p>
        </w:tc>
        <w:tc>
          <w:tcPr>
            <w:tcW w:w="1476" w:type="dxa"/>
            <w:tcBorders>
              <w:top w:val="single" w:sz="4" w:space="0" w:color="auto"/>
              <w:left w:val="nil"/>
              <w:bottom w:val="double" w:sz="6" w:space="0" w:color="auto"/>
              <w:right w:val="nil"/>
            </w:tcBorders>
            <w:noWrap/>
            <w:vAlign w:val="bottom"/>
          </w:tcPr>
          <w:p w:rsidR="00A7442F" w:rsidRPr="00CF6202" w:rsidRDefault="00A7442F" w:rsidP="00CF6202">
            <w:pPr>
              <w:jc w:val="right"/>
              <w:rPr>
                <w:b/>
                <w:bCs/>
                <w:sz w:val="22"/>
                <w:szCs w:val="22"/>
                <w:lang w:eastAsia="bg-BG"/>
              </w:rPr>
            </w:pPr>
            <w:r w:rsidRPr="00CF6202">
              <w:rPr>
                <w:b/>
                <w:bCs/>
                <w:sz w:val="22"/>
                <w:szCs w:val="22"/>
                <w:lang w:eastAsia="bg-BG"/>
              </w:rPr>
              <w:t>32 235</w:t>
            </w:r>
          </w:p>
        </w:tc>
      </w:tr>
    </w:tbl>
    <w:p w:rsidR="00A7442F" w:rsidRPr="00B645AB" w:rsidRDefault="00A7442F" w:rsidP="004844DF"/>
    <w:p w:rsidR="00A7442F" w:rsidRPr="00B645AB" w:rsidRDefault="00A7442F">
      <w:pPr>
        <w:spacing w:line="288" w:lineRule="auto"/>
        <w:rPr>
          <w:sz w:val="4"/>
          <w:szCs w:val="4"/>
        </w:rPr>
      </w:pPr>
    </w:p>
    <w:p w:rsidR="00A7442F" w:rsidRPr="00B645AB" w:rsidRDefault="00A7442F" w:rsidP="00164646">
      <w:pPr>
        <w:pStyle w:val="21"/>
        <w:spacing w:before="80" w:after="80" w:line="312" w:lineRule="auto"/>
        <w:ind w:firstLine="709"/>
      </w:pPr>
      <w:bookmarkStart w:id="29" w:name="_Toc439746830"/>
      <w:r w:rsidRPr="00B645AB">
        <w:t>Паричните средства и парични еквиваленти, с които разполага Групата са деноминирани осн</w:t>
      </w:r>
      <w:r>
        <w:t>овно в лева и евро (31.12.2011</w:t>
      </w:r>
      <w:r w:rsidRPr="00B645AB">
        <w:t xml:space="preserve"> г.: лева и евро).</w:t>
      </w:r>
    </w:p>
    <w:p w:rsidR="00A7442F" w:rsidRPr="00B645AB" w:rsidRDefault="00A7442F" w:rsidP="00164646">
      <w:pPr>
        <w:spacing w:line="312" w:lineRule="auto"/>
        <w:ind w:firstLine="709"/>
        <w:jc w:val="both"/>
        <w:rPr>
          <w:sz w:val="22"/>
          <w:szCs w:val="22"/>
        </w:rPr>
      </w:pPr>
      <w:r>
        <w:rPr>
          <w:sz w:val="22"/>
          <w:szCs w:val="22"/>
        </w:rPr>
        <w:t>Към 3</w:t>
      </w:r>
      <w:r w:rsidRPr="001E6CB9">
        <w:rPr>
          <w:sz w:val="22"/>
          <w:szCs w:val="22"/>
          <w:lang w:val="ru-RU"/>
        </w:rPr>
        <w:t>0</w:t>
      </w:r>
      <w:r>
        <w:rPr>
          <w:sz w:val="22"/>
          <w:szCs w:val="22"/>
        </w:rPr>
        <w:t>.</w:t>
      </w:r>
      <w:r w:rsidRPr="001E6CB9">
        <w:rPr>
          <w:sz w:val="22"/>
          <w:szCs w:val="22"/>
          <w:lang w:val="ru-RU"/>
        </w:rPr>
        <w:t>06</w:t>
      </w:r>
      <w:r>
        <w:rPr>
          <w:sz w:val="22"/>
          <w:szCs w:val="22"/>
        </w:rPr>
        <w:t>.201</w:t>
      </w:r>
      <w:r w:rsidRPr="001E6CB9">
        <w:rPr>
          <w:sz w:val="22"/>
          <w:szCs w:val="22"/>
          <w:lang w:val="ru-RU"/>
        </w:rPr>
        <w:t>2</w:t>
      </w:r>
      <w:r w:rsidRPr="00B645AB">
        <w:rPr>
          <w:sz w:val="22"/>
          <w:szCs w:val="22"/>
        </w:rPr>
        <w:t xml:space="preserve"> г. блокираните парични средства са за гаранции за изпълнение </w:t>
      </w:r>
      <w:r>
        <w:rPr>
          <w:sz w:val="22"/>
          <w:szCs w:val="22"/>
        </w:rPr>
        <w:t xml:space="preserve">в размер на </w:t>
      </w:r>
      <w:r w:rsidRPr="001E6CB9">
        <w:rPr>
          <w:sz w:val="22"/>
          <w:szCs w:val="22"/>
          <w:lang w:val="ru-RU"/>
        </w:rPr>
        <w:t>87</w:t>
      </w:r>
      <w:r>
        <w:rPr>
          <w:sz w:val="22"/>
          <w:szCs w:val="22"/>
        </w:rPr>
        <w:t xml:space="preserve"> х.лв. (31.12.2011 г.: </w:t>
      </w:r>
      <w:r w:rsidRPr="00B645AB">
        <w:rPr>
          <w:sz w:val="22"/>
          <w:szCs w:val="22"/>
        </w:rPr>
        <w:t xml:space="preserve">блокираните парични средства са за гаранции за изпълнение </w:t>
      </w:r>
      <w:r>
        <w:rPr>
          <w:sz w:val="22"/>
          <w:szCs w:val="22"/>
        </w:rPr>
        <w:t>в размер на 75 х.лв</w:t>
      </w:r>
      <w:r w:rsidR="001E6CB9">
        <w:rPr>
          <w:sz w:val="22"/>
          <w:szCs w:val="22"/>
        </w:rPr>
        <w:t>.</w:t>
      </w:r>
      <w:r w:rsidRPr="00B645AB">
        <w:rPr>
          <w:sz w:val="22"/>
          <w:szCs w:val="22"/>
        </w:rPr>
        <w:t>).</w:t>
      </w:r>
    </w:p>
    <w:p w:rsidR="00A7442F" w:rsidRPr="00B645AB" w:rsidRDefault="00A7442F" w:rsidP="004844DF"/>
    <w:p w:rsidR="00A7442F" w:rsidRPr="00B645AB" w:rsidRDefault="00A7442F">
      <w:pPr>
        <w:pStyle w:val="2"/>
        <w:rPr>
          <w:noProof w:val="0"/>
        </w:rPr>
      </w:pPr>
      <w:bookmarkStart w:id="30" w:name="_Toc333832141"/>
      <w:r>
        <w:rPr>
          <w:noProof w:val="0"/>
        </w:rPr>
        <w:t>25</w:t>
      </w:r>
      <w:r w:rsidRPr="00B645AB">
        <w:rPr>
          <w:noProof w:val="0"/>
        </w:rPr>
        <w:t xml:space="preserve">. </w:t>
      </w:r>
      <w:bookmarkEnd w:id="29"/>
      <w:r w:rsidRPr="00B645AB">
        <w:rPr>
          <w:noProof w:val="0"/>
        </w:rPr>
        <w:t>СОБСТВЕН КАПИТАЛ</w:t>
      </w:r>
      <w:bookmarkEnd w:id="30"/>
    </w:p>
    <w:p w:rsidR="00A7442F" w:rsidRPr="00B645AB" w:rsidRDefault="00A7442F">
      <w:pPr>
        <w:pStyle w:val="9"/>
        <w:spacing w:before="80" w:after="80" w:line="288" w:lineRule="auto"/>
        <w:rPr>
          <w:b/>
          <w:bCs/>
          <w:sz w:val="4"/>
          <w:szCs w:val="4"/>
        </w:rPr>
      </w:pPr>
      <w:bookmarkStart w:id="31" w:name="_Toc439746831"/>
    </w:p>
    <w:p w:rsidR="00A7442F" w:rsidRPr="00B645AB" w:rsidRDefault="00A7442F">
      <w:pPr>
        <w:pStyle w:val="9"/>
        <w:spacing w:before="80" w:after="80" w:line="288" w:lineRule="auto"/>
        <w:rPr>
          <w:b/>
          <w:bCs/>
        </w:rPr>
      </w:pPr>
      <w:r w:rsidRPr="00B645AB">
        <w:rPr>
          <w:b/>
          <w:bCs/>
        </w:rPr>
        <w:t>Основен акционерен капитал</w:t>
      </w:r>
    </w:p>
    <w:p w:rsidR="00A7442F" w:rsidRPr="00B645AB" w:rsidRDefault="00A7442F">
      <w:pPr>
        <w:pStyle w:val="23"/>
        <w:spacing w:before="80" w:after="80" w:line="288" w:lineRule="auto"/>
      </w:pPr>
      <w:r>
        <w:t>Към 3</w:t>
      </w:r>
      <w:r w:rsidRPr="001E6CB9">
        <w:rPr>
          <w:lang w:val="ru-RU"/>
        </w:rPr>
        <w:t>0</w:t>
      </w:r>
      <w:r>
        <w:t>.0</w:t>
      </w:r>
      <w:r w:rsidRPr="001E6CB9">
        <w:rPr>
          <w:lang w:val="ru-RU"/>
        </w:rPr>
        <w:t>6</w:t>
      </w:r>
      <w:r>
        <w:t>.2012</w:t>
      </w:r>
      <w:r w:rsidRPr="00B645AB">
        <w:t xml:space="preserve"> г. регистрираният акционерен капитал на СОФАРМА АД възлиза на 132,000 х.лв.,</w:t>
      </w:r>
      <w:r w:rsidRPr="001E6CB9">
        <w:rPr>
          <w:lang w:val="ru-RU"/>
        </w:rPr>
        <w:t xml:space="preserve"> </w:t>
      </w:r>
      <w:r w:rsidRPr="00B645AB">
        <w:t xml:space="preserve">разпределени в 132,000,000 акции с номинална стойност един лев за акция. </w:t>
      </w:r>
    </w:p>
    <w:p w:rsidR="00A7442F" w:rsidRPr="00B645AB" w:rsidRDefault="00A7442F">
      <w:pPr>
        <w:pStyle w:val="23"/>
        <w:spacing w:before="80" w:after="80" w:line="288" w:lineRule="auto"/>
      </w:pPr>
      <w:r w:rsidRPr="00B645AB">
        <w:rPr>
          <w:b/>
          <w:bCs/>
          <w:i/>
          <w:iCs/>
        </w:rPr>
        <w:lastRenderedPageBreak/>
        <w:t>Обратно изкупените собствени акции</w:t>
      </w:r>
      <w:r>
        <w:t xml:space="preserve"> са </w:t>
      </w:r>
      <w:r w:rsidRPr="001E6CB9">
        <w:rPr>
          <w:lang w:val="ru-RU"/>
        </w:rPr>
        <w:t>3</w:t>
      </w:r>
      <w:r>
        <w:t>,</w:t>
      </w:r>
      <w:r w:rsidRPr="001E6CB9">
        <w:rPr>
          <w:lang w:val="ru-RU"/>
        </w:rPr>
        <w:t>509</w:t>
      </w:r>
      <w:r>
        <w:t>,</w:t>
      </w:r>
      <w:r w:rsidRPr="001E6CB9">
        <w:rPr>
          <w:lang w:val="ru-RU"/>
        </w:rPr>
        <w:t>336</w:t>
      </w:r>
      <w:r w:rsidRPr="00B645AB">
        <w:t xml:space="preserve"> броя в ра</w:t>
      </w:r>
      <w:r>
        <w:t>змер на 1</w:t>
      </w:r>
      <w:r w:rsidRPr="001E6CB9">
        <w:rPr>
          <w:lang w:val="ru-RU"/>
        </w:rPr>
        <w:t>2</w:t>
      </w:r>
      <w:r>
        <w:t>,</w:t>
      </w:r>
      <w:r w:rsidRPr="001E6CB9">
        <w:rPr>
          <w:lang w:val="ru-RU"/>
        </w:rPr>
        <w:t>787</w:t>
      </w:r>
      <w:r>
        <w:t xml:space="preserve"> х.лв. (31.12.2011</w:t>
      </w:r>
      <w:r w:rsidRPr="00B645AB">
        <w:t xml:space="preserve"> г.: 2,934,163 броя в ра</w:t>
      </w:r>
      <w:r>
        <w:t>змер на 11,463 х.лв.</w:t>
      </w:r>
      <w:r w:rsidRPr="00B645AB">
        <w:t xml:space="preserve">) въз основа на решение на Общото събрания на акционерите от 23.06.2010 г. </w:t>
      </w:r>
    </w:p>
    <w:p w:rsidR="00A7442F" w:rsidRPr="00B645AB" w:rsidRDefault="00A7442F">
      <w:pPr>
        <w:spacing w:before="80" w:after="80" w:line="288" w:lineRule="auto"/>
        <w:ind w:firstLine="720"/>
        <w:jc w:val="both"/>
        <w:rPr>
          <w:sz w:val="22"/>
          <w:szCs w:val="22"/>
        </w:rPr>
      </w:pPr>
      <w:r w:rsidRPr="00B645AB">
        <w:rPr>
          <w:b/>
          <w:bCs/>
          <w:i/>
          <w:iCs/>
          <w:sz w:val="22"/>
          <w:szCs w:val="22"/>
        </w:rPr>
        <w:t>Законовите резерви</w:t>
      </w:r>
      <w:r w:rsidRPr="00B645AB">
        <w:rPr>
          <w:i/>
          <w:iCs/>
          <w:sz w:val="22"/>
          <w:szCs w:val="22"/>
        </w:rPr>
        <w:t xml:space="preserve"> </w:t>
      </w:r>
      <w:r w:rsidRPr="00B645AB">
        <w:rPr>
          <w:sz w:val="22"/>
          <w:szCs w:val="22"/>
        </w:rPr>
        <w:t xml:space="preserve">в размер </w:t>
      </w:r>
      <w:r>
        <w:rPr>
          <w:sz w:val="22"/>
          <w:szCs w:val="22"/>
        </w:rPr>
        <w:t>на 2</w:t>
      </w:r>
      <w:r w:rsidRPr="001E6CB9">
        <w:rPr>
          <w:sz w:val="22"/>
          <w:szCs w:val="22"/>
          <w:lang w:val="ru-RU"/>
        </w:rPr>
        <w:t>5</w:t>
      </w:r>
      <w:r>
        <w:rPr>
          <w:sz w:val="22"/>
          <w:szCs w:val="22"/>
        </w:rPr>
        <w:t>,</w:t>
      </w:r>
      <w:r w:rsidRPr="001E6CB9">
        <w:rPr>
          <w:sz w:val="22"/>
          <w:szCs w:val="22"/>
          <w:lang w:val="ru-RU"/>
        </w:rPr>
        <w:t>934</w:t>
      </w:r>
      <w:r>
        <w:rPr>
          <w:sz w:val="22"/>
          <w:szCs w:val="22"/>
        </w:rPr>
        <w:t xml:space="preserve"> х.лв. (31.12.2011 г: 21,855</w:t>
      </w:r>
      <w:r w:rsidRPr="00B645AB">
        <w:rPr>
          <w:sz w:val="22"/>
          <w:szCs w:val="22"/>
        </w:rPr>
        <w:t xml:space="preserve"> х.лв.) са формирани от разпределение на печалбата на дружеството-майка и включват изцяло сумите за фонд “Резервен”.</w:t>
      </w:r>
    </w:p>
    <w:p w:rsidR="00A7442F" w:rsidRPr="00B645AB" w:rsidRDefault="00A7442F">
      <w:pPr>
        <w:spacing w:before="80" w:after="80" w:line="288" w:lineRule="auto"/>
        <w:ind w:firstLine="720"/>
        <w:jc w:val="both"/>
        <w:rPr>
          <w:sz w:val="22"/>
          <w:szCs w:val="22"/>
        </w:rPr>
      </w:pPr>
      <w:r w:rsidRPr="00B645AB">
        <w:rPr>
          <w:b/>
          <w:bCs/>
          <w:i/>
          <w:iCs/>
          <w:sz w:val="22"/>
          <w:szCs w:val="22"/>
        </w:rPr>
        <w:t>Преоценъчният резерв - за имоти, машини и оборудване</w:t>
      </w:r>
      <w:r w:rsidRPr="00B645AB">
        <w:rPr>
          <w:sz w:val="22"/>
          <w:szCs w:val="22"/>
        </w:rPr>
        <w:t xml:space="preserve"> в ра</w:t>
      </w:r>
      <w:r>
        <w:rPr>
          <w:sz w:val="22"/>
          <w:szCs w:val="22"/>
        </w:rPr>
        <w:t xml:space="preserve">змер на </w:t>
      </w:r>
      <w:r w:rsidRPr="00305C3E">
        <w:rPr>
          <w:sz w:val="22"/>
          <w:szCs w:val="22"/>
        </w:rPr>
        <w:t>26,662</w:t>
      </w:r>
      <w:r>
        <w:rPr>
          <w:sz w:val="22"/>
          <w:szCs w:val="22"/>
        </w:rPr>
        <w:t xml:space="preserve"> х.лв. (31.12.2011 г.: 26,662</w:t>
      </w:r>
      <w:r w:rsidRPr="00B645AB">
        <w:rPr>
          <w:sz w:val="22"/>
          <w:szCs w:val="22"/>
        </w:rPr>
        <w:t xml:space="preserve"> х.лв.) е формиран от положителната разлика между балансовата стойност на имотите, машините, оборудването на дружествата от групата и техните справедливи стойности към датите на съответните редовни </w:t>
      </w:r>
      <w:r>
        <w:rPr>
          <w:sz w:val="22"/>
          <w:szCs w:val="22"/>
        </w:rPr>
        <w:t>преоценки</w:t>
      </w:r>
      <w:r w:rsidRPr="00B645AB">
        <w:rPr>
          <w:sz w:val="22"/>
          <w:szCs w:val="22"/>
        </w:rPr>
        <w:t>. Ефектът на отсрочените данъци върху преоценъчния резерв е отчетен директно, чрез други компоненти на всеобхватния доход за годината</w:t>
      </w:r>
    </w:p>
    <w:p w:rsidR="00A7442F" w:rsidRPr="00B645AB" w:rsidRDefault="00A7442F">
      <w:pPr>
        <w:spacing w:before="80" w:after="80" w:line="288" w:lineRule="auto"/>
        <w:ind w:firstLine="720"/>
        <w:jc w:val="both"/>
        <w:rPr>
          <w:sz w:val="22"/>
          <w:szCs w:val="22"/>
        </w:rPr>
      </w:pPr>
      <w:r w:rsidRPr="00B645AB">
        <w:rPr>
          <w:b/>
          <w:bCs/>
          <w:i/>
          <w:iCs/>
          <w:sz w:val="22"/>
          <w:szCs w:val="22"/>
        </w:rPr>
        <w:t xml:space="preserve">Резерв по финансови активи на разположение и за продажба </w:t>
      </w:r>
      <w:r>
        <w:rPr>
          <w:sz w:val="22"/>
          <w:szCs w:val="22"/>
        </w:rPr>
        <w:t xml:space="preserve">в размер на </w:t>
      </w:r>
      <w:r w:rsidRPr="001E6CB9">
        <w:rPr>
          <w:sz w:val="22"/>
          <w:szCs w:val="22"/>
          <w:lang w:val="ru-RU"/>
        </w:rPr>
        <w:t>63</w:t>
      </w:r>
      <w:r w:rsidRPr="00B645AB">
        <w:rPr>
          <w:sz w:val="22"/>
          <w:szCs w:val="22"/>
        </w:rPr>
        <w:t xml:space="preserve"> х.лв. – </w:t>
      </w:r>
      <w:r>
        <w:rPr>
          <w:sz w:val="22"/>
          <w:szCs w:val="22"/>
        </w:rPr>
        <w:t>отрицателна величина (31.12.2011 г.: 65</w:t>
      </w:r>
      <w:r w:rsidRPr="00B645AB">
        <w:rPr>
          <w:sz w:val="22"/>
          <w:szCs w:val="22"/>
        </w:rPr>
        <w:t xml:space="preserve"> х.лв. – отрицателна величина)</w:t>
      </w:r>
      <w:r w:rsidRPr="00B645AB">
        <w:rPr>
          <w:b/>
          <w:bCs/>
          <w:i/>
          <w:iCs/>
          <w:sz w:val="22"/>
          <w:szCs w:val="22"/>
        </w:rPr>
        <w:t xml:space="preserve"> </w:t>
      </w:r>
      <w:r w:rsidRPr="00B645AB">
        <w:rPr>
          <w:sz w:val="22"/>
          <w:szCs w:val="22"/>
        </w:rPr>
        <w:t>е формиран от ефектите от последваща оценка на инвестициите за разположение и за продажба до справедливата им стойност (включително консолидирания дял от изменението на този резерв в асоциирани дружества при оценката им по метода на собст</w:t>
      </w:r>
      <w:r>
        <w:rPr>
          <w:sz w:val="22"/>
          <w:szCs w:val="22"/>
        </w:rPr>
        <w:t>вения капитал)</w:t>
      </w:r>
      <w:r w:rsidRPr="00B645AB">
        <w:rPr>
          <w:sz w:val="22"/>
          <w:szCs w:val="22"/>
        </w:rPr>
        <w:t xml:space="preserve">. </w:t>
      </w:r>
    </w:p>
    <w:p w:rsidR="00A7442F" w:rsidRDefault="00A7442F">
      <w:pPr>
        <w:spacing w:before="80" w:after="80" w:line="288" w:lineRule="auto"/>
        <w:ind w:firstLine="720"/>
        <w:jc w:val="both"/>
        <w:rPr>
          <w:sz w:val="22"/>
          <w:szCs w:val="22"/>
        </w:rPr>
      </w:pPr>
      <w:r w:rsidRPr="00B645AB">
        <w:rPr>
          <w:b/>
          <w:bCs/>
          <w:i/>
          <w:iCs/>
          <w:sz w:val="22"/>
          <w:szCs w:val="22"/>
        </w:rPr>
        <w:t xml:space="preserve">Резервът от преизчисление във валутата на представяне на чуждестранни дейности </w:t>
      </w:r>
      <w:r>
        <w:rPr>
          <w:sz w:val="22"/>
          <w:szCs w:val="22"/>
        </w:rPr>
        <w:t xml:space="preserve">в размер на </w:t>
      </w:r>
      <w:r w:rsidRPr="001E6CB9">
        <w:rPr>
          <w:sz w:val="22"/>
          <w:szCs w:val="22"/>
          <w:lang w:val="ru-RU"/>
        </w:rPr>
        <w:t>2</w:t>
      </w:r>
      <w:r>
        <w:rPr>
          <w:sz w:val="22"/>
          <w:szCs w:val="22"/>
        </w:rPr>
        <w:t>,</w:t>
      </w:r>
      <w:r w:rsidRPr="001E6CB9">
        <w:rPr>
          <w:sz w:val="22"/>
          <w:szCs w:val="22"/>
          <w:lang w:val="ru-RU"/>
        </w:rPr>
        <w:t>961</w:t>
      </w:r>
      <w:r w:rsidRPr="00B645AB">
        <w:rPr>
          <w:sz w:val="22"/>
          <w:szCs w:val="22"/>
        </w:rPr>
        <w:t xml:space="preserve"> х.лв. – отрицателна величина (31.12.201</w:t>
      </w:r>
      <w:r>
        <w:rPr>
          <w:sz w:val="22"/>
          <w:szCs w:val="22"/>
        </w:rPr>
        <w:t>1 г.: 3,455</w:t>
      </w:r>
      <w:r w:rsidRPr="00B645AB">
        <w:rPr>
          <w:sz w:val="22"/>
          <w:szCs w:val="22"/>
        </w:rPr>
        <w:t xml:space="preserve"> х.лв. – отрицателна величина) е формиран от курсовите разлики, възникнали в резултат на преизчисляването на валутата на финансовите отчети на чуждестранните дружества във валутата на представ</w:t>
      </w:r>
      <w:r>
        <w:rPr>
          <w:sz w:val="22"/>
          <w:szCs w:val="22"/>
        </w:rPr>
        <w:t>яне на Групата</w:t>
      </w:r>
      <w:r w:rsidRPr="00B645AB">
        <w:rPr>
          <w:sz w:val="22"/>
          <w:szCs w:val="22"/>
        </w:rPr>
        <w:t>.</w:t>
      </w:r>
    </w:p>
    <w:p w:rsidR="00A7442F" w:rsidRPr="00700159" w:rsidRDefault="00A7442F">
      <w:pPr>
        <w:spacing w:before="80" w:after="80" w:line="288" w:lineRule="auto"/>
        <w:ind w:firstLine="720"/>
        <w:jc w:val="both"/>
        <w:rPr>
          <w:i/>
          <w:sz w:val="22"/>
          <w:szCs w:val="22"/>
        </w:rPr>
      </w:pPr>
      <w:r w:rsidRPr="007A0FA1">
        <w:rPr>
          <w:b/>
          <w:i/>
          <w:sz w:val="22"/>
          <w:szCs w:val="22"/>
        </w:rPr>
        <w:t xml:space="preserve">Резервът „Натрупана печалба” </w:t>
      </w:r>
      <w:r w:rsidRPr="007A0FA1">
        <w:rPr>
          <w:sz w:val="22"/>
          <w:szCs w:val="22"/>
        </w:rPr>
        <w:t>включва и ко</w:t>
      </w:r>
      <w:r>
        <w:rPr>
          <w:sz w:val="22"/>
          <w:szCs w:val="22"/>
        </w:rPr>
        <w:t xml:space="preserve">мпонент „други резерви”, който </w:t>
      </w:r>
      <w:r w:rsidRPr="007A0FA1">
        <w:rPr>
          <w:sz w:val="22"/>
          <w:szCs w:val="22"/>
        </w:rPr>
        <w:t xml:space="preserve"> съдържа разпределени суми от реализирани печалби от минали години на дружества от Групата.</w:t>
      </w:r>
      <w:r>
        <w:rPr>
          <w:sz w:val="22"/>
          <w:szCs w:val="22"/>
        </w:rPr>
        <w:t xml:space="preserve">   </w:t>
      </w:r>
    </w:p>
    <w:p w:rsidR="00A7442F" w:rsidRPr="001E6CB9" w:rsidRDefault="00A7442F">
      <w:pPr>
        <w:spacing w:before="80" w:after="80" w:line="288" w:lineRule="auto"/>
        <w:ind w:firstLine="720"/>
        <w:jc w:val="both"/>
        <w:rPr>
          <w:sz w:val="4"/>
          <w:szCs w:val="4"/>
          <w:lang w:val="ru-RU"/>
        </w:rPr>
      </w:pPr>
    </w:p>
    <w:p w:rsidR="00A7442F" w:rsidRPr="001E6CB9" w:rsidRDefault="00A7442F">
      <w:pPr>
        <w:spacing w:before="80" w:after="80" w:line="288" w:lineRule="auto"/>
        <w:ind w:firstLine="720"/>
        <w:jc w:val="both"/>
        <w:rPr>
          <w:sz w:val="4"/>
          <w:szCs w:val="4"/>
          <w:lang w:val="ru-RU"/>
        </w:rPr>
      </w:pPr>
    </w:p>
    <w:p w:rsidR="00A7442F" w:rsidRPr="001E6CB9" w:rsidRDefault="00A7442F">
      <w:pPr>
        <w:spacing w:before="80" w:after="80" w:line="288" w:lineRule="auto"/>
        <w:ind w:firstLine="720"/>
        <w:jc w:val="both"/>
        <w:rPr>
          <w:sz w:val="4"/>
          <w:szCs w:val="4"/>
          <w:lang w:val="ru-RU"/>
        </w:rPr>
      </w:pPr>
    </w:p>
    <w:p w:rsidR="00A7442F" w:rsidRPr="00B645AB" w:rsidRDefault="00A7442F">
      <w:pPr>
        <w:pStyle w:val="2"/>
        <w:rPr>
          <w:noProof w:val="0"/>
        </w:rPr>
      </w:pPr>
      <w:bookmarkStart w:id="32" w:name="_Toc333832142"/>
      <w:bookmarkStart w:id="33" w:name="_Toc84821261"/>
      <w:r>
        <w:rPr>
          <w:noProof w:val="0"/>
        </w:rPr>
        <w:t>26.</w:t>
      </w:r>
      <w:r w:rsidRPr="00B645AB">
        <w:rPr>
          <w:noProof w:val="0"/>
        </w:rPr>
        <w:t xml:space="preserve"> ДЪЛГОСРОЧНИ БАНКОВИ ЗАЕМИ</w:t>
      </w:r>
      <w:bookmarkEnd w:id="32"/>
    </w:p>
    <w:p w:rsidR="00A7442F" w:rsidRPr="00B645AB" w:rsidRDefault="00A7442F" w:rsidP="00715A44">
      <w:pPr>
        <w:rPr>
          <w:sz w:val="4"/>
          <w:szCs w:val="4"/>
        </w:rPr>
      </w:pPr>
    </w:p>
    <w:p w:rsidR="00A7442F" w:rsidRPr="00B645AB" w:rsidRDefault="00A7442F" w:rsidP="00715A44">
      <w:pPr>
        <w:rPr>
          <w:sz w:val="4"/>
          <w:szCs w:val="4"/>
        </w:rPr>
      </w:pPr>
    </w:p>
    <w:p w:rsidR="00A7442F" w:rsidRPr="00B645AB" w:rsidRDefault="00A7442F" w:rsidP="00715A44">
      <w:pPr>
        <w:rPr>
          <w:sz w:val="4"/>
          <w:szCs w:val="4"/>
        </w:rPr>
      </w:pPr>
    </w:p>
    <w:p w:rsidR="00A7442F" w:rsidRPr="00B645AB" w:rsidRDefault="00A7442F" w:rsidP="00715A44">
      <w:pPr>
        <w:rPr>
          <w:sz w:val="4"/>
          <w:szCs w:val="4"/>
        </w:rPr>
      </w:pPr>
    </w:p>
    <w:tbl>
      <w:tblPr>
        <w:tblW w:w="9824" w:type="dxa"/>
        <w:tblInd w:w="70" w:type="dxa"/>
        <w:tblCellMar>
          <w:left w:w="70" w:type="dxa"/>
          <w:right w:w="70" w:type="dxa"/>
        </w:tblCellMar>
        <w:tblLook w:val="0000" w:firstRow="0" w:lastRow="0" w:firstColumn="0" w:lastColumn="0" w:noHBand="0" w:noVBand="0"/>
      </w:tblPr>
      <w:tblGrid>
        <w:gridCol w:w="716"/>
        <w:gridCol w:w="1040"/>
        <w:gridCol w:w="1056"/>
        <w:gridCol w:w="1096"/>
        <w:gridCol w:w="160"/>
        <w:gridCol w:w="1178"/>
        <w:gridCol w:w="160"/>
        <w:gridCol w:w="956"/>
        <w:gridCol w:w="160"/>
        <w:gridCol w:w="1076"/>
        <w:gridCol w:w="160"/>
        <w:gridCol w:w="1178"/>
        <w:gridCol w:w="160"/>
        <w:gridCol w:w="956"/>
      </w:tblGrid>
      <w:tr w:rsidR="00A7442F" w:rsidTr="00A07CB7">
        <w:trPr>
          <w:trHeight w:val="270"/>
        </w:trPr>
        <w:tc>
          <w:tcPr>
            <w:tcW w:w="716" w:type="dxa"/>
            <w:tcBorders>
              <w:top w:val="nil"/>
              <w:left w:val="nil"/>
              <w:bottom w:val="nil"/>
              <w:right w:val="nil"/>
            </w:tcBorders>
            <w:noWrap/>
            <w:vAlign w:val="bottom"/>
          </w:tcPr>
          <w:p w:rsidR="00A7442F" w:rsidRDefault="00A7442F" w:rsidP="00A07CB7">
            <w:pPr>
              <w:rPr>
                <w:lang w:eastAsia="bg-BG"/>
              </w:rPr>
            </w:pPr>
          </w:p>
        </w:tc>
        <w:tc>
          <w:tcPr>
            <w:tcW w:w="1016" w:type="dxa"/>
            <w:tcBorders>
              <w:top w:val="nil"/>
              <w:left w:val="nil"/>
              <w:bottom w:val="nil"/>
              <w:right w:val="nil"/>
            </w:tcBorders>
            <w:noWrap/>
            <w:vAlign w:val="bottom"/>
          </w:tcPr>
          <w:p w:rsidR="00A7442F" w:rsidRDefault="00A7442F" w:rsidP="00A07CB7">
            <w:pPr>
              <w:rPr>
                <w:lang w:eastAsia="bg-BG"/>
              </w:rPr>
            </w:pPr>
          </w:p>
        </w:tc>
        <w:tc>
          <w:tcPr>
            <w:tcW w:w="1056" w:type="dxa"/>
            <w:tcBorders>
              <w:top w:val="nil"/>
              <w:left w:val="nil"/>
              <w:bottom w:val="nil"/>
              <w:right w:val="nil"/>
            </w:tcBorders>
            <w:noWrap/>
            <w:vAlign w:val="bottom"/>
          </w:tcPr>
          <w:p w:rsidR="00A7442F" w:rsidRDefault="00A7442F" w:rsidP="00A07CB7">
            <w:pPr>
              <w:rPr>
                <w:lang w:eastAsia="bg-BG"/>
              </w:rPr>
            </w:pPr>
          </w:p>
        </w:tc>
        <w:tc>
          <w:tcPr>
            <w:tcW w:w="1096" w:type="dxa"/>
            <w:tcBorders>
              <w:top w:val="nil"/>
              <w:left w:val="nil"/>
              <w:bottom w:val="nil"/>
              <w:right w:val="nil"/>
            </w:tcBorders>
            <w:noWrap/>
            <w:vAlign w:val="bottom"/>
          </w:tcPr>
          <w:p w:rsidR="00A7442F" w:rsidRPr="00A07CB7" w:rsidRDefault="00A7442F" w:rsidP="00A07CB7">
            <w:pPr>
              <w:jc w:val="right"/>
              <w:rPr>
                <w:b/>
                <w:bCs/>
                <w:i/>
                <w:iCs/>
                <w:lang w:eastAsia="bg-BG"/>
              </w:rPr>
            </w:pPr>
            <w:r w:rsidRPr="00A07CB7">
              <w:rPr>
                <w:b/>
                <w:bCs/>
                <w:i/>
                <w:iCs/>
                <w:lang w:eastAsia="bg-BG"/>
              </w:rPr>
              <w:t>30.06.2012</w:t>
            </w:r>
          </w:p>
        </w:tc>
        <w:tc>
          <w:tcPr>
            <w:tcW w:w="160"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1096"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160"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956"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160"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1076" w:type="dxa"/>
            <w:tcBorders>
              <w:top w:val="nil"/>
              <w:left w:val="nil"/>
              <w:bottom w:val="nil"/>
              <w:right w:val="nil"/>
            </w:tcBorders>
            <w:noWrap/>
            <w:vAlign w:val="bottom"/>
          </w:tcPr>
          <w:p w:rsidR="00A7442F" w:rsidRPr="00A07CB7" w:rsidRDefault="00A7442F" w:rsidP="00A07CB7">
            <w:pPr>
              <w:jc w:val="right"/>
              <w:rPr>
                <w:b/>
                <w:bCs/>
                <w:i/>
                <w:iCs/>
                <w:lang w:eastAsia="bg-BG"/>
              </w:rPr>
            </w:pPr>
            <w:r w:rsidRPr="00A07CB7">
              <w:rPr>
                <w:b/>
                <w:bCs/>
                <w:i/>
                <w:iCs/>
                <w:lang w:eastAsia="bg-BG"/>
              </w:rPr>
              <w:t>31.12.2011</w:t>
            </w:r>
          </w:p>
        </w:tc>
        <w:tc>
          <w:tcPr>
            <w:tcW w:w="160"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1056"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160"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c>
          <w:tcPr>
            <w:tcW w:w="956" w:type="dxa"/>
            <w:tcBorders>
              <w:top w:val="nil"/>
              <w:left w:val="nil"/>
              <w:bottom w:val="nil"/>
              <w:right w:val="nil"/>
            </w:tcBorders>
            <w:noWrap/>
            <w:vAlign w:val="bottom"/>
          </w:tcPr>
          <w:p w:rsidR="00A7442F" w:rsidRPr="00A07CB7" w:rsidRDefault="00A7442F" w:rsidP="00A07CB7">
            <w:pPr>
              <w:jc w:val="center"/>
              <w:rPr>
                <w:rFonts w:ascii="Times New Roman CYR" w:hAnsi="Times New Roman CYR" w:cs="Times New Roman CYR"/>
                <w:b/>
                <w:bCs/>
                <w:i/>
                <w:iCs/>
                <w:lang w:eastAsia="bg-BG"/>
              </w:rPr>
            </w:pPr>
          </w:p>
        </w:tc>
      </w:tr>
      <w:tr w:rsidR="00A7442F" w:rsidTr="00A07CB7">
        <w:trPr>
          <w:trHeight w:val="720"/>
        </w:trPr>
        <w:tc>
          <w:tcPr>
            <w:tcW w:w="716" w:type="dxa"/>
            <w:tcBorders>
              <w:top w:val="nil"/>
              <w:left w:val="nil"/>
              <w:bottom w:val="nil"/>
              <w:right w:val="nil"/>
            </w:tcBorders>
          </w:tcPr>
          <w:p w:rsidR="00A7442F" w:rsidRPr="00A07CB7" w:rsidRDefault="00A7442F" w:rsidP="00A07CB7">
            <w:pPr>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Вид валута</w:t>
            </w:r>
          </w:p>
        </w:tc>
        <w:tc>
          <w:tcPr>
            <w:tcW w:w="101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 xml:space="preserve">Договорена сума на заема </w:t>
            </w:r>
          </w:p>
        </w:tc>
        <w:tc>
          <w:tcPr>
            <w:tcW w:w="105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Падеж</w:t>
            </w:r>
          </w:p>
        </w:tc>
        <w:tc>
          <w:tcPr>
            <w:tcW w:w="109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Дългосрочна част</w:t>
            </w:r>
          </w:p>
        </w:tc>
        <w:tc>
          <w:tcPr>
            <w:tcW w:w="160"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p>
        </w:tc>
        <w:tc>
          <w:tcPr>
            <w:tcW w:w="109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Краткосрочна част</w:t>
            </w:r>
          </w:p>
        </w:tc>
        <w:tc>
          <w:tcPr>
            <w:tcW w:w="160"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p>
        </w:tc>
        <w:tc>
          <w:tcPr>
            <w:tcW w:w="95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 xml:space="preserve">Общо </w:t>
            </w:r>
          </w:p>
        </w:tc>
        <w:tc>
          <w:tcPr>
            <w:tcW w:w="160"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p>
        </w:tc>
        <w:tc>
          <w:tcPr>
            <w:tcW w:w="107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Дългосрочна част</w:t>
            </w:r>
          </w:p>
        </w:tc>
        <w:tc>
          <w:tcPr>
            <w:tcW w:w="160"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p>
        </w:tc>
        <w:tc>
          <w:tcPr>
            <w:tcW w:w="105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Краткосрочна част</w:t>
            </w:r>
          </w:p>
        </w:tc>
        <w:tc>
          <w:tcPr>
            <w:tcW w:w="160"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p>
        </w:tc>
        <w:tc>
          <w:tcPr>
            <w:tcW w:w="956" w:type="dxa"/>
            <w:tcBorders>
              <w:top w:val="nil"/>
              <w:left w:val="nil"/>
              <w:bottom w:val="nil"/>
              <w:right w:val="nil"/>
            </w:tcBorders>
          </w:tcPr>
          <w:p w:rsidR="00A7442F" w:rsidRPr="00A07CB7" w:rsidRDefault="00A7442F" w:rsidP="00A07CB7">
            <w:pPr>
              <w:jc w:val="right"/>
              <w:rPr>
                <w:rFonts w:ascii="Times New Roman CYR" w:hAnsi="Times New Roman CYR" w:cs="Times New Roman CYR"/>
                <w:b/>
                <w:bCs/>
                <w:i/>
                <w:iCs/>
                <w:sz w:val="16"/>
                <w:szCs w:val="16"/>
                <w:lang w:eastAsia="bg-BG"/>
              </w:rPr>
            </w:pPr>
            <w:r w:rsidRPr="00A07CB7">
              <w:rPr>
                <w:rFonts w:ascii="Times New Roman CYR" w:hAnsi="Times New Roman CYR" w:cs="Times New Roman CYR"/>
                <w:b/>
                <w:bCs/>
                <w:i/>
                <w:iCs/>
                <w:sz w:val="16"/>
                <w:szCs w:val="16"/>
                <w:lang w:eastAsia="bg-BG"/>
              </w:rPr>
              <w:t xml:space="preserve">Общо </w:t>
            </w:r>
          </w:p>
        </w:tc>
      </w:tr>
      <w:tr w:rsidR="00A7442F" w:rsidTr="00A07CB7">
        <w:trPr>
          <w:trHeight w:val="255"/>
        </w:trPr>
        <w:tc>
          <w:tcPr>
            <w:tcW w:w="716"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01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'000</w:t>
            </w:r>
          </w:p>
        </w:tc>
        <w:tc>
          <w:tcPr>
            <w:tcW w:w="1056"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09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BGN'000</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p>
        </w:tc>
        <w:tc>
          <w:tcPr>
            <w:tcW w:w="109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BGN'000</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BGN'000</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p>
        </w:tc>
        <w:tc>
          <w:tcPr>
            <w:tcW w:w="107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BGN'000</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p>
        </w:tc>
        <w:tc>
          <w:tcPr>
            <w:tcW w:w="10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BGN'000</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i/>
                <w:iCs/>
                <w:sz w:val="18"/>
                <w:szCs w:val="18"/>
                <w:lang w:eastAsia="bg-BG"/>
              </w:rPr>
            </w:pPr>
            <w:r w:rsidRPr="00A07CB7">
              <w:rPr>
                <w:rFonts w:ascii="Times New Roman CYR" w:hAnsi="Times New Roman CYR" w:cs="Times New Roman CYR"/>
                <w:b/>
                <w:bCs/>
                <w:i/>
                <w:iCs/>
                <w:sz w:val="18"/>
                <w:szCs w:val="18"/>
                <w:lang w:eastAsia="bg-BG"/>
              </w:rPr>
              <w:t>BGN'000</w:t>
            </w:r>
          </w:p>
        </w:tc>
      </w:tr>
      <w:tr w:rsidR="00A7442F" w:rsidTr="00A07CB7">
        <w:trPr>
          <w:trHeight w:val="180"/>
        </w:trPr>
        <w:tc>
          <w:tcPr>
            <w:tcW w:w="716" w:type="dxa"/>
            <w:tcBorders>
              <w:top w:val="nil"/>
              <w:left w:val="nil"/>
              <w:bottom w:val="nil"/>
              <w:right w:val="nil"/>
            </w:tcBorders>
          </w:tcPr>
          <w:p w:rsidR="00A7442F" w:rsidRDefault="00A7442F" w:rsidP="00A07CB7">
            <w:pPr>
              <w:rPr>
                <w:lang w:eastAsia="bg-BG"/>
              </w:rPr>
            </w:pPr>
          </w:p>
        </w:tc>
        <w:tc>
          <w:tcPr>
            <w:tcW w:w="1016" w:type="dxa"/>
            <w:tcBorders>
              <w:top w:val="nil"/>
              <w:left w:val="nil"/>
              <w:bottom w:val="nil"/>
              <w:right w:val="nil"/>
            </w:tcBorders>
          </w:tcPr>
          <w:p w:rsidR="00A7442F" w:rsidRDefault="00A7442F" w:rsidP="00A07CB7">
            <w:pPr>
              <w:rPr>
                <w:lang w:eastAsia="bg-BG"/>
              </w:rPr>
            </w:pPr>
          </w:p>
        </w:tc>
        <w:tc>
          <w:tcPr>
            <w:tcW w:w="1056" w:type="dxa"/>
            <w:tcBorders>
              <w:top w:val="nil"/>
              <w:left w:val="nil"/>
              <w:bottom w:val="nil"/>
              <w:right w:val="nil"/>
            </w:tcBorders>
          </w:tcPr>
          <w:p w:rsidR="00A7442F" w:rsidRDefault="00A7442F" w:rsidP="00A07CB7">
            <w:pPr>
              <w:rPr>
                <w:lang w:eastAsia="bg-BG"/>
              </w:rPr>
            </w:pPr>
          </w:p>
        </w:tc>
        <w:tc>
          <w:tcPr>
            <w:tcW w:w="109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109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95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107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105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956" w:type="dxa"/>
            <w:tcBorders>
              <w:top w:val="nil"/>
              <w:left w:val="nil"/>
              <w:bottom w:val="nil"/>
              <w:right w:val="nil"/>
            </w:tcBorders>
            <w:noWrap/>
            <w:vAlign w:val="bottom"/>
          </w:tcPr>
          <w:p w:rsidR="00A7442F" w:rsidRDefault="00A7442F" w:rsidP="00A07CB7">
            <w:pPr>
              <w:rPr>
                <w:lang w:eastAsia="bg-BG"/>
              </w:rPr>
            </w:pPr>
          </w:p>
        </w:tc>
      </w:tr>
      <w:tr w:rsidR="00A7442F" w:rsidTr="00A07CB7">
        <w:trPr>
          <w:trHeight w:val="270"/>
        </w:trPr>
        <w:tc>
          <w:tcPr>
            <w:tcW w:w="1732" w:type="dxa"/>
            <w:gridSpan w:val="2"/>
            <w:tcBorders>
              <w:top w:val="nil"/>
              <w:left w:val="nil"/>
              <w:bottom w:val="nil"/>
              <w:right w:val="nil"/>
            </w:tcBorders>
            <w:noWrap/>
          </w:tcPr>
          <w:p w:rsidR="00A7442F" w:rsidRPr="00A07CB7" w:rsidRDefault="00A7442F" w:rsidP="00A07CB7">
            <w:pPr>
              <w:rPr>
                <w:b/>
                <w:bCs/>
                <w:i/>
                <w:iCs/>
                <w:lang w:eastAsia="bg-BG"/>
              </w:rPr>
            </w:pPr>
            <w:r w:rsidRPr="00A07CB7">
              <w:rPr>
                <w:b/>
                <w:bCs/>
                <w:i/>
                <w:iCs/>
                <w:lang w:eastAsia="bg-BG"/>
              </w:rPr>
              <w:t>Кредитни линии</w:t>
            </w:r>
          </w:p>
        </w:tc>
        <w:tc>
          <w:tcPr>
            <w:tcW w:w="1056" w:type="dxa"/>
            <w:tcBorders>
              <w:top w:val="nil"/>
              <w:left w:val="nil"/>
              <w:bottom w:val="nil"/>
              <w:right w:val="nil"/>
            </w:tcBorders>
          </w:tcPr>
          <w:p w:rsidR="00A7442F" w:rsidRDefault="00A7442F" w:rsidP="00A07CB7">
            <w:pPr>
              <w:rPr>
                <w:lang w:eastAsia="bg-BG"/>
              </w:rPr>
            </w:pPr>
          </w:p>
        </w:tc>
        <w:tc>
          <w:tcPr>
            <w:tcW w:w="109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109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95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107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1056" w:type="dxa"/>
            <w:tcBorders>
              <w:top w:val="nil"/>
              <w:left w:val="nil"/>
              <w:bottom w:val="nil"/>
              <w:right w:val="nil"/>
            </w:tcBorders>
            <w:noWrap/>
            <w:vAlign w:val="bottom"/>
          </w:tcPr>
          <w:p w:rsidR="00A7442F" w:rsidRDefault="00A7442F" w:rsidP="00A07CB7">
            <w:pPr>
              <w:rPr>
                <w:lang w:eastAsia="bg-BG"/>
              </w:rPr>
            </w:pPr>
          </w:p>
        </w:tc>
        <w:tc>
          <w:tcPr>
            <w:tcW w:w="160" w:type="dxa"/>
            <w:tcBorders>
              <w:top w:val="nil"/>
              <w:left w:val="nil"/>
              <w:bottom w:val="nil"/>
              <w:right w:val="nil"/>
            </w:tcBorders>
            <w:noWrap/>
            <w:vAlign w:val="bottom"/>
          </w:tcPr>
          <w:p w:rsidR="00A7442F" w:rsidRDefault="00A7442F" w:rsidP="00A07CB7">
            <w:pPr>
              <w:rPr>
                <w:lang w:eastAsia="bg-BG"/>
              </w:rPr>
            </w:pPr>
          </w:p>
        </w:tc>
        <w:tc>
          <w:tcPr>
            <w:tcW w:w="956" w:type="dxa"/>
            <w:tcBorders>
              <w:top w:val="nil"/>
              <w:left w:val="nil"/>
              <w:bottom w:val="nil"/>
              <w:right w:val="nil"/>
            </w:tcBorders>
            <w:noWrap/>
            <w:vAlign w:val="bottom"/>
          </w:tcPr>
          <w:p w:rsidR="00A7442F" w:rsidRDefault="00A7442F" w:rsidP="00A07CB7">
            <w:pPr>
              <w:rPr>
                <w:lang w:eastAsia="bg-BG"/>
              </w:rPr>
            </w:pP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лева</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23 470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31.01.2013</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21 479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21 479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22 583</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22 583</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5 000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31.08.2013</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9 779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9 779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9 774</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9 774</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лева</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18 000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15.02.2013</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7 695</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7 695</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286</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286</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3 000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25.08.2013</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5 868</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5 868</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5 863</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5 863</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2 500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31.08.2013</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4 429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4 429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2 192</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2 192</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1 617</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30.01.2015</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998</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239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1 237</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999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479</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1 478</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300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28.06.2014</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537</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537</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1 675</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30.06.2013</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w:t>
            </w:r>
            <w:r w:rsidRPr="00A07CB7">
              <w:rPr>
                <w:rFonts w:ascii="Times New Roman CYR" w:hAnsi="Times New Roman CYR" w:cs="Times New Roman CYR"/>
                <w:lang w:eastAsia="bg-BG"/>
              </w:rPr>
              <w:lastRenderedPageBreak/>
              <w:t xml:space="preserve">-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42</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42</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21</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42</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63</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lastRenderedPageBreak/>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530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28.02.2012</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   </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86</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86</w:t>
            </w:r>
          </w:p>
        </w:tc>
      </w:tr>
      <w:tr w:rsidR="00A7442F" w:rsidTr="00A07CB7">
        <w:trPr>
          <w:trHeight w:val="150"/>
        </w:trPr>
        <w:tc>
          <w:tcPr>
            <w:tcW w:w="716" w:type="dxa"/>
            <w:tcBorders>
              <w:top w:val="nil"/>
              <w:left w:val="nil"/>
              <w:bottom w:val="nil"/>
              <w:right w:val="nil"/>
            </w:tcBorders>
          </w:tcPr>
          <w:p w:rsidR="00A7442F" w:rsidRPr="00A07CB7" w:rsidRDefault="00A7442F" w:rsidP="00A07CB7">
            <w:pPr>
              <w:jc w:val="center"/>
              <w:rPr>
                <w:rFonts w:ascii="Times New Roman CYR" w:hAnsi="Times New Roman CYR" w:cs="Times New Roman CYR"/>
                <w:color w:val="FF0000"/>
                <w:lang w:eastAsia="bg-BG"/>
              </w:rPr>
            </w:pPr>
          </w:p>
        </w:tc>
        <w:tc>
          <w:tcPr>
            <w:tcW w:w="1016" w:type="dxa"/>
            <w:tcBorders>
              <w:top w:val="nil"/>
              <w:left w:val="nil"/>
              <w:bottom w:val="nil"/>
              <w:right w:val="nil"/>
            </w:tcBorders>
          </w:tcPr>
          <w:p w:rsidR="00A7442F" w:rsidRPr="00A07CB7" w:rsidRDefault="00A7442F" w:rsidP="00A07CB7">
            <w:pPr>
              <w:jc w:val="right"/>
              <w:rPr>
                <w:rFonts w:ascii="Times New Roman CYR" w:hAnsi="Times New Roman CYR" w:cs="Times New Roman CYR"/>
                <w:color w:val="FF0000"/>
                <w:lang w:eastAsia="bg-BG"/>
              </w:rPr>
            </w:pPr>
          </w:p>
        </w:tc>
        <w:tc>
          <w:tcPr>
            <w:tcW w:w="1056" w:type="dxa"/>
            <w:tcBorders>
              <w:top w:val="nil"/>
              <w:left w:val="nil"/>
              <w:bottom w:val="nil"/>
              <w:right w:val="nil"/>
            </w:tcBorders>
          </w:tcPr>
          <w:p w:rsidR="00A7442F" w:rsidRPr="00A07CB7" w:rsidRDefault="00A7442F" w:rsidP="00A07CB7">
            <w:pPr>
              <w:jc w:val="right"/>
              <w:rPr>
                <w:rFonts w:ascii="Times New Roman CYR" w:hAnsi="Times New Roman CYR" w:cs="Times New Roman CYR"/>
                <w:color w:val="FF0000"/>
                <w:sz w:val="18"/>
                <w:szCs w:val="18"/>
                <w:lang w:eastAsia="bg-BG"/>
              </w:rPr>
            </w:pPr>
          </w:p>
        </w:tc>
        <w:tc>
          <w:tcPr>
            <w:tcW w:w="109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09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0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lang w:eastAsia="bg-BG"/>
              </w:rPr>
            </w:pPr>
          </w:p>
        </w:tc>
      </w:tr>
      <w:tr w:rsidR="00A7442F" w:rsidTr="00A07CB7">
        <w:trPr>
          <w:trHeight w:val="270"/>
        </w:trPr>
        <w:tc>
          <w:tcPr>
            <w:tcW w:w="2788" w:type="dxa"/>
            <w:gridSpan w:val="3"/>
            <w:tcBorders>
              <w:top w:val="nil"/>
              <w:left w:val="nil"/>
              <w:bottom w:val="nil"/>
              <w:right w:val="nil"/>
            </w:tcBorders>
            <w:noWrap/>
          </w:tcPr>
          <w:p w:rsidR="00947429" w:rsidRDefault="00947429" w:rsidP="00A07CB7">
            <w:pPr>
              <w:rPr>
                <w:b/>
                <w:bCs/>
                <w:i/>
                <w:iCs/>
                <w:lang w:val="en-US" w:eastAsia="bg-BG"/>
              </w:rPr>
            </w:pPr>
          </w:p>
          <w:p w:rsidR="00A7442F" w:rsidRPr="00A07CB7" w:rsidRDefault="00A7442F" w:rsidP="00A07CB7">
            <w:pPr>
              <w:rPr>
                <w:b/>
                <w:bCs/>
                <w:i/>
                <w:iCs/>
                <w:lang w:eastAsia="bg-BG"/>
              </w:rPr>
            </w:pPr>
            <w:r w:rsidRPr="00A07CB7">
              <w:rPr>
                <w:b/>
                <w:bCs/>
                <w:i/>
                <w:iCs/>
                <w:lang w:eastAsia="bg-BG"/>
              </w:rPr>
              <w:t>Инвестиционни заеми</w:t>
            </w:r>
          </w:p>
        </w:tc>
        <w:tc>
          <w:tcPr>
            <w:tcW w:w="109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09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107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0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32 000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15.04.2021</w:t>
            </w:r>
          </w:p>
        </w:tc>
        <w:tc>
          <w:tcPr>
            <w:tcW w:w="109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33 321</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noWrap/>
            <w:vAlign w:val="bottom"/>
          </w:tcPr>
          <w:p w:rsidR="00A7442F" w:rsidRPr="00A07CB7" w:rsidRDefault="00A7442F" w:rsidP="006E2029">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w:t>
            </w:r>
            <w:r w:rsidR="006E2029">
              <w:rPr>
                <w:rFonts w:ascii="Times New Roman CYR" w:hAnsi="Times New Roman CYR" w:cs="Times New Roman CYR"/>
                <w:lang w:eastAsia="bg-BG"/>
              </w:rPr>
              <w:t>4</w:t>
            </w:r>
            <w:r w:rsidRPr="00A07CB7">
              <w:rPr>
                <w:rFonts w:ascii="Times New Roman CYR" w:hAnsi="Times New Roman CYR" w:cs="Times New Roman CYR"/>
                <w:lang w:eastAsia="bg-BG"/>
              </w:rPr>
              <w:t xml:space="preserve">909 </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38 230</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107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18 737</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 xml:space="preserve">                37 </w:t>
            </w:r>
          </w:p>
        </w:tc>
        <w:tc>
          <w:tcPr>
            <w:tcW w:w="160"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noWrap/>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18 774</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2 000</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29.07.2015</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1 023</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960</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1 983</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2 480</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960</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3 440</w:t>
            </w:r>
          </w:p>
        </w:tc>
      </w:tr>
      <w:tr w:rsidR="00A7442F" w:rsidTr="00A07CB7">
        <w:trPr>
          <w:trHeight w:val="255"/>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евро</w:t>
            </w: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1 577</w:t>
            </w: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sz w:val="18"/>
                <w:szCs w:val="18"/>
                <w:lang w:eastAsia="bg-BG"/>
              </w:rPr>
            </w:pPr>
            <w:r w:rsidRPr="00A07CB7">
              <w:rPr>
                <w:rFonts w:ascii="Times New Roman CYR" w:hAnsi="Times New Roman CYR" w:cs="Times New Roman CYR"/>
                <w:sz w:val="18"/>
                <w:szCs w:val="18"/>
                <w:lang w:eastAsia="bg-BG"/>
              </w:rPr>
              <w:t>09.12.2015</w:t>
            </w: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857</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348</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1 205</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1 043</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r w:rsidRPr="00A07CB7">
              <w:rPr>
                <w:rFonts w:ascii="Times New Roman CYR" w:hAnsi="Times New Roman CYR" w:cs="Times New Roman CYR"/>
                <w:lang w:eastAsia="bg-BG"/>
              </w:rPr>
              <w:t>348</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1 391</w:t>
            </w:r>
          </w:p>
        </w:tc>
      </w:tr>
      <w:tr w:rsidR="00A7442F" w:rsidTr="00A07CB7">
        <w:trPr>
          <w:trHeight w:val="120"/>
        </w:trPr>
        <w:tc>
          <w:tcPr>
            <w:tcW w:w="7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01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sz w:val="18"/>
                <w:szCs w:val="18"/>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09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0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color w:val="FF0000"/>
                <w:lang w:eastAsia="bg-BG"/>
              </w:rPr>
            </w:pP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lang w:eastAsia="bg-BG"/>
              </w:rPr>
            </w:pPr>
          </w:p>
        </w:tc>
        <w:tc>
          <w:tcPr>
            <w:tcW w:w="956"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r>
      <w:tr w:rsidR="00A7442F" w:rsidTr="00A07CB7">
        <w:trPr>
          <w:trHeight w:val="270"/>
        </w:trPr>
        <w:tc>
          <w:tcPr>
            <w:tcW w:w="716" w:type="dxa"/>
            <w:tcBorders>
              <w:top w:val="nil"/>
              <w:left w:val="nil"/>
              <w:bottom w:val="nil"/>
              <w:right w:val="nil"/>
            </w:tcBorders>
            <w:vAlign w:val="bottom"/>
          </w:tcPr>
          <w:p w:rsidR="00A7442F" w:rsidRPr="00A07CB7" w:rsidRDefault="00A7442F" w:rsidP="00A07CB7">
            <w:pPr>
              <w:jc w:val="right"/>
              <w:rPr>
                <w:color w:val="FF0000"/>
                <w:lang w:eastAsia="bg-BG"/>
              </w:rPr>
            </w:pPr>
          </w:p>
        </w:tc>
        <w:tc>
          <w:tcPr>
            <w:tcW w:w="1016" w:type="dxa"/>
            <w:tcBorders>
              <w:top w:val="nil"/>
              <w:left w:val="nil"/>
              <w:bottom w:val="nil"/>
              <w:right w:val="nil"/>
            </w:tcBorders>
            <w:vAlign w:val="bottom"/>
          </w:tcPr>
          <w:p w:rsidR="00A7442F" w:rsidRPr="00A07CB7" w:rsidRDefault="00A7442F" w:rsidP="00A07CB7">
            <w:pPr>
              <w:jc w:val="right"/>
              <w:rPr>
                <w:color w:val="FF0000"/>
                <w:lang w:eastAsia="bg-BG"/>
              </w:rPr>
            </w:pPr>
          </w:p>
        </w:tc>
        <w:tc>
          <w:tcPr>
            <w:tcW w:w="1056" w:type="dxa"/>
            <w:tcBorders>
              <w:top w:val="nil"/>
              <w:left w:val="nil"/>
              <w:bottom w:val="nil"/>
              <w:right w:val="nil"/>
            </w:tcBorders>
            <w:vAlign w:val="bottom"/>
          </w:tcPr>
          <w:p w:rsidR="00A7442F" w:rsidRPr="00A07CB7" w:rsidRDefault="00A7442F" w:rsidP="00A07CB7">
            <w:pPr>
              <w:jc w:val="right"/>
              <w:rPr>
                <w:color w:val="FF0000"/>
                <w:lang w:eastAsia="bg-BG"/>
              </w:rPr>
            </w:pPr>
          </w:p>
        </w:tc>
        <w:tc>
          <w:tcPr>
            <w:tcW w:w="1096" w:type="dxa"/>
            <w:tcBorders>
              <w:top w:val="single" w:sz="4" w:space="0" w:color="auto"/>
              <w:left w:val="nil"/>
              <w:bottom w:val="double" w:sz="6" w:space="0" w:color="auto"/>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56 812</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96" w:type="dxa"/>
            <w:tcBorders>
              <w:top w:val="single" w:sz="4" w:space="0" w:color="auto"/>
              <w:left w:val="nil"/>
              <w:bottom w:val="double" w:sz="6" w:space="0" w:color="auto"/>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35 672</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956" w:type="dxa"/>
            <w:tcBorders>
              <w:top w:val="single" w:sz="4" w:space="0" w:color="auto"/>
              <w:left w:val="nil"/>
              <w:bottom w:val="double" w:sz="6" w:space="0" w:color="auto"/>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92 484</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76" w:type="dxa"/>
            <w:tcBorders>
              <w:top w:val="single" w:sz="4" w:space="0" w:color="auto"/>
              <w:left w:val="nil"/>
              <w:bottom w:val="double" w:sz="6" w:space="0" w:color="auto"/>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23 280</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1056" w:type="dxa"/>
            <w:tcBorders>
              <w:top w:val="single" w:sz="4" w:space="0" w:color="auto"/>
              <w:left w:val="nil"/>
              <w:bottom w:val="double" w:sz="6" w:space="0" w:color="auto"/>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42 650</w:t>
            </w:r>
          </w:p>
        </w:tc>
        <w:tc>
          <w:tcPr>
            <w:tcW w:w="160" w:type="dxa"/>
            <w:tcBorders>
              <w:top w:val="nil"/>
              <w:left w:val="nil"/>
              <w:bottom w:val="nil"/>
              <w:right w:val="nil"/>
            </w:tcBorders>
            <w:vAlign w:val="bottom"/>
          </w:tcPr>
          <w:p w:rsidR="00A7442F" w:rsidRPr="00A07CB7" w:rsidRDefault="00A7442F" w:rsidP="00A07CB7">
            <w:pPr>
              <w:jc w:val="right"/>
              <w:rPr>
                <w:rFonts w:ascii="Times New Roman CYR" w:hAnsi="Times New Roman CYR" w:cs="Times New Roman CYR"/>
                <w:b/>
                <w:bCs/>
                <w:lang w:eastAsia="bg-BG"/>
              </w:rPr>
            </w:pPr>
          </w:p>
        </w:tc>
        <w:tc>
          <w:tcPr>
            <w:tcW w:w="956" w:type="dxa"/>
            <w:tcBorders>
              <w:top w:val="single" w:sz="4" w:space="0" w:color="auto"/>
              <w:left w:val="nil"/>
              <w:bottom w:val="double" w:sz="6" w:space="0" w:color="auto"/>
              <w:right w:val="nil"/>
            </w:tcBorders>
            <w:vAlign w:val="bottom"/>
          </w:tcPr>
          <w:p w:rsidR="00A7442F" w:rsidRPr="00A07CB7" w:rsidRDefault="00A7442F" w:rsidP="00A07CB7">
            <w:pPr>
              <w:jc w:val="right"/>
              <w:rPr>
                <w:rFonts w:ascii="Times New Roman CYR" w:hAnsi="Times New Roman CYR" w:cs="Times New Roman CYR"/>
                <w:b/>
                <w:bCs/>
                <w:lang w:eastAsia="bg-BG"/>
              </w:rPr>
            </w:pPr>
            <w:r w:rsidRPr="00A07CB7">
              <w:rPr>
                <w:rFonts w:ascii="Times New Roman CYR" w:hAnsi="Times New Roman CYR" w:cs="Times New Roman CYR"/>
                <w:b/>
                <w:bCs/>
                <w:lang w:eastAsia="bg-BG"/>
              </w:rPr>
              <w:t>65 930</w:t>
            </w:r>
          </w:p>
        </w:tc>
      </w:tr>
    </w:tbl>
    <w:p w:rsidR="00A7442F" w:rsidRPr="00B645AB" w:rsidRDefault="00A7442F" w:rsidP="00715A44">
      <w:pPr>
        <w:rPr>
          <w:sz w:val="4"/>
          <w:szCs w:val="4"/>
        </w:rPr>
      </w:pPr>
    </w:p>
    <w:p w:rsidR="00A7442F" w:rsidRDefault="00A7442F" w:rsidP="002F1D4D">
      <w:pPr>
        <w:spacing w:line="288" w:lineRule="auto"/>
        <w:ind w:firstLine="720"/>
        <w:jc w:val="both"/>
        <w:rPr>
          <w:sz w:val="22"/>
          <w:szCs w:val="22"/>
        </w:rPr>
      </w:pPr>
    </w:p>
    <w:p w:rsidR="00A7442F" w:rsidRPr="00B645AB" w:rsidRDefault="00A7442F" w:rsidP="002F1D4D">
      <w:pPr>
        <w:spacing w:line="288" w:lineRule="auto"/>
        <w:ind w:firstLine="720"/>
        <w:jc w:val="both"/>
        <w:rPr>
          <w:sz w:val="22"/>
          <w:szCs w:val="22"/>
        </w:rPr>
      </w:pPr>
      <w:r w:rsidRPr="00B645AB">
        <w:rPr>
          <w:sz w:val="22"/>
          <w:szCs w:val="22"/>
        </w:rPr>
        <w:t>Получените заеми в евро са договорени основно при лихвен процент, определен на база EURIBOR п</w:t>
      </w:r>
      <w:r>
        <w:rPr>
          <w:sz w:val="22"/>
          <w:szCs w:val="22"/>
        </w:rPr>
        <w:t xml:space="preserve">люс надбавка до 5.5 пункта , </w:t>
      </w:r>
      <w:r w:rsidRPr="002F1D4D">
        <w:rPr>
          <w:sz w:val="22"/>
          <w:szCs w:val="22"/>
        </w:rPr>
        <w:t xml:space="preserve">за левовите кредити – месечен </w:t>
      </w:r>
      <w:r w:rsidRPr="00670EF4">
        <w:rPr>
          <w:sz w:val="22"/>
          <w:szCs w:val="22"/>
        </w:rPr>
        <w:t>SOFIBOR плюс 2 пункта</w:t>
      </w:r>
      <w:r w:rsidRPr="002F1D4D">
        <w:rPr>
          <w:sz w:val="22"/>
          <w:szCs w:val="22"/>
        </w:rPr>
        <w:t xml:space="preserve"> и за руските рубли – фиксиран лихвен процент 16% </w:t>
      </w:r>
      <w:r>
        <w:rPr>
          <w:sz w:val="22"/>
          <w:szCs w:val="22"/>
        </w:rPr>
        <w:t>(2011</w:t>
      </w:r>
      <w:r w:rsidRPr="00B645AB">
        <w:rPr>
          <w:sz w:val="22"/>
          <w:szCs w:val="22"/>
        </w:rPr>
        <w:t xml:space="preserve"> г.: EURIBOR плюс надбавка до 5.5 пунк</w:t>
      </w:r>
      <w:r>
        <w:rPr>
          <w:sz w:val="22"/>
          <w:szCs w:val="22"/>
        </w:rPr>
        <w:t>та</w:t>
      </w:r>
      <w:r w:rsidRPr="00B645AB">
        <w:rPr>
          <w:sz w:val="22"/>
          <w:szCs w:val="22"/>
        </w:rPr>
        <w:t xml:space="preserve">). </w:t>
      </w:r>
    </w:p>
    <w:p w:rsidR="00A7442F" w:rsidRPr="00B645AB" w:rsidRDefault="00A7442F">
      <w:pPr>
        <w:spacing w:line="288" w:lineRule="auto"/>
        <w:rPr>
          <w:sz w:val="6"/>
          <w:szCs w:val="6"/>
        </w:rPr>
      </w:pPr>
    </w:p>
    <w:bookmarkEnd w:id="33"/>
    <w:p w:rsidR="00A7442F" w:rsidRPr="00B645AB" w:rsidRDefault="00A7442F">
      <w:pPr>
        <w:spacing w:line="288" w:lineRule="auto"/>
        <w:ind w:firstLine="720"/>
        <w:jc w:val="both"/>
        <w:rPr>
          <w:sz w:val="22"/>
          <w:szCs w:val="22"/>
        </w:rPr>
      </w:pPr>
      <w:r w:rsidRPr="00B645AB">
        <w:rPr>
          <w:sz w:val="22"/>
          <w:szCs w:val="22"/>
        </w:rPr>
        <w:t xml:space="preserve">Инвестиционните кредити са с цел покупка на дълготрайни материални активи и разширение на дейността. </w:t>
      </w:r>
    </w:p>
    <w:p w:rsidR="00A7442F" w:rsidRPr="00B645AB" w:rsidRDefault="00A7442F">
      <w:pPr>
        <w:spacing w:line="288" w:lineRule="auto"/>
        <w:ind w:firstLine="720"/>
        <w:jc w:val="both"/>
        <w:rPr>
          <w:sz w:val="22"/>
          <w:szCs w:val="22"/>
        </w:rPr>
      </w:pPr>
      <w:r w:rsidRPr="00B645AB">
        <w:rPr>
          <w:sz w:val="22"/>
          <w:szCs w:val="22"/>
        </w:rPr>
        <w:t>В полза на банките-кредитори за обезпечение на посочените по-горе заеми са учредени:</w:t>
      </w:r>
    </w:p>
    <w:p w:rsidR="00A7442F" w:rsidRPr="00B645AB" w:rsidRDefault="00A7442F">
      <w:pPr>
        <w:numPr>
          <w:ilvl w:val="0"/>
          <w:numId w:val="3"/>
        </w:numPr>
        <w:spacing w:line="288" w:lineRule="auto"/>
        <w:ind w:right="188"/>
        <w:jc w:val="both"/>
        <w:rPr>
          <w:b/>
          <w:bCs/>
          <w:sz w:val="22"/>
          <w:szCs w:val="22"/>
        </w:rPr>
      </w:pPr>
      <w:r w:rsidRPr="00B645AB">
        <w:rPr>
          <w:sz w:val="22"/>
          <w:szCs w:val="22"/>
        </w:rPr>
        <w:t xml:space="preserve">Ипотеки на </w:t>
      </w:r>
      <w:r>
        <w:rPr>
          <w:sz w:val="22"/>
          <w:szCs w:val="22"/>
        </w:rPr>
        <w:t>недвижими имоти (Приложение № 14</w:t>
      </w:r>
      <w:r w:rsidRPr="00B645AB">
        <w:rPr>
          <w:sz w:val="22"/>
          <w:szCs w:val="22"/>
        </w:rPr>
        <w:t>);</w:t>
      </w:r>
    </w:p>
    <w:p w:rsidR="00A7442F" w:rsidRPr="00B645AB" w:rsidRDefault="00A7442F">
      <w:pPr>
        <w:numPr>
          <w:ilvl w:val="0"/>
          <w:numId w:val="3"/>
        </w:numPr>
        <w:spacing w:line="288" w:lineRule="auto"/>
        <w:ind w:right="188"/>
        <w:jc w:val="both"/>
        <w:rPr>
          <w:sz w:val="22"/>
          <w:szCs w:val="22"/>
        </w:rPr>
      </w:pPr>
      <w:r w:rsidRPr="00B645AB">
        <w:rPr>
          <w:sz w:val="22"/>
          <w:szCs w:val="22"/>
        </w:rPr>
        <w:t>Особени залози на:</w:t>
      </w:r>
    </w:p>
    <w:p w:rsidR="00A7442F" w:rsidRPr="00B645AB" w:rsidRDefault="00A7442F">
      <w:pPr>
        <w:numPr>
          <w:ilvl w:val="1"/>
          <w:numId w:val="3"/>
        </w:numPr>
        <w:spacing w:line="288" w:lineRule="auto"/>
        <w:ind w:right="188"/>
        <w:jc w:val="both"/>
        <w:rPr>
          <w:b/>
          <w:bCs/>
          <w:sz w:val="22"/>
          <w:szCs w:val="22"/>
        </w:rPr>
      </w:pPr>
      <w:r w:rsidRPr="00B645AB">
        <w:rPr>
          <w:sz w:val="22"/>
          <w:szCs w:val="22"/>
        </w:rPr>
        <w:t>машин</w:t>
      </w:r>
      <w:r>
        <w:rPr>
          <w:sz w:val="22"/>
          <w:szCs w:val="22"/>
        </w:rPr>
        <w:t>и и оборудване (Приложение № 14</w:t>
      </w:r>
      <w:r w:rsidRPr="00B645AB">
        <w:rPr>
          <w:sz w:val="22"/>
          <w:szCs w:val="22"/>
        </w:rPr>
        <w:t>);</w:t>
      </w:r>
    </w:p>
    <w:p w:rsidR="00A7442F" w:rsidRPr="00B645AB" w:rsidRDefault="00A7442F" w:rsidP="00BF1BD3">
      <w:pPr>
        <w:numPr>
          <w:ilvl w:val="1"/>
          <w:numId w:val="3"/>
        </w:numPr>
        <w:spacing w:line="288" w:lineRule="auto"/>
        <w:ind w:left="1434" w:right="187" w:hanging="357"/>
        <w:jc w:val="both"/>
        <w:rPr>
          <w:b/>
          <w:bCs/>
          <w:sz w:val="22"/>
          <w:szCs w:val="22"/>
        </w:rPr>
      </w:pPr>
      <w:r w:rsidRPr="00B645AB">
        <w:rPr>
          <w:sz w:val="22"/>
          <w:szCs w:val="22"/>
        </w:rPr>
        <w:t>суровини, материали</w:t>
      </w:r>
      <w:r w:rsidR="00182E16">
        <w:rPr>
          <w:sz w:val="22"/>
          <w:szCs w:val="22"/>
        </w:rPr>
        <w:t xml:space="preserve"> </w:t>
      </w:r>
      <w:r w:rsidRPr="00B645AB">
        <w:rPr>
          <w:sz w:val="22"/>
          <w:szCs w:val="22"/>
        </w:rPr>
        <w:t>и г</w:t>
      </w:r>
      <w:r>
        <w:rPr>
          <w:sz w:val="22"/>
          <w:szCs w:val="22"/>
        </w:rPr>
        <w:t>отова продукция (Приложение № 20</w:t>
      </w:r>
      <w:r w:rsidRPr="00B645AB">
        <w:rPr>
          <w:sz w:val="22"/>
          <w:szCs w:val="22"/>
        </w:rPr>
        <w:t>);</w:t>
      </w:r>
    </w:p>
    <w:p w:rsidR="00A7442F" w:rsidRPr="00B645AB" w:rsidRDefault="00A7442F" w:rsidP="00BF1BD3">
      <w:pPr>
        <w:numPr>
          <w:ilvl w:val="1"/>
          <w:numId w:val="3"/>
        </w:numPr>
        <w:spacing w:line="288" w:lineRule="auto"/>
        <w:ind w:left="1434" w:right="187" w:hanging="357"/>
        <w:jc w:val="both"/>
        <w:rPr>
          <w:sz w:val="22"/>
          <w:szCs w:val="22"/>
        </w:rPr>
      </w:pPr>
      <w:r w:rsidRPr="00B645AB">
        <w:rPr>
          <w:sz w:val="22"/>
          <w:szCs w:val="22"/>
        </w:rPr>
        <w:t>тър</w:t>
      </w:r>
      <w:r>
        <w:rPr>
          <w:sz w:val="22"/>
          <w:szCs w:val="22"/>
        </w:rPr>
        <w:t>говски вземания (Приложение № 21</w:t>
      </w:r>
      <w:r w:rsidRPr="00B645AB">
        <w:rPr>
          <w:sz w:val="22"/>
          <w:szCs w:val="22"/>
        </w:rPr>
        <w:t>);</w:t>
      </w:r>
    </w:p>
    <w:p w:rsidR="00A7442F" w:rsidRPr="003C1CE1" w:rsidRDefault="00A7442F" w:rsidP="00164646">
      <w:pPr>
        <w:spacing w:before="80" w:after="80" w:line="288" w:lineRule="auto"/>
        <w:ind w:left="720" w:right="188"/>
        <w:jc w:val="both"/>
        <w:rPr>
          <w:sz w:val="22"/>
          <w:szCs w:val="22"/>
          <w:lang w:val="en-US"/>
        </w:rPr>
      </w:pPr>
    </w:p>
    <w:p w:rsidR="00A7442F" w:rsidRPr="00305C3E" w:rsidRDefault="00A7442F" w:rsidP="00305C3E">
      <w:pPr>
        <w:rPr>
          <w:b/>
          <w:sz w:val="22"/>
          <w:szCs w:val="22"/>
        </w:rPr>
      </w:pPr>
      <w:r w:rsidRPr="00305C3E">
        <w:rPr>
          <w:b/>
          <w:sz w:val="22"/>
          <w:szCs w:val="22"/>
        </w:rPr>
        <w:t xml:space="preserve">            27. ЗАДЪЛЖЕНИЯ КЪМ ПЕРСОНАЛА ПРИ ПЕНСИОНИРАНЕ</w:t>
      </w:r>
    </w:p>
    <w:p w:rsidR="00A7442F" w:rsidRPr="00B645AB" w:rsidRDefault="00A7442F">
      <w:pPr>
        <w:spacing w:before="80" w:after="80" w:line="288" w:lineRule="auto"/>
        <w:rPr>
          <w:sz w:val="12"/>
          <w:szCs w:val="12"/>
        </w:rPr>
      </w:pPr>
    </w:p>
    <w:p w:rsidR="00A7442F" w:rsidRPr="00B645AB" w:rsidRDefault="00A7442F">
      <w:pPr>
        <w:pStyle w:val="21"/>
        <w:spacing w:before="80" w:after="80" w:line="288" w:lineRule="auto"/>
        <w:ind w:firstLine="720"/>
      </w:pPr>
      <w:bookmarkStart w:id="34" w:name="_Toc439746832"/>
      <w:bookmarkEnd w:id="31"/>
      <w:r w:rsidRPr="00B645AB">
        <w:t xml:space="preserve">Дългосрочните задължения към персонала включват сегашната стойност на задължението на дружествата от Групата, опериращи основно в </w:t>
      </w:r>
      <w:r w:rsidRPr="00B645AB">
        <w:rPr>
          <w:i/>
          <w:iCs/>
        </w:rPr>
        <w:t>България, Украйна и Сърбия</w:t>
      </w:r>
      <w:r w:rsidRPr="00B645AB">
        <w:t>, за изплащане на обезщетения на наетия персонал към датата на отчета за финансово състояние при настъпване на пенсионна възраст.</w:t>
      </w:r>
    </w:p>
    <w:p w:rsidR="00A7442F" w:rsidRPr="00B645AB" w:rsidRDefault="00A7442F">
      <w:pPr>
        <w:pStyle w:val="21"/>
        <w:spacing w:before="80" w:after="80" w:line="288" w:lineRule="auto"/>
        <w:ind w:firstLine="720"/>
      </w:pPr>
      <w:r w:rsidRPr="00B645AB">
        <w:t xml:space="preserve">Съгласно Кодекса на труда в </w:t>
      </w:r>
      <w:r w:rsidRPr="00B645AB">
        <w:rPr>
          <w:i/>
          <w:iCs/>
        </w:rPr>
        <w:t>България</w:t>
      </w:r>
      <w:r w:rsidRPr="00B645AB">
        <w:t xml:space="preserve"> всеки служител има право на обезщетение в размер на две брутни заплати при пенсиониране, а ако е работил при същия работодател през последните 10 години от трудовия му стаж, обезщетението е в размер на шест брутни заплати към момента на пенсиониране (Приложение № 2.33.8).</w:t>
      </w:r>
    </w:p>
    <w:p w:rsidR="00A7442F" w:rsidRPr="00B645AB" w:rsidRDefault="00A7442F">
      <w:pPr>
        <w:pStyle w:val="21"/>
        <w:spacing w:before="80" w:after="80" w:line="288" w:lineRule="auto"/>
        <w:ind w:firstLine="720"/>
      </w:pPr>
      <w:r w:rsidRPr="00B645AB">
        <w:t>Задълженията на работодателя към персонала при пенсиониране за дружествата извън България, са както следва:</w:t>
      </w:r>
    </w:p>
    <w:p w:rsidR="00A7442F" w:rsidRPr="00B645AB" w:rsidRDefault="00A7442F" w:rsidP="00AE0A81">
      <w:pPr>
        <w:pStyle w:val="21"/>
        <w:numPr>
          <w:ilvl w:val="0"/>
          <w:numId w:val="14"/>
        </w:numPr>
        <w:spacing w:before="80" w:after="80" w:line="288" w:lineRule="auto"/>
      </w:pPr>
      <w:r w:rsidRPr="00B645AB">
        <w:rPr>
          <w:i/>
          <w:iCs/>
        </w:rPr>
        <w:t>Сърбия</w:t>
      </w:r>
      <w:r w:rsidRPr="00B645AB">
        <w:t xml:space="preserve"> – работодателят е задължен да изплати 3 средни работни заплати;</w:t>
      </w:r>
    </w:p>
    <w:p w:rsidR="00A7442F" w:rsidRPr="00B645AB" w:rsidRDefault="00A7442F" w:rsidP="00AE0A81">
      <w:pPr>
        <w:pStyle w:val="21"/>
        <w:numPr>
          <w:ilvl w:val="0"/>
          <w:numId w:val="14"/>
        </w:numPr>
        <w:spacing w:before="80" w:after="80" w:line="288" w:lineRule="auto"/>
      </w:pPr>
      <w:r w:rsidRPr="00B645AB">
        <w:rPr>
          <w:i/>
          <w:iCs/>
        </w:rPr>
        <w:t>Украйна</w:t>
      </w:r>
      <w:r w:rsidRPr="00B645AB">
        <w:t xml:space="preserve"> – работодателят има задължение да изплати между 25 и 50 лв. според трудовия стаж на работника и социални пенсии</w:t>
      </w:r>
      <w:r w:rsidRPr="00B645AB">
        <w:rPr>
          <w:szCs w:val="21"/>
        </w:rPr>
        <w:t>, които дружеството начислява след пенсиониране на служителите поради специфични условия на труд;</w:t>
      </w:r>
    </w:p>
    <w:p w:rsidR="00A7442F" w:rsidRPr="00B645AB" w:rsidRDefault="00A7442F" w:rsidP="00AE0A81">
      <w:pPr>
        <w:pStyle w:val="21"/>
        <w:numPr>
          <w:ilvl w:val="0"/>
          <w:numId w:val="14"/>
        </w:numPr>
        <w:spacing w:before="80" w:after="80" w:line="288" w:lineRule="auto"/>
      </w:pPr>
      <w:r w:rsidRPr="00B645AB">
        <w:rPr>
          <w:i/>
          <w:iCs/>
        </w:rPr>
        <w:lastRenderedPageBreak/>
        <w:t>Русия, Латвия и Беларус</w:t>
      </w:r>
      <w:r w:rsidRPr="00B645AB">
        <w:t xml:space="preserve"> – работодателят няма законово задължение към персонала при пенсиониране;</w:t>
      </w:r>
    </w:p>
    <w:p w:rsidR="00A7442F" w:rsidRPr="00B645AB" w:rsidRDefault="00A7442F" w:rsidP="00AE0A81">
      <w:pPr>
        <w:pStyle w:val="21"/>
        <w:numPr>
          <w:ilvl w:val="0"/>
          <w:numId w:val="14"/>
        </w:numPr>
        <w:spacing w:before="80" w:after="80" w:line="288" w:lineRule="auto"/>
      </w:pPr>
      <w:r w:rsidRPr="00B645AB">
        <w:rPr>
          <w:i/>
          <w:iCs/>
        </w:rPr>
        <w:t>Полша, САЩ и Великобритания</w:t>
      </w:r>
      <w:r w:rsidRPr="00B645AB">
        <w:t xml:space="preserve"> - Групата няма нает персонал, поради което няма и задължение.</w:t>
      </w:r>
    </w:p>
    <w:p w:rsidR="00A7442F" w:rsidRPr="001E6CB9" w:rsidRDefault="00A7442F">
      <w:pPr>
        <w:pStyle w:val="21"/>
        <w:spacing w:before="80" w:after="80" w:line="288" w:lineRule="auto"/>
        <w:ind w:firstLine="720"/>
        <w:rPr>
          <w:lang w:val="ru-RU"/>
        </w:rPr>
      </w:pPr>
      <w:r w:rsidRPr="00B645AB">
        <w:t>За определяне на тези задължения дружествата от Групата са направили актюерска оценка, като са ползвали услугите на сертифициран актюер.</w:t>
      </w:r>
    </w:p>
    <w:tbl>
      <w:tblPr>
        <w:tblW w:w="9120" w:type="dxa"/>
        <w:tblInd w:w="70" w:type="dxa"/>
        <w:tblCellMar>
          <w:left w:w="70" w:type="dxa"/>
          <w:right w:w="70" w:type="dxa"/>
        </w:tblCellMar>
        <w:tblLook w:val="0000" w:firstRow="0" w:lastRow="0" w:firstColumn="0" w:lastColumn="0" w:noHBand="0" w:noVBand="0"/>
      </w:tblPr>
      <w:tblGrid>
        <w:gridCol w:w="6327"/>
        <w:gridCol w:w="160"/>
        <w:gridCol w:w="1256"/>
        <w:gridCol w:w="146"/>
        <w:gridCol w:w="1236"/>
      </w:tblGrid>
      <w:tr w:rsidR="00A7442F" w:rsidTr="00A07CB7">
        <w:trPr>
          <w:trHeight w:val="300"/>
        </w:trPr>
        <w:tc>
          <w:tcPr>
            <w:tcW w:w="6327" w:type="dxa"/>
            <w:tcBorders>
              <w:top w:val="nil"/>
              <w:left w:val="nil"/>
              <w:bottom w:val="nil"/>
              <w:right w:val="nil"/>
            </w:tcBorders>
          </w:tcPr>
          <w:p w:rsidR="00A7442F" w:rsidRPr="00A07CB7" w:rsidRDefault="00A7442F" w:rsidP="00A07CB7">
            <w:pPr>
              <w:jc w:val="both"/>
              <w:rPr>
                <w:sz w:val="22"/>
                <w:szCs w:val="22"/>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noWrap/>
            <w:vAlign w:val="bottom"/>
          </w:tcPr>
          <w:p w:rsidR="00A7442F" w:rsidRPr="00A07CB7" w:rsidRDefault="00A7442F" w:rsidP="00A07CB7">
            <w:pPr>
              <w:jc w:val="right"/>
              <w:rPr>
                <w:b/>
                <w:bCs/>
                <w:i/>
                <w:iCs/>
                <w:sz w:val="22"/>
                <w:szCs w:val="22"/>
                <w:lang w:eastAsia="bg-BG"/>
              </w:rPr>
            </w:pPr>
            <w:r w:rsidRPr="001E6CB9">
              <w:rPr>
                <w:b/>
                <w:bCs/>
                <w:i/>
                <w:iCs/>
                <w:sz w:val="22"/>
                <w:szCs w:val="22"/>
                <w:lang w:eastAsia="bg-BG"/>
              </w:rPr>
              <w:t>30.06.2012</w:t>
            </w:r>
          </w:p>
        </w:tc>
        <w:tc>
          <w:tcPr>
            <w:tcW w:w="141" w:type="dxa"/>
            <w:tcBorders>
              <w:top w:val="nil"/>
              <w:left w:val="nil"/>
              <w:bottom w:val="nil"/>
              <w:right w:val="nil"/>
            </w:tcBorders>
          </w:tcPr>
          <w:p w:rsidR="00A7442F" w:rsidRPr="00A07CB7" w:rsidRDefault="00A7442F" w:rsidP="00A07CB7">
            <w:pPr>
              <w:jc w:val="right"/>
              <w:rPr>
                <w:i/>
                <w:iCs/>
                <w:sz w:val="22"/>
                <w:szCs w:val="22"/>
                <w:lang w:eastAsia="bg-BG"/>
              </w:rPr>
            </w:pPr>
          </w:p>
        </w:tc>
        <w:tc>
          <w:tcPr>
            <w:tcW w:w="1236" w:type="dxa"/>
            <w:tcBorders>
              <w:top w:val="nil"/>
              <w:left w:val="nil"/>
              <w:bottom w:val="nil"/>
              <w:right w:val="nil"/>
            </w:tcBorders>
            <w:noWrap/>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31.12.2011</w:t>
            </w:r>
          </w:p>
        </w:tc>
      </w:tr>
      <w:tr w:rsidR="00A7442F" w:rsidTr="00A07CB7">
        <w:trPr>
          <w:trHeight w:val="300"/>
        </w:trPr>
        <w:tc>
          <w:tcPr>
            <w:tcW w:w="6327" w:type="dxa"/>
            <w:tcBorders>
              <w:top w:val="nil"/>
              <w:left w:val="nil"/>
              <w:bottom w:val="nil"/>
              <w:right w:val="nil"/>
            </w:tcBorders>
          </w:tcPr>
          <w:p w:rsidR="00A7442F" w:rsidRPr="00A07CB7" w:rsidRDefault="00A7442F" w:rsidP="00A07CB7">
            <w:pPr>
              <w:jc w:val="both"/>
              <w:rPr>
                <w:sz w:val="22"/>
                <w:szCs w:val="22"/>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c>
          <w:tcPr>
            <w:tcW w:w="141" w:type="dxa"/>
            <w:tcBorders>
              <w:top w:val="nil"/>
              <w:left w:val="nil"/>
              <w:bottom w:val="nil"/>
              <w:right w:val="nil"/>
            </w:tcBorders>
            <w:vAlign w:val="bottom"/>
          </w:tcPr>
          <w:p w:rsidR="00A7442F" w:rsidRPr="00A07CB7" w:rsidRDefault="00A7442F" w:rsidP="00A07CB7">
            <w:pPr>
              <w:jc w:val="right"/>
              <w:rPr>
                <w:i/>
                <w:iCs/>
                <w:sz w:val="22"/>
                <w:szCs w:val="22"/>
                <w:lang w:eastAsia="bg-BG"/>
              </w:rPr>
            </w:pPr>
          </w:p>
        </w:tc>
        <w:tc>
          <w:tcPr>
            <w:tcW w:w="123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r>
      <w:tr w:rsidR="00A7442F" w:rsidTr="00A07CB7">
        <w:trPr>
          <w:trHeight w:val="300"/>
        </w:trPr>
        <w:tc>
          <w:tcPr>
            <w:tcW w:w="6327" w:type="dxa"/>
            <w:tcBorders>
              <w:top w:val="nil"/>
              <w:left w:val="nil"/>
              <w:bottom w:val="nil"/>
              <w:right w:val="nil"/>
            </w:tcBorders>
          </w:tcPr>
          <w:p w:rsidR="00A7442F" w:rsidRPr="00A07CB7" w:rsidRDefault="00A7442F" w:rsidP="00A07CB7">
            <w:pPr>
              <w:jc w:val="both"/>
              <w:rPr>
                <w:sz w:val="22"/>
                <w:szCs w:val="22"/>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b/>
                <w:bCs/>
                <w:sz w:val="22"/>
                <w:szCs w:val="22"/>
                <w:lang w:eastAsia="bg-BG"/>
              </w:rPr>
            </w:pPr>
          </w:p>
        </w:tc>
        <w:tc>
          <w:tcPr>
            <w:tcW w:w="141" w:type="dxa"/>
            <w:tcBorders>
              <w:top w:val="nil"/>
              <w:left w:val="nil"/>
              <w:bottom w:val="nil"/>
              <w:right w:val="nil"/>
            </w:tcBorders>
            <w:vAlign w:val="bottom"/>
          </w:tcPr>
          <w:p w:rsidR="00A7442F" w:rsidRDefault="00A7442F" w:rsidP="00A07CB7">
            <w:pPr>
              <w:jc w:val="right"/>
              <w:rPr>
                <w:lang w:eastAsia="bg-BG"/>
              </w:rPr>
            </w:pPr>
          </w:p>
        </w:tc>
        <w:tc>
          <w:tcPr>
            <w:tcW w:w="1236" w:type="dxa"/>
            <w:tcBorders>
              <w:top w:val="nil"/>
              <w:left w:val="nil"/>
              <w:bottom w:val="nil"/>
              <w:right w:val="nil"/>
            </w:tcBorders>
            <w:vAlign w:val="bottom"/>
          </w:tcPr>
          <w:p w:rsidR="00A7442F" w:rsidRPr="00A07CB7" w:rsidRDefault="00A7442F" w:rsidP="00A07CB7">
            <w:pPr>
              <w:jc w:val="right"/>
              <w:rPr>
                <w:b/>
                <w:bCs/>
                <w:sz w:val="22"/>
                <w:szCs w:val="22"/>
                <w:lang w:eastAsia="bg-BG"/>
              </w:rPr>
            </w:pPr>
          </w:p>
        </w:tc>
      </w:tr>
      <w:tr w:rsidR="00A7442F" w:rsidTr="00A07CB7">
        <w:trPr>
          <w:trHeight w:val="300"/>
        </w:trPr>
        <w:tc>
          <w:tcPr>
            <w:tcW w:w="6327" w:type="dxa"/>
            <w:tcBorders>
              <w:top w:val="nil"/>
              <w:left w:val="nil"/>
              <w:bottom w:val="nil"/>
              <w:right w:val="nil"/>
            </w:tcBorders>
            <w:vAlign w:val="bottom"/>
          </w:tcPr>
          <w:p w:rsidR="00A7442F" w:rsidRPr="00A07CB7" w:rsidRDefault="00A7442F" w:rsidP="00A07CB7">
            <w:pPr>
              <w:rPr>
                <w:i/>
                <w:iCs/>
                <w:sz w:val="22"/>
                <w:szCs w:val="22"/>
                <w:lang w:eastAsia="bg-BG"/>
              </w:rPr>
            </w:pPr>
            <w:r w:rsidRPr="00A07CB7">
              <w:rPr>
                <w:i/>
                <w:iCs/>
                <w:sz w:val="22"/>
                <w:szCs w:val="22"/>
                <w:lang w:eastAsia="bg-BG"/>
              </w:rPr>
              <w:t>Сегашна стойност на задълженията на 1 януари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i/>
                <w:iCs/>
                <w:lang w:eastAsia="bg-BG"/>
              </w:rPr>
            </w:pPr>
          </w:p>
        </w:tc>
        <w:tc>
          <w:tcPr>
            <w:tcW w:w="1256" w:type="dxa"/>
            <w:tcBorders>
              <w:top w:val="nil"/>
              <w:left w:val="nil"/>
              <w:bottom w:val="nil"/>
              <w:right w:val="nil"/>
            </w:tcBorders>
            <w:vAlign w:val="bottom"/>
          </w:tcPr>
          <w:p w:rsidR="00A7442F" w:rsidRPr="00A07CB7" w:rsidRDefault="00A7442F" w:rsidP="00A07CB7">
            <w:pPr>
              <w:jc w:val="right"/>
              <w:rPr>
                <w:i/>
                <w:iCs/>
                <w:sz w:val="22"/>
                <w:szCs w:val="22"/>
                <w:lang w:eastAsia="bg-BG"/>
              </w:rPr>
            </w:pPr>
            <w:r w:rsidRPr="00A07CB7">
              <w:rPr>
                <w:i/>
                <w:iCs/>
                <w:sz w:val="22"/>
                <w:szCs w:val="22"/>
                <w:lang w:eastAsia="bg-BG"/>
              </w:rPr>
              <w:t>2 426</w:t>
            </w:r>
          </w:p>
        </w:tc>
        <w:tc>
          <w:tcPr>
            <w:tcW w:w="141" w:type="dxa"/>
            <w:tcBorders>
              <w:top w:val="nil"/>
              <w:left w:val="nil"/>
              <w:bottom w:val="nil"/>
              <w:right w:val="nil"/>
            </w:tcBorders>
            <w:noWrap/>
            <w:vAlign w:val="bottom"/>
          </w:tcPr>
          <w:p w:rsidR="00A7442F" w:rsidRPr="00A07CB7" w:rsidRDefault="00A7442F" w:rsidP="00A07CB7">
            <w:pPr>
              <w:rPr>
                <w:rFonts w:ascii="Arial" w:hAnsi="Arial" w:cs="Arial"/>
                <w:i/>
                <w:iCs/>
                <w:lang w:eastAsia="bg-BG"/>
              </w:rPr>
            </w:pPr>
          </w:p>
        </w:tc>
        <w:tc>
          <w:tcPr>
            <w:tcW w:w="1236" w:type="dxa"/>
            <w:tcBorders>
              <w:top w:val="nil"/>
              <w:left w:val="nil"/>
              <w:bottom w:val="nil"/>
              <w:right w:val="nil"/>
            </w:tcBorders>
            <w:vAlign w:val="bottom"/>
          </w:tcPr>
          <w:p w:rsidR="00A7442F" w:rsidRPr="00A07CB7" w:rsidRDefault="00A7442F" w:rsidP="00A07CB7">
            <w:pPr>
              <w:jc w:val="right"/>
              <w:rPr>
                <w:i/>
                <w:iCs/>
                <w:sz w:val="22"/>
                <w:szCs w:val="22"/>
                <w:lang w:eastAsia="bg-BG"/>
              </w:rPr>
            </w:pPr>
            <w:r w:rsidRPr="00A07CB7">
              <w:rPr>
                <w:i/>
                <w:iCs/>
                <w:sz w:val="22"/>
                <w:szCs w:val="22"/>
                <w:lang w:eastAsia="bg-BG"/>
              </w:rPr>
              <w:t>2 801</w:t>
            </w:r>
          </w:p>
        </w:tc>
      </w:tr>
      <w:tr w:rsidR="00A7442F" w:rsidTr="00A07CB7">
        <w:trPr>
          <w:trHeight w:val="300"/>
        </w:trPr>
        <w:tc>
          <w:tcPr>
            <w:tcW w:w="6327" w:type="dxa"/>
            <w:tcBorders>
              <w:top w:val="nil"/>
              <w:left w:val="nil"/>
              <w:bottom w:val="nil"/>
              <w:right w:val="nil"/>
            </w:tcBorders>
            <w:vAlign w:val="bottom"/>
          </w:tcPr>
          <w:p w:rsidR="00A7442F" w:rsidRPr="00A07CB7" w:rsidRDefault="00A7442F" w:rsidP="00A07CB7">
            <w:pPr>
              <w:rPr>
                <w:i/>
                <w:iCs/>
                <w:sz w:val="22"/>
                <w:szCs w:val="22"/>
                <w:lang w:eastAsia="bg-BG"/>
              </w:rPr>
            </w:pPr>
            <w:r w:rsidRPr="00A07CB7">
              <w:rPr>
                <w:i/>
                <w:iCs/>
                <w:sz w:val="22"/>
                <w:szCs w:val="22"/>
                <w:lang w:eastAsia="bg-BG"/>
              </w:rPr>
              <w:t>Непризната актюерска (загуба) на 1 януари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i/>
                <w:iCs/>
                <w:lang w:eastAsia="bg-BG"/>
              </w:rPr>
            </w:pPr>
          </w:p>
        </w:tc>
        <w:tc>
          <w:tcPr>
            <w:tcW w:w="1256" w:type="dxa"/>
            <w:tcBorders>
              <w:top w:val="nil"/>
              <w:left w:val="nil"/>
              <w:bottom w:val="single" w:sz="4" w:space="0" w:color="auto"/>
              <w:right w:val="nil"/>
            </w:tcBorders>
            <w:noWrap/>
            <w:vAlign w:val="bottom"/>
          </w:tcPr>
          <w:p w:rsidR="00A7442F" w:rsidRPr="00A07CB7" w:rsidRDefault="00A7442F" w:rsidP="00A07CB7">
            <w:pPr>
              <w:rPr>
                <w:i/>
                <w:iCs/>
                <w:sz w:val="22"/>
                <w:szCs w:val="22"/>
                <w:lang w:eastAsia="bg-BG"/>
              </w:rPr>
            </w:pPr>
            <w:r w:rsidRPr="00A07CB7">
              <w:rPr>
                <w:i/>
                <w:iCs/>
                <w:sz w:val="22"/>
                <w:szCs w:val="22"/>
                <w:lang w:eastAsia="bg-BG"/>
              </w:rPr>
              <w:t xml:space="preserve">            (37)</w:t>
            </w:r>
          </w:p>
        </w:tc>
        <w:tc>
          <w:tcPr>
            <w:tcW w:w="141" w:type="dxa"/>
            <w:tcBorders>
              <w:top w:val="nil"/>
              <w:left w:val="nil"/>
              <w:bottom w:val="nil"/>
              <w:right w:val="nil"/>
            </w:tcBorders>
            <w:noWrap/>
            <w:vAlign w:val="bottom"/>
          </w:tcPr>
          <w:p w:rsidR="00A7442F" w:rsidRPr="00A07CB7" w:rsidRDefault="00A7442F" w:rsidP="00A07CB7">
            <w:pPr>
              <w:rPr>
                <w:rFonts w:ascii="Arial" w:hAnsi="Arial" w:cs="Arial"/>
                <w:i/>
                <w:iCs/>
                <w:lang w:eastAsia="bg-BG"/>
              </w:rPr>
            </w:pPr>
          </w:p>
        </w:tc>
        <w:tc>
          <w:tcPr>
            <w:tcW w:w="1236" w:type="dxa"/>
            <w:tcBorders>
              <w:top w:val="nil"/>
              <w:left w:val="nil"/>
              <w:bottom w:val="single" w:sz="4" w:space="0" w:color="auto"/>
              <w:right w:val="nil"/>
            </w:tcBorders>
            <w:noWrap/>
            <w:vAlign w:val="bottom"/>
          </w:tcPr>
          <w:p w:rsidR="00A7442F" w:rsidRPr="00A07CB7" w:rsidRDefault="00A7442F" w:rsidP="00A07CB7">
            <w:pPr>
              <w:rPr>
                <w:i/>
                <w:iCs/>
                <w:sz w:val="22"/>
                <w:szCs w:val="22"/>
                <w:lang w:eastAsia="bg-BG"/>
              </w:rPr>
            </w:pPr>
            <w:r w:rsidRPr="00A07CB7">
              <w:rPr>
                <w:i/>
                <w:iCs/>
                <w:sz w:val="22"/>
                <w:szCs w:val="22"/>
                <w:lang w:eastAsia="bg-BG"/>
              </w:rPr>
              <w:t xml:space="preserve">          (191)</w:t>
            </w:r>
          </w:p>
        </w:tc>
      </w:tr>
      <w:tr w:rsidR="00A7442F" w:rsidTr="00A07CB7">
        <w:trPr>
          <w:trHeight w:val="285"/>
        </w:trPr>
        <w:tc>
          <w:tcPr>
            <w:tcW w:w="6327" w:type="dxa"/>
            <w:tcBorders>
              <w:top w:val="nil"/>
              <w:left w:val="nil"/>
              <w:bottom w:val="nil"/>
              <w:right w:val="nil"/>
            </w:tcBorders>
            <w:vAlign w:val="bottom"/>
          </w:tcPr>
          <w:p w:rsidR="00A7442F" w:rsidRPr="00A07CB7" w:rsidRDefault="00A7442F" w:rsidP="00A07CB7">
            <w:pPr>
              <w:rPr>
                <w:b/>
                <w:bCs/>
                <w:sz w:val="22"/>
                <w:szCs w:val="22"/>
                <w:lang w:eastAsia="bg-BG"/>
              </w:rPr>
            </w:pPr>
            <w:r w:rsidRPr="00A07CB7">
              <w:rPr>
                <w:b/>
                <w:bCs/>
                <w:sz w:val="22"/>
                <w:szCs w:val="22"/>
                <w:lang w:eastAsia="bg-BG"/>
              </w:rPr>
              <w:t>Задължение признато в баланса на 1 януари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single" w:sz="4"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2 389 </w:t>
            </w:r>
          </w:p>
        </w:tc>
        <w:tc>
          <w:tcPr>
            <w:tcW w:w="141"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36" w:type="dxa"/>
            <w:tcBorders>
              <w:top w:val="nil"/>
              <w:left w:val="nil"/>
              <w:bottom w:val="single" w:sz="4"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2 610 </w:t>
            </w:r>
          </w:p>
        </w:tc>
      </w:tr>
      <w:tr w:rsidR="00A7442F" w:rsidTr="00A07CB7">
        <w:trPr>
          <w:trHeight w:val="285"/>
        </w:trPr>
        <w:tc>
          <w:tcPr>
            <w:tcW w:w="6327"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 xml:space="preserve">Разход, признат в отчета за доходите  за периода </w:t>
            </w:r>
          </w:p>
        </w:tc>
        <w:tc>
          <w:tcPr>
            <w:tcW w:w="160" w:type="dxa"/>
            <w:tcBorders>
              <w:top w:val="nil"/>
              <w:left w:val="nil"/>
              <w:bottom w:val="nil"/>
              <w:right w:val="nil"/>
            </w:tcBorders>
            <w:vAlign w:val="bottom"/>
          </w:tcPr>
          <w:p w:rsidR="00A7442F" w:rsidRPr="00A07CB7" w:rsidRDefault="00A7442F" w:rsidP="00A07CB7">
            <w:pPr>
              <w:rPr>
                <w:sz w:val="22"/>
                <w:szCs w:val="22"/>
                <w:lang w:eastAsia="bg-BG"/>
              </w:rPr>
            </w:pPr>
          </w:p>
        </w:tc>
        <w:tc>
          <w:tcPr>
            <w:tcW w:w="1256"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 xml:space="preserve">              96 </w:t>
            </w:r>
          </w:p>
        </w:tc>
        <w:tc>
          <w:tcPr>
            <w:tcW w:w="141"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36"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 xml:space="preserve">            219 </w:t>
            </w:r>
          </w:p>
        </w:tc>
      </w:tr>
      <w:tr w:rsidR="00A7442F" w:rsidTr="00A07CB7">
        <w:trPr>
          <w:trHeight w:val="300"/>
        </w:trPr>
        <w:tc>
          <w:tcPr>
            <w:tcW w:w="6327" w:type="dxa"/>
            <w:tcBorders>
              <w:top w:val="nil"/>
              <w:left w:val="nil"/>
              <w:bottom w:val="nil"/>
              <w:right w:val="nil"/>
            </w:tcBorders>
          </w:tcPr>
          <w:p w:rsidR="00A7442F" w:rsidRPr="00A07CB7" w:rsidRDefault="00A7442F" w:rsidP="00A07CB7">
            <w:pPr>
              <w:rPr>
                <w:sz w:val="22"/>
                <w:szCs w:val="22"/>
                <w:lang w:eastAsia="bg-BG"/>
              </w:rPr>
            </w:pPr>
            <w:r w:rsidRPr="00A07CB7">
              <w:rPr>
                <w:sz w:val="22"/>
                <w:szCs w:val="22"/>
                <w:lang w:eastAsia="bg-BG"/>
              </w:rPr>
              <w:t>Плащания през периода</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noWrap/>
            <w:vAlign w:val="bottom"/>
          </w:tcPr>
          <w:p w:rsidR="00A7442F" w:rsidRPr="00A07CB7" w:rsidRDefault="00A7442F" w:rsidP="00A07CB7">
            <w:pPr>
              <w:rPr>
                <w:sz w:val="22"/>
                <w:szCs w:val="22"/>
                <w:lang w:eastAsia="bg-BG"/>
              </w:rPr>
            </w:pPr>
            <w:r w:rsidRPr="00A07CB7">
              <w:rPr>
                <w:sz w:val="22"/>
                <w:szCs w:val="22"/>
                <w:lang w:eastAsia="bg-BG"/>
              </w:rPr>
              <w:t xml:space="preserve">             (74)</w:t>
            </w:r>
          </w:p>
        </w:tc>
        <w:tc>
          <w:tcPr>
            <w:tcW w:w="141"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36" w:type="dxa"/>
            <w:tcBorders>
              <w:top w:val="nil"/>
              <w:left w:val="nil"/>
              <w:bottom w:val="nil"/>
              <w:right w:val="nil"/>
            </w:tcBorders>
            <w:noWrap/>
            <w:vAlign w:val="bottom"/>
          </w:tcPr>
          <w:p w:rsidR="00A7442F" w:rsidRPr="00A07CB7" w:rsidRDefault="00A7442F" w:rsidP="00A07CB7">
            <w:pPr>
              <w:rPr>
                <w:sz w:val="22"/>
                <w:szCs w:val="22"/>
                <w:lang w:eastAsia="bg-BG"/>
              </w:rPr>
            </w:pPr>
            <w:r w:rsidRPr="00A07CB7">
              <w:rPr>
                <w:sz w:val="22"/>
                <w:szCs w:val="22"/>
                <w:lang w:eastAsia="bg-BG"/>
              </w:rPr>
              <w:t xml:space="preserve">           (440)</w:t>
            </w:r>
          </w:p>
        </w:tc>
      </w:tr>
      <w:tr w:rsidR="00A7442F" w:rsidTr="00A07CB7">
        <w:trPr>
          <w:trHeight w:val="600"/>
        </w:trPr>
        <w:tc>
          <w:tcPr>
            <w:tcW w:w="6327" w:type="dxa"/>
            <w:tcBorders>
              <w:top w:val="nil"/>
              <w:left w:val="nil"/>
              <w:bottom w:val="nil"/>
              <w:right w:val="nil"/>
            </w:tcBorders>
          </w:tcPr>
          <w:p w:rsidR="00A7442F" w:rsidRPr="00A07CB7" w:rsidRDefault="00A7442F" w:rsidP="00A07CB7">
            <w:pPr>
              <w:rPr>
                <w:sz w:val="22"/>
                <w:szCs w:val="22"/>
                <w:lang w:eastAsia="bg-BG"/>
              </w:rPr>
            </w:pPr>
            <w:r w:rsidRPr="00A07CB7">
              <w:rPr>
                <w:sz w:val="22"/>
                <w:szCs w:val="22"/>
                <w:lang w:eastAsia="bg-BG"/>
              </w:rPr>
              <w:t>Ефект от преизчисление от чуждестранна валута във валута на представяне</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single" w:sz="4" w:space="0" w:color="auto"/>
              <w:right w:val="nil"/>
            </w:tcBorders>
            <w:noWrap/>
            <w:vAlign w:val="bottom"/>
          </w:tcPr>
          <w:p w:rsidR="00A7442F" w:rsidRPr="00A07CB7" w:rsidRDefault="00A7442F" w:rsidP="00A07CB7">
            <w:pPr>
              <w:rPr>
                <w:sz w:val="22"/>
                <w:szCs w:val="22"/>
                <w:lang w:eastAsia="bg-BG"/>
              </w:rPr>
            </w:pPr>
            <w:r w:rsidRPr="00A07CB7">
              <w:rPr>
                <w:sz w:val="22"/>
                <w:szCs w:val="22"/>
                <w:lang w:eastAsia="bg-BG"/>
              </w:rPr>
              <w:t xml:space="preserve">                7 </w:t>
            </w:r>
          </w:p>
        </w:tc>
        <w:tc>
          <w:tcPr>
            <w:tcW w:w="141"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36" w:type="dxa"/>
            <w:tcBorders>
              <w:top w:val="nil"/>
              <w:left w:val="nil"/>
              <w:bottom w:val="single" w:sz="4" w:space="0" w:color="auto"/>
              <w:right w:val="nil"/>
            </w:tcBorders>
            <w:noWrap/>
            <w:vAlign w:val="bottom"/>
          </w:tcPr>
          <w:p w:rsidR="00A7442F" w:rsidRPr="00A07CB7" w:rsidRDefault="00A7442F" w:rsidP="00A07CB7">
            <w:pPr>
              <w:rPr>
                <w:sz w:val="22"/>
                <w:szCs w:val="22"/>
                <w:lang w:eastAsia="bg-BG"/>
              </w:rPr>
            </w:pPr>
            <w:r w:rsidRPr="00A07CB7">
              <w:rPr>
                <w:sz w:val="22"/>
                <w:szCs w:val="22"/>
                <w:lang w:eastAsia="bg-BG"/>
              </w:rPr>
              <w:t xml:space="preserve">                - </w:t>
            </w:r>
          </w:p>
        </w:tc>
      </w:tr>
      <w:tr w:rsidR="00A7442F" w:rsidTr="00A07CB7">
        <w:trPr>
          <w:trHeight w:val="315"/>
        </w:trPr>
        <w:tc>
          <w:tcPr>
            <w:tcW w:w="6327" w:type="dxa"/>
            <w:tcBorders>
              <w:top w:val="nil"/>
              <w:left w:val="nil"/>
              <w:bottom w:val="nil"/>
              <w:right w:val="nil"/>
            </w:tcBorders>
          </w:tcPr>
          <w:p w:rsidR="00A7442F" w:rsidRPr="00A07CB7" w:rsidRDefault="00A7442F" w:rsidP="00A07CB7">
            <w:pPr>
              <w:rPr>
                <w:b/>
                <w:bCs/>
                <w:sz w:val="22"/>
                <w:szCs w:val="22"/>
                <w:lang w:eastAsia="bg-BG"/>
              </w:rPr>
            </w:pPr>
            <w:r w:rsidRPr="00A07CB7">
              <w:rPr>
                <w:b/>
                <w:bCs/>
                <w:sz w:val="22"/>
                <w:szCs w:val="22"/>
                <w:lang w:eastAsia="bg-BG"/>
              </w:rPr>
              <w:t>Задължение признато в баланса на 30 юни / 31 декември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double" w:sz="6"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2 418 </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double" w:sz="6"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2 389 </w:t>
            </w:r>
          </w:p>
        </w:tc>
      </w:tr>
      <w:tr w:rsidR="00A7442F" w:rsidTr="00A07CB7">
        <w:trPr>
          <w:trHeight w:val="330"/>
        </w:trPr>
        <w:tc>
          <w:tcPr>
            <w:tcW w:w="6327" w:type="dxa"/>
            <w:tcBorders>
              <w:top w:val="nil"/>
              <w:left w:val="nil"/>
              <w:bottom w:val="nil"/>
              <w:right w:val="nil"/>
            </w:tcBorders>
          </w:tcPr>
          <w:p w:rsidR="00A7442F" w:rsidRPr="00A07CB7" w:rsidRDefault="00A7442F" w:rsidP="00A07CB7">
            <w:pPr>
              <w:rPr>
                <w:i/>
                <w:iCs/>
                <w:sz w:val="22"/>
                <w:szCs w:val="22"/>
                <w:lang w:eastAsia="bg-BG"/>
              </w:rPr>
            </w:pPr>
            <w:r w:rsidRPr="00A07CB7">
              <w:rPr>
                <w:i/>
                <w:iCs/>
                <w:sz w:val="22"/>
                <w:szCs w:val="22"/>
                <w:lang w:eastAsia="bg-BG"/>
              </w:rPr>
              <w:t>Непризната актюерска (загуба) на 30 юни / 31 декември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i/>
                <w:iCs/>
                <w:lang w:eastAsia="bg-BG"/>
              </w:rPr>
            </w:pPr>
          </w:p>
        </w:tc>
        <w:tc>
          <w:tcPr>
            <w:tcW w:w="1256" w:type="dxa"/>
            <w:tcBorders>
              <w:top w:val="nil"/>
              <w:left w:val="nil"/>
              <w:bottom w:val="nil"/>
              <w:right w:val="nil"/>
            </w:tcBorders>
            <w:shd w:val="clear" w:color="auto" w:fill="FFFFFF"/>
            <w:vAlign w:val="bottom"/>
          </w:tcPr>
          <w:p w:rsidR="00A7442F" w:rsidRPr="00670EF4" w:rsidRDefault="00A7442F" w:rsidP="00A07CB7">
            <w:pPr>
              <w:jc w:val="right"/>
              <w:rPr>
                <w:b/>
                <w:i/>
                <w:iCs/>
                <w:sz w:val="22"/>
                <w:szCs w:val="22"/>
                <w:lang w:eastAsia="bg-BG"/>
              </w:rPr>
            </w:pPr>
            <w:r w:rsidRPr="00670EF4">
              <w:rPr>
                <w:b/>
                <w:i/>
                <w:iCs/>
                <w:sz w:val="22"/>
                <w:szCs w:val="22"/>
                <w:lang w:eastAsia="bg-BG"/>
              </w:rPr>
              <w:t xml:space="preserve">            -</w:t>
            </w:r>
          </w:p>
        </w:tc>
        <w:tc>
          <w:tcPr>
            <w:tcW w:w="141" w:type="dxa"/>
            <w:tcBorders>
              <w:top w:val="nil"/>
              <w:left w:val="nil"/>
              <w:bottom w:val="nil"/>
              <w:right w:val="nil"/>
            </w:tcBorders>
          </w:tcPr>
          <w:p w:rsidR="00A7442F" w:rsidRPr="00670EF4" w:rsidRDefault="00A7442F" w:rsidP="00A07CB7">
            <w:pPr>
              <w:jc w:val="right"/>
              <w:rPr>
                <w:b/>
                <w:i/>
                <w:iCs/>
                <w:sz w:val="22"/>
                <w:szCs w:val="22"/>
                <w:lang w:eastAsia="bg-BG"/>
              </w:rPr>
            </w:pPr>
          </w:p>
        </w:tc>
        <w:tc>
          <w:tcPr>
            <w:tcW w:w="1236" w:type="dxa"/>
            <w:tcBorders>
              <w:top w:val="nil"/>
              <w:left w:val="nil"/>
              <w:bottom w:val="nil"/>
              <w:right w:val="nil"/>
            </w:tcBorders>
            <w:shd w:val="clear" w:color="auto" w:fill="FFFFFF"/>
            <w:vAlign w:val="bottom"/>
          </w:tcPr>
          <w:p w:rsidR="00A7442F" w:rsidRPr="00A07CB7" w:rsidRDefault="00A7442F" w:rsidP="00A07CB7">
            <w:pPr>
              <w:jc w:val="right"/>
              <w:rPr>
                <w:i/>
                <w:iCs/>
                <w:sz w:val="22"/>
                <w:szCs w:val="22"/>
                <w:lang w:eastAsia="bg-BG"/>
              </w:rPr>
            </w:pPr>
            <w:r w:rsidRPr="00A07CB7">
              <w:rPr>
                <w:i/>
                <w:iCs/>
                <w:sz w:val="22"/>
                <w:szCs w:val="22"/>
                <w:lang w:eastAsia="bg-BG"/>
              </w:rPr>
              <w:t xml:space="preserve">            (37)</w:t>
            </w:r>
          </w:p>
        </w:tc>
      </w:tr>
      <w:tr w:rsidR="00A7442F" w:rsidTr="00A07CB7">
        <w:trPr>
          <w:trHeight w:val="330"/>
        </w:trPr>
        <w:tc>
          <w:tcPr>
            <w:tcW w:w="6327" w:type="dxa"/>
            <w:tcBorders>
              <w:top w:val="nil"/>
              <w:left w:val="nil"/>
              <w:bottom w:val="nil"/>
              <w:right w:val="nil"/>
            </w:tcBorders>
          </w:tcPr>
          <w:p w:rsidR="00A7442F" w:rsidRPr="00A07CB7" w:rsidRDefault="00A7442F" w:rsidP="00A07CB7">
            <w:pPr>
              <w:rPr>
                <w:i/>
                <w:iCs/>
                <w:sz w:val="22"/>
                <w:szCs w:val="22"/>
                <w:lang w:eastAsia="bg-BG"/>
              </w:rPr>
            </w:pPr>
            <w:r w:rsidRPr="00A07CB7">
              <w:rPr>
                <w:i/>
                <w:iCs/>
                <w:sz w:val="22"/>
                <w:szCs w:val="22"/>
                <w:lang w:eastAsia="bg-BG"/>
              </w:rPr>
              <w:t>Сегашна стойност на задълженията на 30 юни / 31 декември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i/>
                <w:iCs/>
                <w:lang w:eastAsia="bg-BG"/>
              </w:rPr>
            </w:pPr>
          </w:p>
        </w:tc>
        <w:tc>
          <w:tcPr>
            <w:tcW w:w="1256" w:type="dxa"/>
            <w:tcBorders>
              <w:top w:val="nil"/>
              <w:left w:val="nil"/>
              <w:bottom w:val="nil"/>
              <w:right w:val="nil"/>
            </w:tcBorders>
            <w:shd w:val="clear" w:color="auto" w:fill="FFFFFF"/>
            <w:vAlign w:val="bottom"/>
          </w:tcPr>
          <w:p w:rsidR="00A7442F" w:rsidRPr="001E6CB9" w:rsidRDefault="00A7442F" w:rsidP="00A07CB7">
            <w:pPr>
              <w:jc w:val="right"/>
              <w:rPr>
                <w:i/>
                <w:iCs/>
                <w:sz w:val="22"/>
                <w:szCs w:val="22"/>
                <w:lang w:eastAsia="bg-BG"/>
              </w:rPr>
            </w:pPr>
            <w:r w:rsidRPr="001E6CB9">
              <w:rPr>
                <w:i/>
                <w:iCs/>
                <w:sz w:val="22"/>
                <w:szCs w:val="22"/>
                <w:lang w:eastAsia="bg-BG"/>
              </w:rPr>
              <w:t xml:space="preserve">        2 455 </w:t>
            </w:r>
          </w:p>
        </w:tc>
        <w:tc>
          <w:tcPr>
            <w:tcW w:w="141" w:type="dxa"/>
            <w:tcBorders>
              <w:top w:val="nil"/>
              <w:left w:val="nil"/>
              <w:bottom w:val="nil"/>
              <w:right w:val="nil"/>
            </w:tcBorders>
          </w:tcPr>
          <w:p w:rsidR="00A7442F" w:rsidRPr="00A07CB7" w:rsidRDefault="00A7442F" w:rsidP="00A07CB7">
            <w:pPr>
              <w:jc w:val="right"/>
              <w:rPr>
                <w:i/>
                <w:iCs/>
                <w:sz w:val="22"/>
                <w:szCs w:val="22"/>
                <w:lang w:eastAsia="bg-BG"/>
              </w:rPr>
            </w:pPr>
          </w:p>
        </w:tc>
        <w:tc>
          <w:tcPr>
            <w:tcW w:w="1236" w:type="dxa"/>
            <w:tcBorders>
              <w:top w:val="nil"/>
              <w:left w:val="nil"/>
              <w:bottom w:val="nil"/>
              <w:right w:val="nil"/>
            </w:tcBorders>
            <w:shd w:val="clear" w:color="auto" w:fill="FFFFFF"/>
            <w:vAlign w:val="bottom"/>
          </w:tcPr>
          <w:p w:rsidR="00A7442F" w:rsidRPr="00A07CB7" w:rsidRDefault="00A7442F" w:rsidP="00A07CB7">
            <w:pPr>
              <w:jc w:val="right"/>
              <w:rPr>
                <w:i/>
                <w:iCs/>
                <w:sz w:val="22"/>
                <w:szCs w:val="22"/>
                <w:lang w:eastAsia="bg-BG"/>
              </w:rPr>
            </w:pPr>
            <w:r w:rsidRPr="00A07CB7">
              <w:rPr>
                <w:i/>
                <w:iCs/>
                <w:sz w:val="22"/>
                <w:szCs w:val="22"/>
                <w:lang w:eastAsia="bg-BG"/>
              </w:rPr>
              <w:t xml:space="preserve">        2 426 </w:t>
            </w:r>
          </w:p>
        </w:tc>
      </w:tr>
      <w:tr w:rsidR="00A7442F" w:rsidTr="00A07CB7">
        <w:trPr>
          <w:trHeight w:val="255"/>
        </w:trPr>
        <w:tc>
          <w:tcPr>
            <w:tcW w:w="6327"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41"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36"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r>
      <w:tr w:rsidR="00A7442F" w:rsidTr="00A07CB7">
        <w:trPr>
          <w:trHeight w:val="255"/>
        </w:trPr>
        <w:tc>
          <w:tcPr>
            <w:tcW w:w="6327" w:type="dxa"/>
            <w:tcBorders>
              <w:top w:val="nil"/>
              <w:left w:val="nil"/>
              <w:bottom w:val="nil"/>
              <w:right w:val="nil"/>
            </w:tcBorders>
            <w:noWrap/>
            <w:vAlign w:val="bottom"/>
          </w:tcPr>
          <w:p w:rsidR="00A7442F" w:rsidRDefault="00A7442F" w:rsidP="00A07CB7">
            <w:pPr>
              <w:rPr>
                <w:rFonts w:ascii="Arial" w:hAnsi="Arial" w:cs="Arial"/>
                <w:lang w:val="en-US" w:eastAsia="bg-BG"/>
              </w:rPr>
            </w:pPr>
          </w:p>
          <w:p w:rsidR="00947429" w:rsidRPr="00947429" w:rsidRDefault="00947429" w:rsidP="00A07CB7">
            <w:pPr>
              <w:rPr>
                <w:rFonts w:ascii="Arial" w:hAnsi="Arial" w:cs="Arial"/>
                <w:lang w:val="en-US"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shd w:val="clear" w:color="auto" w:fill="FFFFFF"/>
            <w:noWrap/>
            <w:vAlign w:val="bottom"/>
          </w:tcPr>
          <w:p w:rsidR="00A7442F" w:rsidRPr="00A07CB7" w:rsidRDefault="00A7442F" w:rsidP="00A07CB7">
            <w:pPr>
              <w:rPr>
                <w:rFonts w:ascii="Arial" w:hAnsi="Arial" w:cs="Arial"/>
                <w:lang w:eastAsia="bg-BG"/>
              </w:rPr>
            </w:pPr>
            <w:r w:rsidRPr="00A07CB7">
              <w:rPr>
                <w:rFonts w:ascii="Arial" w:hAnsi="Arial" w:cs="Arial"/>
                <w:lang w:eastAsia="bg-BG"/>
              </w:rPr>
              <w:t> </w:t>
            </w:r>
          </w:p>
        </w:tc>
        <w:tc>
          <w:tcPr>
            <w:tcW w:w="141"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36" w:type="dxa"/>
            <w:tcBorders>
              <w:top w:val="nil"/>
              <w:left w:val="nil"/>
              <w:bottom w:val="nil"/>
              <w:right w:val="nil"/>
            </w:tcBorders>
            <w:shd w:val="clear" w:color="auto" w:fill="FFFFFF"/>
            <w:noWrap/>
            <w:vAlign w:val="bottom"/>
          </w:tcPr>
          <w:p w:rsidR="00A7442F" w:rsidRPr="00A07CB7" w:rsidRDefault="00A7442F" w:rsidP="00A07CB7">
            <w:pPr>
              <w:rPr>
                <w:rFonts w:ascii="Arial" w:hAnsi="Arial" w:cs="Arial"/>
                <w:lang w:eastAsia="bg-BG"/>
              </w:rPr>
            </w:pPr>
            <w:r w:rsidRPr="00A07CB7">
              <w:rPr>
                <w:rFonts w:ascii="Arial" w:hAnsi="Arial" w:cs="Arial"/>
                <w:lang w:eastAsia="bg-BG"/>
              </w:rPr>
              <w:t> </w:t>
            </w:r>
          </w:p>
        </w:tc>
      </w:tr>
      <w:tr w:rsidR="00A7442F" w:rsidTr="00A07CB7">
        <w:trPr>
          <w:trHeight w:val="255"/>
        </w:trPr>
        <w:tc>
          <w:tcPr>
            <w:tcW w:w="6327"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41"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36"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r>
      <w:tr w:rsidR="00A7442F" w:rsidTr="00A07CB7">
        <w:trPr>
          <w:trHeight w:val="300"/>
        </w:trPr>
        <w:tc>
          <w:tcPr>
            <w:tcW w:w="6327" w:type="dxa"/>
            <w:tcBorders>
              <w:top w:val="nil"/>
              <w:left w:val="nil"/>
              <w:bottom w:val="nil"/>
              <w:right w:val="nil"/>
            </w:tcBorders>
          </w:tcPr>
          <w:p w:rsidR="00A7442F" w:rsidRPr="00A07CB7" w:rsidRDefault="00A7442F" w:rsidP="00A07CB7">
            <w:pPr>
              <w:jc w:val="both"/>
              <w:rPr>
                <w:sz w:val="22"/>
                <w:szCs w:val="22"/>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noWrap/>
            <w:vAlign w:val="bottom"/>
          </w:tcPr>
          <w:p w:rsidR="00A7442F" w:rsidRPr="001E6CB9" w:rsidRDefault="00A7442F" w:rsidP="00A07CB7">
            <w:pPr>
              <w:jc w:val="right"/>
              <w:rPr>
                <w:b/>
                <w:bCs/>
                <w:i/>
                <w:iCs/>
                <w:sz w:val="22"/>
                <w:szCs w:val="22"/>
                <w:lang w:eastAsia="bg-BG"/>
              </w:rPr>
            </w:pPr>
            <w:r w:rsidRPr="001E6CB9">
              <w:rPr>
                <w:b/>
                <w:bCs/>
                <w:i/>
                <w:iCs/>
                <w:sz w:val="22"/>
                <w:szCs w:val="22"/>
                <w:lang w:eastAsia="bg-BG"/>
              </w:rPr>
              <w:t>30.06.2012</w:t>
            </w:r>
          </w:p>
        </w:tc>
        <w:tc>
          <w:tcPr>
            <w:tcW w:w="141" w:type="dxa"/>
            <w:tcBorders>
              <w:top w:val="nil"/>
              <w:left w:val="nil"/>
              <w:bottom w:val="nil"/>
              <w:right w:val="nil"/>
            </w:tcBorders>
          </w:tcPr>
          <w:p w:rsidR="00A7442F" w:rsidRPr="001E6CB9" w:rsidRDefault="00A7442F" w:rsidP="00A07CB7">
            <w:pPr>
              <w:jc w:val="right"/>
              <w:rPr>
                <w:i/>
                <w:iCs/>
                <w:sz w:val="22"/>
                <w:szCs w:val="22"/>
                <w:lang w:eastAsia="bg-BG"/>
              </w:rPr>
            </w:pPr>
          </w:p>
        </w:tc>
        <w:tc>
          <w:tcPr>
            <w:tcW w:w="1236" w:type="dxa"/>
            <w:tcBorders>
              <w:top w:val="nil"/>
              <w:left w:val="nil"/>
              <w:bottom w:val="nil"/>
              <w:right w:val="nil"/>
            </w:tcBorders>
            <w:noWrap/>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31.12.2011</w:t>
            </w:r>
          </w:p>
        </w:tc>
      </w:tr>
      <w:tr w:rsidR="00A7442F" w:rsidTr="00A07CB7">
        <w:trPr>
          <w:trHeight w:val="300"/>
        </w:trPr>
        <w:tc>
          <w:tcPr>
            <w:tcW w:w="6327" w:type="dxa"/>
            <w:tcBorders>
              <w:top w:val="nil"/>
              <w:left w:val="nil"/>
              <w:bottom w:val="nil"/>
              <w:right w:val="nil"/>
            </w:tcBorders>
          </w:tcPr>
          <w:p w:rsidR="00A7442F" w:rsidRPr="00A07CB7" w:rsidRDefault="00A7442F" w:rsidP="00A07CB7">
            <w:pPr>
              <w:jc w:val="both"/>
              <w:rPr>
                <w:sz w:val="22"/>
                <w:szCs w:val="22"/>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c>
          <w:tcPr>
            <w:tcW w:w="141" w:type="dxa"/>
            <w:tcBorders>
              <w:top w:val="nil"/>
              <w:left w:val="nil"/>
              <w:bottom w:val="nil"/>
              <w:right w:val="nil"/>
            </w:tcBorders>
            <w:vAlign w:val="bottom"/>
          </w:tcPr>
          <w:p w:rsidR="00A7442F" w:rsidRPr="00A07CB7" w:rsidRDefault="00A7442F" w:rsidP="00A07CB7">
            <w:pPr>
              <w:jc w:val="right"/>
              <w:rPr>
                <w:i/>
                <w:iCs/>
                <w:sz w:val="22"/>
                <w:szCs w:val="22"/>
                <w:lang w:eastAsia="bg-BG"/>
              </w:rPr>
            </w:pPr>
          </w:p>
        </w:tc>
        <w:tc>
          <w:tcPr>
            <w:tcW w:w="123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r>
      <w:tr w:rsidR="00A7442F" w:rsidTr="00A07CB7">
        <w:trPr>
          <w:trHeight w:val="300"/>
        </w:trPr>
        <w:tc>
          <w:tcPr>
            <w:tcW w:w="6327" w:type="dxa"/>
            <w:tcBorders>
              <w:top w:val="nil"/>
              <w:left w:val="nil"/>
              <w:bottom w:val="nil"/>
              <w:right w:val="nil"/>
            </w:tcBorders>
          </w:tcPr>
          <w:p w:rsidR="00A7442F" w:rsidRPr="00A07CB7" w:rsidRDefault="00A7442F" w:rsidP="00A07CB7">
            <w:pPr>
              <w:jc w:val="both"/>
              <w:rPr>
                <w:sz w:val="22"/>
                <w:szCs w:val="22"/>
                <w:lang w:eastAsia="bg-BG"/>
              </w:rPr>
            </w:pP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b/>
                <w:bCs/>
                <w:sz w:val="22"/>
                <w:szCs w:val="22"/>
                <w:lang w:eastAsia="bg-BG"/>
              </w:rPr>
            </w:pPr>
          </w:p>
        </w:tc>
        <w:tc>
          <w:tcPr>
            <w:tcW w:w="141" w:type="dxa"/>
            <w:tcBorders>
              <w:top w:val="nil"/>
              <w:left w:val="nil"/>
              <w:bottom w:val="nil"/>
              <w:right w:val="nil"/>
            </w:tcBorders>
            <w:vAlign w:val="bottom"/>
          </w:tcPr>
          <w:p w:rsidR="00A7442F" w:rsidRDefault="00A7442F" w:rsidP="00A07CB7">
            <w:pPr>
              <w:jc w:val="right"/>
              <w:rPr>
                <w:lang w:eastAsia="bg-BG"/>
              </w:rPr>
            </w:pPr>
          </w:p>
        </w:tc>
        <w:tc>
          <w:tcPr>
            <w:tcW w:w="1236" w:type="dxa"/>
            <w:tcBorders>
              <w:top w:val="nil"/>
              <w:left w:val="nil"/>
              <w:bottom w:val="nil"/>
              <w:right w:val="nil"/>
            </w:tcBorders>
            <w:vAlign w:val="bottom"/>
          </w:tcPr>
          <w:p w:rsidR="00A7442F" w:rsidRPr="00A07CB7" w:rsidRDefault="00A7442F" w:rsidP="00A07CB7">
            <w:pPr>
              <w:jc w:val="right"/>
              <w:rPr>
                <w:b/>
                <w:bCs/>
                <w:sz w:val="22"/>
                <w:szCs w:val="22"/>
                <w:lang w:eastAsia="bg-BG"/>
              </w:rPr>
            </w:pPr>
          </w:p>
        </w:tc>
      </w:tr>
      <w:tr w:rsidR="00A7442F" w:rsidTr="00A07CB7">
        <w:trPr>
          <w:trHeight w:val="285"/>
        </w:trPr>
        <w:tc>
          <w:tcPr>
            <w:tcW w:w="6327" w:type="dxa"/>
            <w:tcBorders>
              <w:top w:val="nil"/>
              <w:left w:val="nil"/>
              <w:bottom w:val="nil"/>
              <w:right w:val="nil"/>
            </w:tcBorders>
            <w:vAlign w:val="bottom"/>
          </w:tcPr>
          <w:p w:rsidR="00A7442F" w:rsidRPr="00A07CB7" w:rsidRDefault="00A7442F" w:rsidP="00A07CB7">
            <w:pPr>
              <w:rPr>
                <w:b/>
                <w:bCs/>
                <w:sz w:val="22"/>
                <w:szCs w:val="22"/>
                <w:lang w:eastAsia="bg-BG"/>
              </w:rPr>
            </w:pPr>
            <w:r w:rsidRPr="00A07CB7">
              <w:rPr>
                <w:b/>
                <w:bCs/>
                <w:sz w:val="22"/>
                <w:szCs w:val="22"/>
                <w:lang w:eastAsia="bg-BG"/>
              </w:rPr>
              <w:t>Сегашна стойност на задълженията на 1 януари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single" w:sz="4"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2 426</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single" w:sz="4"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2 801</w:t>
            </w:r>
          </w:p>
        </w:tc>
      </w:tr>
      <w:tr w:rsidR="00A7442F" w:rsidTr="00A07CB7">
        <w:trPr>
          <w:trHeight w:val="300"/>
        </w:trPr>
        <w:tc>
          <w:tcPr>
            <w:tcW w:w="6327" w:type="dxa"/>
            <w:tcBorders>
              <w:top w:val="nil"/>
              <w:left w:val="nil"/>
              <w:bottom w:val="nil"/>
              <w:right w:val="nil"/>
            </w:tcBorders>
          </w:tcPr>
          <w:p w:rsidR="00A7442F" w:rsidRPr="00A07CB7" w:rsidRDefault="00A7442F" w:rsidP="00A07CB7">
            <w:pPr>
              <w:rPr>
                <w:sz w:val="22"/>
                <w:szCs w:val="22"/>
                <w:lang w:eastAsia="bg-BG"/>
              </w:rPr>
            </w:pPr>
            <w:r w:rsidRPr="00A07CB7">
              <w:rPr>
                <w:sz w:val="22"/>
                <w:szCs w:val="22"/>
                <w:lang w:eastAsia="bg-BG"/>
              </w:rPr>
              <w:t>Разход за лихви за периода</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 </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132 </w:t>
            </w:r>
          </w:p>
        </w:tc>
      </w:tr>
      <w:tr w:rsidR="00A7442F" w:rsidTr="00A07CB7">
        <w:trPr>
          <w:trHeight w:val="300"/>
        </w:trPr>
        <w:tc>
          <w:tcPr>
            <w:tcW w:w="6327" w:type="dxa"/>
            <w:tcBorders>
              <w:top w:val="nil"/>
              <w:left w:val="nil"/>
              <w:bottom w:val="nil"/>
              <w:right w:val="nil"/>
            </w:tcBorders>
          </w:tcPr>
          <w:p w:rsidR="00A7442F" w:rsidRPr="00A07CB7" w:rsidRDefault="00A7442F" w:rsidP="00A07CB7">
            <w:pPr>
              <w:rPr>
                <w:sz w:val="22"/>
                <w:szCs w:val="22"/>
                <w:lang w:eastAsia="bg-BG"/>
              </w:rPr>
            </w:pPr>
            <w:r w:rsidRPr="00A07CB7">
              <w:rPr>
                <w:sz w:val="22"/>
                <w:szCs w:val="22"/>
                <w:lang w:eastAsia="bg-BG"/>
              </w:rPr>
              <w:t>Разход за текущ стаж за периода</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96 </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154 </w:t>
            </w:r>
          </w:p>
        </w:tc>
      </w:tr>
      <w:tr w:rsidR="00A7442F" w:rsidTr="00A07CB7">
        <w:trPr>
          <w:trHeight w:val="300"/>
        </w:trPr>
        <w:tc>
          <w:tcPr>
            <w:tcW w:w="6327" w:type="dxa"/>
            <w:tcBorders>
              <w:top w:val="nil"/>
              <w:left w:val="nil"/>
              <w:bottom w:val="nil"/>
              <w:right w:val="nil"/>
            </w:tcBorders>
          </w:tcPr>
          <w:p w:rsidR="00A7442F" w:rsidRPr="00A07CB7" w:rsidRDefault="00A7442F" w:rsidP="00A07CB7">
            <w:pPr>
              <w:rPr>
                <w:sz w:val="22"/>
                <w:szCs w:val="22"/>
                <w:lang w:eastAsia="bg-BG"/>
              </w:rPr>
            </w:pPr>
            <w:r w:rsidRPr="00A07CB7">
              <w:rPr>
                <w:sz w:val="22"/>
                <w:szCs w:val="22"/>
                <w:lang w:eastAsia="bg-BG"/>
              </w:rPr>
              <w:t>Плащания през периода</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(74)</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(440)</w:t>
            </w:r>
          </w:p>
        </w:tc>
      </w:tr>
      <w:tr w:rsidR="00A7442F" w:rsidTr="00A07CB7">
        <w:trPr>
          <w:trHeight w:val="600"/>
        </w:trPr>
        <w:tc>
          <w:tcPr>
            <w:tcW w:w="6327" w:type="dxa"/>
            <w:tcBorders>
              <w:top w:val="nil"/>
              <w:left w:val="nil"/>
              <w:bottom w:val="nil"/>
              <w:right w:val="nil"/>
            </w:tcBorders>
          </w:tcPr>
          <w:p w:rsidR="00A7442F" w:rsidRPr="00A07CB7" w:rsidRDefault="00A7442F" w:rsidP="00A07CB7">
            <w:pPr>
              <w:rPr>
                <w:sz w:val="22"/>
                <w:szCs w:val="22"/>
                <w:lang w:eastAsia="bg-BG"/>
              </w:rPr>
            </w:pPr>
            <w:r w:rsidRPr="00A07CB7">
              <w:rPr>
                <w:sz w:val="22"/>
                <w:szCs w:val="22"/>
                <w:lang w:eastAsia="bg-BG"/>
              </w:rPr>
              <w:t>Ефект от преизчисление от чуждестранна валута във валута на представяне</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7 </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 </w:t>
            </w:r>
          </w:p>
        </w:tc>
      </w:tr>
      <w:tr w:rsidR="00A7442F" w:rsidTr="00A07CB7">
        <w:trPr>
          <w:trHeight w:val="300"/>
        </w:trPr>
        <w:tc>
          <w:tcPr>
            <w:tcW w:w="6327" w:type="dxa"/>
            <w:tcBorders>
              <w:top w:val="nil"/>
              <w:left w:val="nil"/>
              <w:bottom w:val="nil"/>
              <w:right w:val="nil"/>
            </w:tcBorders>
          </w:tcPr>
          <w:p w:rsidR="00A7442F" w:rsidRPr="00A07CB7" w:rsidRDefault="00A7442F" w:rsidP="00A07CB7">
            <w:pPr>
              <w:rPr>
                <w:sz w:val="22"/>
                <w:szCs w:val="22"/>
                <w:lang w:eastAsia="bg-BG"/>
              </w:rPr>
            </w:pPr>
            <w:r w:rsidRPr="00A07CB7">
              <w:rPr>
                <w:sz w:val="22"/>
                <w:szCs w:val="22"/>
                <w:lang w:eastAsia="bg-BG"/>
              </w:rPr>
              <w:t xml:space="preserve">Актюерска (печалба)/загуба за периода </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 </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(221)</w:t>
            </w:r>
          </w:p>
        </w:tc>
      </w:tr>
      <w:tr w:rsidR="00A7442F" w:rsidTr="00A07CB7">
        <w:trPr>
          <w:trHeight w:val="375"/>
        </w:trPr>
        <w:tc>
          <w:tcPr>
            <w:tcW w:w="6327" w:type="dxa"/>
            <w:tcBorders>
              <w:top w:val="nil"/>
              <w:left w:val="nil"/>
              <w:bottom w:val="nil"/>
              <w:right w:val="nil"/>
            </w:tcBorders>
          </w:tcPr>
          <w:p w:rsidR="00A7442F" w:rsidRPr="00A07CB7" w:rsidRDefault="00A7442F" w:rsidP="00A07CB7">
            <w:pPr>
              <w:rPr>
                <w:b/>
                <w:bCs/>
                <w:sz w:val="22"/>
                <w:szCs w:val="22"/>
                <w:lang w:eastAsia="bg-BG"/>
              </w:rPr>
            </w:pPr>
            <w:r w:rsidRPr="00A07CB7">
              <w:rPr>
                <w:b/>
                <w:bCs/>
                <w:sz w:val="22"/>
                <w:szCs w:val="22"/>
                <w:lang w:eastAsia="bg-BG"/>
              </w:rPr>
              <w:t>Сегашна стойност на задължението на 30 юни / 31 декември</w:t>
            </w:r>
          </w:p>
        </w:tc>
        <w:tc>
          <w:tcPr>
            <w:tcW w:w="160" w:type="dxa"/>
            <w:tcBorders>
              <w:top w:val="nil"/>
              <w:left w:val="nil"/>
              <w:bottom w:val="nil"/>
              <w:right w:val="nil"/>
            </w:tcBorders>
            <w:noWrap/>
            <w:vAlign w:val="bottom"/>
          </w:tcPr>
          <w:p w:rsidR="00A7442F" w:rsidRPr="00A07CB7" w:rsidRDefault="00A7442F" w:rsidP="00A07CB7">
            <w:pPr>
              <w:rPr>
                <w:rFonts w:ascii="Arial" w:hAnsi="Arial" w:cs="Arial"/>
                <w:lang w:eastAsia="bg-BG"/>
              </w:rPr>
            </w:pPr>
          </w:p>
        </w:tc>
        <w:tc>
          <w:tcPr>
            <w:tcW w:w="1256" w:type="dxa"/>
            <w:tcBorders>
              <w:top w:val="nil"/>
              <w:left w:val="nil"/>
              <w:bottom w:val="double" w:sz="6" w:space="0" w:color="auto"/>
              <w:right w:val="nil"/>
            </w:tcBorders>
            <w:shd w:val="clear" w:color="auto" w:fill="FFFFFF"/>
            <w:vAlign w:val="bottom"/>
          </w:tcPr>
          <w:p w:rsidR="00A7442F" w:rsidRPr="00A07CB7" w:rsidRDefault="00A7442F" w:rsidP="00A07CB7">
            <w:pPr>
              <w:jc w:val="right"/>
              <w:rPr>
                <w:b/>
                <w:bCs/>
                <w:sz w:val="22"/>
                <w:szCs w:val="22"/>
                <w:lang w:eastAsia="bg-BG"/>
              </w:rPr>
            </w:pPr>
            <w:r w:rsidRPr="00A07CB7">
              <w:rPr>
                <w:b/>
                <w:bCs/>
                <w:sz w:val="22"/>
                <w:szCs w:val="22"/>
                <w:lang w:eastAsia="bg-BG"/>
              </w:rPr>
              <w:t>2 455</w:t>
            </w:r>
          </w:p>
        </w:tc>
        <w:tc>
          <w:tcPr>
            <w:tcW w:w="141" w:type="dxa"/>
            <w:tcBorders>
              <w:top w:val="nil"/>
              <w:left w:val="nil"/>
              <w:bottom w:val="nil"/>
              <w:right w:val="nil"/>
            </w:tcBorders>
          </w:tcPr>
          <w:p w:rsidR="00A7442F" w:rsidRPr="00A07CB7" w:rsidRDefault="00A7442F" w:rsidP="00A07CB7">
            <w:pPr>
              <w:jc w:val="right"/>
              <w:rPr>
                <w:b/>
                <w:bCs/>
                <w:sz w:val="22"/>
                <w:szCs w:val="22"/>
                <w:lang w:eastAsia="bg-BG"/>
              </w:rPr>
            </w:pPr>
          </w:p>
        </w:tc>
        <w:tc>
          <w:tcPr>
            <w:tcW w:w="1236" w:type="dxa"/>
            <w:tcBorders>
              <w:top w:val="nil"/>
              <w:left w:val="nil"/>
              <w:bottom w:val="double" w:sz="6" w:space="0" w:color="auto"/>
              <w:right w:val="nil"/>
            </w:tcBorders>
            <w:shd w:val="clear" w:color="auto" w:fill="FFFFFF"/>
            <w:vAlign w:val="bottom"/>
          </w:tcPr>
          <w:p w:rsidR="00A7442F" w:rsidRPr="00A07CB7" w:rsidRDefault="00A7442F" w:rsidP="00A07CB7">
            <w:pPr>
              <w:jc w:val="right"/>
              <w:rPr>
                <w:b/>
                <w:bCs/>
                <w:sz w:val="22"/>
                <w:szCs w:val="22"/>
                <w:lang w:eastAsia="bg-BG"/>
              </w:rPr>
            </w:pPr>
            <w:r w:rsidRPr="00A07CB7">
              <w:rPr>
                <w:b/>
                <w:bCs/>
                <w:sz w:val="22"/>
                <w:szCs w:val="22"/>
                <w:lang w:eastAsia="bg-BG"/>
              </w:rPr>
              <w:t>2 426</w:t>
            </w:r>
          </w:p>
        </w:tc>
      </w:tr>
    </w:tbl>
    <w:p w:rsidR="00A7442F" w:rsidRPr="00B645AB" w:rsidRDefault="00A7442F">
      <w:pPr>
        <w:pStyle w:val="21"/>
        <w:spacing w:before="80" w:after="80" w:line="288" w:lineRule="auto"/>
        <w:ind w:firstLine="720"/>
      </w:pPr>
    </w:p>
    <w:p w:rsidR="00A7442F" w:rsidRPr="00B645AB" w:rsidRDefault="00A7442F" w:rsidP="003F3A55">
      <w:pPr>
        <w:pStyle w:val="21"/>
        <w:spacing w:before="80" w:after="80" w:line="288" w:lineRule="auto"/>
        <w:ind w:right="187" w:firstLine="720"/>
      </w:pPr>
      <w:r w:rsidRPr="00B645AB">
        <w:t>При определяне на настоящата стойност за дружествата в България са направени следните актюерски предположения:</w:t>
      </w:r>
    </w:p>
    <w:p w:rsidR="00A7442F" w:rsidRPr="00947429" w:rsidRDefault="00A7442F" w:rsidP="00BF1BD3">
      <w:pPr>
        <w:pStyle w:val="afd"/>
        <w:numPr>
          <w:ilvl w:val="0"/>
          <w:numId w:val="13"/>
        </w:numPr>
        <w:tabs>
          <w:tab w:val="num" w:pos="360"/>
        </w:tabs>
        <w:spacing w:after="0" w:line="288" w:lineRule="auto"/>
        <w:ind w:left="0"/>
        <w:jc w:val="both"/>
        <w:rPr>
          <w:sz w:val="22"/>
          <w:szCs w:val="22"/>
        </w:rPr>
      </w:pPr>
      <w:r w:rsidRPr="00B645AB">
        <w:rPr>
          <w:sz w:val="22"/>
          <w:szCs w:val="22"/>
        </w:rPr>
        <w:t>за определяне на дисконтовия фактор е използвана норма на база годишен лихвен</w:t>
      </w:r>
      <w:r>
        <w:rPr>
          <w:sz w:val="22"/>
          <w:szCs w:val="22"/>
        </w:rPr>
        <w:t xml:space="preserve"> процент в размер на 5,7 </w:t>
      </w:r>
      <w:r w:rsidRPr="00947429">
        <w:rPr>
          <w:sz w:val="22"/>
          <w:szCs w:val="22"/>
        </w:rPr>
        <w:t>% (2011 г.: 5,7%). Направеното предположение се базира на данните за доходността на дългосрочните ДЦК с 10 годишен матуритет;</w:t>
      </w:r>
    </w:p>
    <w:p w:rsidR="00A7442F" w:rsidRPr="00947429" w:rsidRDefault="00A7442F" w:rsidP="00BF1BD3">
      <w:pPr>
        <w:pStyle w:val="afd"/>
        <w:numPr>
          <w:ilvl w:val="0"/>
          <w:numId w:val="13"/>
        </w:numPr>
        <w:tabs>
          <w:tab w:val="num" w:pos="360"/>
        </w:tabs>
        <w:spacing w:after="0" w:line="288" w:lineRule="auto"/>
        <w:ind w:left="0"/>
        <w:jc w:val="both"/>
        <w:rPr>
          <w:sz w:val="22"/>
          <w:szCs w:val="22"/>
        </w:rPr>
      </w:pPr>
      <w:r w:rsidRPr="00947429">
        <w:rPr>
          <w:sz w:val="22"/>
          <w:szCs w:val="22"/>
        </w:rPr>
        <w:lastRenderedPageBreak/>
        <w:t>предположението за бъдещото ниво на работните заплати се базира на предоставената информация от ръководството на дружеството и е в размер на 5 % годишен ръст спрямо предходния отчетен период (2011 г.: 5 %);</w:t>
      </w:r>
    </w:p>
    <w:p w:rsidR="00A7442F" w:rsidRPr="00947429" w:rsidRDefault="00A7442F" w:rsidP="00BF1BD3">
      <w:pPr>
        <w:numPr>
          <w:ilvl w:val="0"/>
          <w:numId w:val="13"/>
        </w:numPr>
        <w:tabs>
          <w:tab w:val="num" w:pos="360"/>
        </w:tabs>
        <w:spacing w:line="288" w:lineRule="auto"/>
        <w:ind w:left="0"/>
        <w:jc w:val="both"/>
        <w:rPr>
          <w:sz w:val="22"/>
          <w:szCs w:val="22"/>
        </w:rPr>
      </w:pPr>
      <w:r w:rsidRPr="00947429">
        <w:rPr>
          <w:sz w:val="22"/>
          <w:szCs w:val="22"/>
        </w:rPr>
        <w:t xml:space="preserve">смъртност – по таблицата за смъртност на НСИ за общата смъртност на населението на България за периода 2008 г. - 2010 г. (2010 г: 2008 г. - 2010 г.); </w:t>
      </w:r>
    </w:p>
    <w:p w:rsidR="00A7442F" w:rsidRPr="00947429" w:rsidRDefault="00A7442F" w:rsidP="00BF1BD3">
      <w:pPr>
        <w:numPr>
          <w:ilvl w:val="0"/>
          <w:numId w:val="13"/>
        </w:numPr>
        <w:tabs>
          <w:tab w:val="num" w:pos="360"/>
        </w:tabs>
        <w:spacing w:line="288" w:lineRule="auto"/>
        <w:ind w:left="0"/>
        <w:jc w:val="both"/>
        <w:rPr>
          <w:sz w:val="22"/>
          <w:szCs w:val="22"/>
        </w:rPr>
      </w:pPr>
      <w:r w:rsidRPr="00947429">
        <w:rPr>
          <w:sz w:val="22"/>
          <w:szCs w:val="22"/>
        </w:rPr>
        <w:t>темп на текучество – между 0 и 16 % в зависимост от пет обособени възрастови групи (2011 г.: между 0 и 16 %).</w:t>
      </w:r>
    </w:p>
    <w:p w:rsidR="00A7442F" w:rsidRPr="00B645AB" w:rsidRDefault="00A7442F">
      <w:pPr>
        <w:pStyle w:val="2"/>
        <w:rPr>
          <w:noProof w:val="0"/>
        </w:rPr>
      </w:pPr>
    </w:p>
    <w:p w:rsidR="00A7442F" w:rsidRPr="00B645AB" w:rsidRDefault="00A7442F">
      <w:pPr>
        <w:pStyle w:val="2"/>
        <w:rPr>
          <w:noProof w:val="0"/>
        </w:rPr>
      </w:pPr>
      <w:bookmarkStart w:id="35" w:name="_Toc333832143"/>
      <w:bookmarkEnd w:id="34"/>
      <w:r>
        <w:rPr>
          <w:noProof w:val="0"/>
        </w:rPr>
        <w:t>28</w:t>
      </w:r>
      <w:r w:rsidRPr="00B645AB">
        <w:rPr>
          <w:noProof w:val="0"/>
        </w:rPr>
        <w:t>. ЗАДЪЛЖЕНИЯ ПО ФИНАНСОВ ЛИЗИНГ</w:t>
      </w:r>
      <w:bookmarkEnd w:id="35"/>
    </w:p>
    <w:p w:rsidR="00A7442F" w:rsidRPr="00B645AB" w:rsidRDefault="00A7442F">
      <w:pPr>
        <w:spacing w:line="288" w:lineRule="auto"/>
      </w:pPr>
    </w:p>
    <w:p w:rsidR="00A7442F" w:rsidRDefault="00A7442F">
      <w:pPr>
        <w:pStyle w:val="21"/>
        <w:spacing w:before="80" w:after="80" w:line="288" w:lineRule="auto"/>
        <w:ind w:firstLine="720"/>
      </w:pPr>
      <w:r>
        <w:t>З</w:t>
      </w:r>
      <w:r w:rsidRPr="00B645AB">
        <w:t>адължения</w:t>
      </w:r>
      <w:r>
        <w:t>та</w:t>
      </w:r>
      <w:r w:rsidRPr="00B645AB">
        <w:t xml:space="preserve"> по финансов лизинг са по отменяеми договори за придобиване на автомобили. Те са представени нетно от дължимата в бъдеще лихва, както следва:</w:t>
      </w:r>
    </w:p>
    <w:tbl>
      <w:tblPr>
        <w:tblW w:w="8860" w:type="dxa"/>
        <w:tblInd w:w="70" w:type="dxa"/>
        <w:tblCellMar>
          <w:left w:w="70" w:type="dxa"/>
          <w:right w:w="70" w:type="dxa"/>
        </w:tblCellMar>
        <w:tblLook w:val="0000" w:firstRow="0" w:lastRow="0" w:firstColumn="0" w:lastColumn="0" w:noHBand="0" w:noVBand="0"/>
      </w:tblPr>
      <w:tblGrid>
        <w:gridCol w:w="5863"/>
        <w:gridCol w:w="146"/>
        <w:gridCol w:w="1356"/>
        <w:gridCol w:w="179"/>
        <w:gridCol w:w="1316"/>
      </w:tblGrid>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i/>
                <w:iCs/>
                <w:sz w:val="22"/>
                <w:szCs w:val="22"/>
                <w:lang w:eastAsia="bg-BG"/>
              </w:rPr>
            </w:pPr>
            <w:r w:rsidRPr="00A07CB7">
              <w:rPr>
                <w:i/>
                <w:iCs/>
                <w:sz w:val="22"/>
                <w:szCs w:val="22"/>
                <w:lang w:eastAsia="bg-BG"/>
              </w:rPr>
              <w:t>Срок</w:t>
            </w:r>
          </w:p>
        </w:tc>
        <w:tc>
          <w:tcPr>
            <w:tcW w:w="143"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p>
        </w:tc>
        <w:tc>
          <w:tcPr>
            <w:tcW w:w="1356" w:type="dxa"/>
            <w:tcBorders>
              <w:top w:val="nil"/>
              <w:left w:val="nil"/>
              <w:bottom w:val="nil"/>
              <w:right w:val="nil"/>
            </w:tcBorders>
            <w:noWrap/>
            <w:vAlign w:val="bottom"/>
          </w:tcPr>
          <w:p w:rsidR="00A7442F" w:rsidRPr="00A07CB7" w:rsidRDefault="00A7442F" w:rsidP="00A07CB7">
            <w:pPr>
              <w:jc w:val="right"/>
              <w:rPr>
                <w:b/>
                <w:bCs/>
                <w:i/>
                <w:iCs/>
                <w:sz w:val="22"/>
                <w:szCs w:val="22"/>
                <w:lang w:eastAsia="bg-BG"/>
              </w:rPr>
            </w:pPr>
            <w:r w:rsidRPr="001E6CB9">
              <w:rPr>
                <w:b/>
                <w:bCs/>
                <w:i/>
                <w:iCs/>
                <w:sz w:val="22"/>
                <w:szCs w:val="22"/>
                <w:lang w:eastAsia="bg-BG"/>
              </w:rPr>
              <w:t>30.06.2012</w:t>
            </w:r>
          </w:p>
        </w:tc>
        <w:tc>
          <w:tcPr>
            <w:tcW w:w="179"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16" w:type="dxa"/>
            <w:tcBorders>
              <w:top w:val="nil"/>
              <w:left w:val="nil"/>
              <w:bottom w:val="nil"/>
              <w:right w:val="nil"/>
            </w:tcBorders>
            <w:noWrap/>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31.12.2011</w:t>
            </w: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i/>
                <w:iCs/>
                <w:sz w:val="22"/>
                <w:szCs w:val="22"/>
                <w:lang w:eastAsia="bg-BG"/>
              </w:rPr>
            </w:pPr>
          </w:p>
        </w:tc>
        <w:tc>
          <w:tcPr>
            <w:tcW w:w="143"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p>
        </w:tc>
        <w:tc>
          <w:tcPr>
            <w:tcW w:w="135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r>
      <w:tr w:rsidR="00A7442F" w:rsidTr="00A07CB7">
        <w:trPr>
          <w:trHeight w:val="270"/>
        </w:trPr>
        <w:tc>
          <w:tcPr>
            <w:tcW w:w="5866" w:type="dxa"/>
            <w:tcBorders>
              <w:top w:val="nil"/>
              <w:left w:val="nil"/>
              <w:bottom w:val="nil"/>
              <w:right w:val="nil"/>
            </w:tcBorders>
            <w:vAlign w:val="bottom"/>
          </w:tcPr>
          <w:p w:rsidR="00A7442F" w:rsidRPr="00A07CB7" w:rsidRDefault="00A7442F" w:rsidP="00A07CB7">
            <w:pPr>
              <w:rPr>
                <w:i/>
                <w:iCs/>
                <w:sz w:val="22"/>
                <w:szCs w:val="22"/>
                <w:lang w:eastAsia="bg-BG"/>
              </w:rPr>
            </w:pPr>
          </w:p>
        </w:tc>
        <w:tc>
          <w:tcPr>
            <w:tcW w:w="143"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p>
        </w:tc>
        <w:tc>
          <w:tcPr>
            <w:tcW w:w="135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До една година</w:t>
            </w:r>
          </w:p>
        </w:tc>
        <w:tc>
          <w:tcPr>
            <w:tcW w:w="143"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5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650 </w:t>
            </w:r>
          </w:p>
        </w:tc>
        <w:tc>
          <w:tcPr>
            <w:tcW w:w="179"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1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610 </w:t>
            </w: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Над една година</w:t>
            </w:r>
          </w:p>
        </w:tc>
        <w:tc>
          <w:tcPr>
            <w:tcW w:w="143"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5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1 655 </w:t>
            </w:r>
          </w:p>
        </w:tc>
        <w:tc>
          <w:tcPr>
            <w:tcW w:w="179"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1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 xml:space="preserve">           1 534 </w:t>
            </w:r>
          </w:p>
        </w:tc>
      </w:tr>
      <w:tr w:rsidR="00A7442F" w:rsidTr="00A07CB7">
        <w:trPr>
          <w:trHeight w:val="315"/>
        </w:trPr>
        <w:tc>
          <w:tcPr>
            <w:tcW w:w="5866" w:type="dxa"/>
            <w:tcBorders>
              <w:top w:val="nil"/>
              <w:left w:val="nil"/>
              <w:bottom w:val="nil"/>
              <w:right w:val="nil"/>
            </w:tcBorders>
            <w:vAlign w:val="bottom"/>
          </w:tcPr>
          <w:p w:rsidR="00A7442F" w:rsidRPr="00A07CB7" w:rsidRDefault="00A7442F" w:rsidP="00A07CB7">
            <w:pPr>
              <w:rPr>
                <w:b/>
                <w:bCs/>
                <w:sz w:val="22"/>
                <w:szCs w:val="22"/>
                <w:lang w:eastAsia="bg-BG"/>
              </w:rPr>
            </w:pPr>
            <w:r w:rsidRPr="00A07CB7">
              <w:rPr>
                <w:b/>
                <w:bCs/>
                <w:sz w:val="22"/>
                <w:szCs w:val="22"/>
                <w:lang w:eastAsia="bg-BG"/>
              </w:rPr>
              <w:t>Общо</w:t>
            </w:r>
          </w:p>
        </w:tc>
        <w:tc>
          <w:tcPr>
            <w:tcW w:w="143"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56" w:type="dxa"/>
            <w:tcBorders>
              <w:top w:val="nil"/>
              <w:left w:val="nil"/>
              <w:bottom w:val="double" w:sz="6"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2 305 </w:t>
            </w:r>
          </w:p>
        </w:tc>
        <w:tc>
          <w:tcPr>
            <w:tcW w:w="179" w:type="dxa"/>
            <w:tcBorders>
              <w:top w:val="nil"/>
              <w:left w:val="nil"/>
              <w:bottom w:val="nil"/>
              <w:right w:val="nil"/>
            </w:tcBorders>
            <w:vAlign w:val="bottom"/>
          </w:tcPr>
          <w:p w:rsidR="00A7442F" w:rsidRPr="00A07CB7" w:rsidRDefault="00A7442F" w:rsidP="00A07CB7">
            <w:pPr>
              <w:jc w:val="right"/>
              <w:rPr>
                <w:b/>
                <w:bCs/>
                <w:sz w:val="22"/>
                <w:szCs w:val="22"/>
                <w:lang w:eastAsia="bg-BG"/>
              </w:rPr>
            </w:pPr>
          </w:p>
        </w:tc>
        <w:tc>
          <w:tcPr>
            <w:tcW w:w="1316" w:type="dxa"/>
            <w:tcBorders>
              <w:top w:val="nil"/>
              <w:left w:val="nil"/>
              <w:bottom w:val="double" w:sz="6"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2 144 </w:t>
            </w:r>
          </w:p>
        </w:tc>
      </w:tr>
    </w:tbl>
    <w:p w:rsidR="00A7442F" w:rsidRDefault="00A7442F">
      <w:pPr>
        <w:pStyle w:val="21"/>
        <w:spacing w:before="80" w:after="80" w:line="288" w:lineRule="auto"/>
        <w:ind w:firstLine="720"/>
      </w:pPr>
    </w:p>
    <w:p w:rsidR="00A7442F" w:rsidRDefault="00A7442F">
      <w:pPr>
        <w:pStyle w:val="21"/>
        <w:spacing w:before="80" w:after="80" w:line="288" w:lineRule="auto"/>
        <w:ind w:firstLine="720"/>
      </w:pPr>
    </w:p>
    <w:p w:rsidR="00A7442F" w:rsidRPr="001E6CB9" w:rsidRDefault="00A7442F" w:rsidP="00513405">
      <w:pPr>
        <w:rPr>
          <w:sz w:val="22"/>
          <w:szCs w:val="22"/>
          <w:lang w:val="ru-RU"/>
        </w:rPr>
      </w:pPr>
      <w:r w:rsidRPr="00513405">
        <w:rPr>
          <w:sz w:val="22"/>
          <w:szCs w:val="22"/>
        </w:rPr>
        <w:t xml:space="preserve">               Минималните лизингови плащания по финансовия лизинг са дължими както следва:</w:t>
      </w:r>
    </w:p>
    <w:p w:rsidR="00A7442F" w:rsidRPr="001E6CB9" w:rsidRDefault="00A7442F" w:rsidP="00513405">
      <w:pPr>
        <w:rPr>
          <w:sz w:val="22"/>
          <w:szCs w:val="22"/>
          <w:lang w:val="ru-RU"/>
        </w:rPr>
      </w:pPr>
    </w:p>
    <w:p w:rsidR="00A7442F" w:rsidRPr="001E6CB9" w:rsidRDefault="00A7442F" w:rsidP="00513405">
      <w:pPr>
        <w:rPr>
          <w:sz w:val="22"/>
          <w:szCs w:val="22"/>
          <w:lang w:val="ru-RU"/>
        </w:rPr>
      </w:pPr>
    </w:p>
    <w:p w:rsidR="00A7442F" w:rsidRDefault="00A7442F" w:rsidP="00513405">
      <w:pPr>
        <w:rPr>
          <w:sz w:val="22"/>
          <w:szCs w:val="22"/>
        </w:rPr>
      </w:pPr>
    </w:p>
    <w:tbl>
      <w:tblPr>
        <w:tblW w:w="8860" w:type="dxa"/>
        <w:tblInd w:w="70" w:type="dxa"/>
        <w:tblCellMar>
          <w:left w:w="70" w:type="dxa"/>
          <w:right w:w="70" w:type="dxa"/>
        </w:tblCellMar>
        <w:tblLook w:val="0000" w:firstRow="0" w:lastRow="0" w:firstColumn="0" w:lastColumn="0" w:noHBand="0" w:noVBand="0"/>
      </w:tblPr>
      <w:tblGrid>
        <w:gridCol w:w="5863"/>
        <w:gridCol w:w="146"/>
        <w:gridCol w:w="1356"/>
        <w:gridCol w:w="179"/>
        <w:gridCol w:w="1316"/>
      </w:tblGrid>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i/>
                <w:iCs/>
                <w:sz w:val="22"/>
                <w:szCs w:val="22"/>
                <w:lang w:eastAsia="bg-BG"/>
              </w:rPr>
            </w:pPr>
            <w:r w:rsidRPr="00A07CB7">
              <w:rPr>
                <w:i/>
                <w:iCs/>
                <w:sz w:val="22"/>
                <w:szCs w:val="22"/>
                <w:lang w:eastAsia="bg-BG"/>
              </w:rPr>
              <w:t>Срок</w:t>
            </w:r>
          </w:p>
        </w:tc>
        <w:tc>
          <w:tcPr>
            <w:tcW w:w="143" w:type="dxa"/>
            <w:tcBorders>
              <w:top w:val="nil"/>
              <w:left w:val="nil"/>
              <w:bottom w:val="nil"/>
              <w:right w:val="nil"/>
            </w:tcBorders>
            <w:vAlign w:val="bottom"/>
          </w:tcPr>
          <w:p w:rsidR="00A7442F" w:rsidRPr="00A07CB7" w:rsidRDefault="00A7442F" w:rsidP="00A07CB7">
            <w:pPr>
              <w:rPr>
                <w:rFonts w:ascii="Arial" w:hAnsi="Arial" w:cs="Arial"/>
                <w:sz w:val="22"/>
                <w:szCs w:val="22"/>
                <w:lang w:eastAsia="bg-BG"/>
              </w:rPr>
            </w:pPr>
          </w:p>
        </w:tc>
        <w:tc>
          <w:tcPr>
            <w:tcW w:w="1356" w:type="dxa"/>
            <w:tcBorders>
              <w:top w:val="nil"/>
              <w:left w:val="nil"/>
              <w:bottom w:val="nil"/>
              <w:right w:val="nil"/>
            </w:tcBorders>
            <w:noWrap/>
            <w:vAlign w:val="bottom"/>
          </w:tcPr>
          <w:p w:rsidR="00A7442F" w:rsidRPr="00A07CB7" w:rsidRDefault="00A7442F" w:rsidP="00A07CB7">
            <w:pPr>
              <w:jc w:val="right"/>
              <w:rPr>
                <w:b/>
                <w:bCs/>
                <w:i/>
                <w:iCs/>
                <w:sz w:val="22"/>
                <w:szCs w:val="22"/>
                <w:lang w:eastAsia="bg-BG"/>
              </w:rPr>
            </w:pPr>
            <w:r w:rsidRPr="001E6CB9">
              <w:rPr>
                <w:b/>
                <w:bCs/>
                <w:i/>
                <w:iCs/>
                <w:sz w:val="22"/>
                <w:szCs w:val="22"/>
                <w:lang w:eastAsia="bg-BG"/>
              </w:rPr>
              <w:t>30.06.2012</w:t>
            </w:r>
          </w:p>
        </w:tc>
        <w:tc>
          <w:tcPr>
            <w:tcW w:w="179"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16" w:type="dxa"/>
            <w:tcBorders>
              <w:top w:val="nil"/>
              <w:left w:val="nil"/>
              <w:bottom w:val="nil"/>
              <w:right w:val="nil"/>
            </w:tcBorders>
            <w:noWrap/>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31.12.2011</w:t>
            </w: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rFonts w:ascii="Arial" w:hAnsi="Arial" w:cs="Arial"/>
                <w:sz w:val="22"/>
                <w:szCs w:val="22"/>
                <w:lang w:eastAsia="bg-BG"/>
              </w:rPr>
            </w:pPr>
          </w:p>
        </w:tc>
        <w:tc>
          <w:tcPr>
            <w:tcW w:w="143" w:type="dxa"/>
            <w:tcBorders>
              <w:top w:val="nil"/>
              <w:left w:val="nil"/>
              <w:bottom w:val="nil"/>
              <w:right w:val="nil"/>
            </w:tcBorders>
            <w:vAlign w:val="bottom"/>
          </w:tcPr>
          <w:p w:rsidR="00A7442F" w:rsidRPr="00A07CB7" w:rsidRDefault="00A7442F" w:rsidP="00A07CB7">
            <w:pPr>
              <w:rPr>
                <w:rFonts w:ascii="Arial" w:hAnsi="Arial" w:cs="Arial"/>
                <w:sz w:val="22"/>
                <w:szCs w:val="22"/>
                <w:lang w:eastAsia="bg-BG"/>
              </w:rPr>
            </w:pPr>
          </w:p>
        </w:tc>
        <w:tc>
          <w:tcPr>
            <w:tcW w:w="135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r w:rsidRPr="00A07CB7">
              <w:rPr>
                <w:b/>
                <w:bCs/>
                <w:i/>
                <w:iCs/>
                <w:sz w:val="22"/>
                <w:szCs w:val="22"/>
                <w:lang w:eastAsia="bg-BG"/>
              </w:rPr>
              <w:t>BGN '000</w:t>
            </w: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i/>
                <w:iCs/>
                <w:sz w:val="22"/>
                <w:szCs w:val="22"/>
                <w:lang w:eastAsia="bg-BG"/>
              </w:rPr>
            </w:pPr>
          </w:p>
        </w:tc>
        <w:tc>
          <w:tcPr>
            <w:tcW w:w="143" w:type="dxa"/>
            <w:tcBorders>
              <w:top w:val="nil"/>
              <w:left w:val="nil"/>
              <w:bottom w:val="nil"/>
              <w:right w:val="nil"/>
            </w:tcBorders>
            <w:vAlign w:val="bottom"/>
          </w:tcPr>
          <w:p w:rsidR="00A7442F" w:rsidRPr="00A07CB7" w:rsidRDefault="00A7442F" w:rsidP="00A07CB7">
            <w:pPr>
              <w:jc w:val="right"/>
              <w:rPr>
                <w:b/>
                <w:bCs/>
                <w:i/>
                <w:iCs/>
                <w:sz w:val="22"/>
                <w:szCs w:val="22"/>
                <w:lang w:eastAsia="bg-BG"/>
              </w:rPr>
            </w:pPr>
          </w:p>
        </w:tc>
        <w:tc>
          <w:tcPr>
            <w:tcW w:w="1356" w:type="dxa"/>
            <w:tcBorders>
              <w:top w:val="nil"/>
              <w:left w:val="nil"/>
              <w:bottom w:val="nil"/>
              <w:right w:val="nil"/>
            </w:tcBorders>
            <w:vAlign w:val="bottom"/>
          </w:tcPr>
          <w:p w:rsidR="00A7442F" w:rsidRPr="00A07CB7" w:rsidRDefault="00A7442F" w:rsidP="00A07CB7">
            <w:pPr>
              <w:rPr>
                <w:rFonts w:ascii="Arial" w:hAnsi="Arial" w:cs="Arial"/>
                <w:sz w:val="22"/>
                <w:szCs w:val="22"/>
                <w:lang w:eastAsia="bg-BG"/>
              </w:rPr>
            </w:pPr>
          </w:p>
        </w:tc>
        <w:tc>
          <w:tcPr>
            <w:tcW w:w="179" w:type="dxa"/>
            <w:tcBorders>
              <w:top w:val="nil"/>
              <w:left w:val="nil"/>
              <w:bottom w:val="nil"/>
              <w:right w:val="nil"/>
            </w:tcBorders>
            <w:vAlign w:val="bottom"/>
          </w:tcPr>
          <w:p w:rsidR="00A7442F" w:rsidRPr="00A07CB7" w:rsidRDefault="00A7442F" w:rsidP="00A07CB7">
            <w:pPr>
              <w:rPr>
                <w:rFonts w:ascii="Arial" w:hAnsi="Arial" w:cs="Arial"/>
                <w:sz w:val="22"/>
                <w:szCs w:val="22"/>
                <w:lang w:eastAsia="bg-BG"/>
              </w:rPr>
            </w:pPr>
          </w:p>
        </w:tc>
        <w:tc>
          <w:tcPr>
            <w:tcW w:w="1316" w:type="dxa"/>
            <w:tcBorders>
              <w:top w:val="nil"/>
              <w:left w:val="nil"/>
              <w:bottom w:val="nil"/>
              <w:right w:val="nil"/>
            </w:tcBorders>
            <w:vAlign w:val="bottom"/>
          </w:tcPr>
          <w:p w:rsidR="00A7442F" w:rsidRPr="00A07CB7" w:rsidRDefault="00A7442F" w:rsidP="00A07CB7">
            <w:pPr>
              <w:rPr>
                <w:rFonts w:ascii="Arial" w:hAnsi="Arial" w:cs="Arial"/>
                <w:sz w:val="22"/>
                <w:szCs w:val="22"/>
                <w:lang w:eastAsia="bg-BG"/>
              </w:rPr>
            </w:pP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До една година</w:t>
            </w:r>
          </w:p>
        </w:tc>
        <w:tc>
          <w:tcPr>
            <w:tcW w:w="143"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5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905</w:t>
            </w: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nil"/>
              <w:right w:val="nil"/>
            </w:tcBorders>
            <w:vAlign w:val="bottom"/>
          </w:tcPr>
          <w:p w:rsidR="00A7442F" w:rsidRPr="00A07CB7" w:rsidRDefault="00A7442F" w:rsidP="00A07CB7">
            <w:pPr>
              <w:jc w:val="right"/>
              <w:rPr>
                <w:sz w:val="22"/>
                <w:szCs w:val="22"/>
                <w:lang w:eastAsia="bg-BG"/>
              </w:rPr>
            </w:pPr>
            <w:r w:rsidRPr="00A07CB7">
              <w:rPr>
                <w:sz w:val="22"/>
                <w:szCs w:val="22"/>
                <w:lang w:eastAsia="bg-BG"/>
              </w:rPr>
              <w:t>796</w:t>
            </w: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Над една година</w:t>
            </w:r>
          </w:p>
        </w:tc>
        <w:tc>
          <w:tcPr>
            <w:tcW w:w="143"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5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2 161</w:t>
            </w: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1 836</w:t>
            </w: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sz w:val="22"/>
                <w:szCs w:val="22"/>
                <w:lang w:eastAsia="bg-BG"/>
              </w:rPr>
            </w:pPr>
          </w:p>
        </w:tc>
        <w:tc>
          <w:tcPr>
            <w:tcW w:w="143"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5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3 066</w:t>
            </w: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single" w:sz="4" w:space="0" w:color="auto"/>
              <w:right w:val="nil"/>
            </w:tcBorders>
            <w:vAlign w:val="bottom"/>
          </w:tcPr>
          <w:p w:rsidR="00A7442F" w:rsidRPr="00A07CB7" w:rsidRDefault="00A7442F" w:rsidP="00A07CB7">
            <w:pPr>
              <w:jc w:val="right"/>
              <w:rPr>
                <w:sz w:val="22"/>
                <w:szCs w:val="22"/>
                <w:lang w:eastAsia="bg-BG"/>
              </w:rPr>
            </w:pPr>
            <w:r w:rsidRPr="00A07CB7">
              <w:rPr>
                <w:sz w:val="22"/>
                <w:szCs w:val="22"/>
                <w:lang w:eastAsia="bg-BG"/>
              </w:rPr>
              <w:t>2 632</w:t>
            </w:r>
          </w:p>
        </w:tc>
      </w:tr>
      <w:tr w:rsidR="00A7442F" w:rsidTr="00A07CB7">
        <w:trPr>
          <w:trHeight w:val="300"/>
        </w:trPr>
        <w:tc>
          <w:tcPr>
            <w:tcW w:w="5866" w:type="dxa"/>
            <w:tcBorders>
              <w:top w:val="nil"/>
              <w:left w:val="nil"/>
              <w:bottom w:val="nil"/>
              <w:right w:val="nil"/>
            </w:tcBorders>
            <w:vAlign w:val="bottom"/>
          </w:tcPr>
          <w:p w:rsidR="00A7442F" w:rsidRPr="00A07CB7" w:rsidRDefault="00A7442F" w:rsidP="00A07CB7">
            <w:pPr>
              <w:rPr>
                <w:sz w:val="22"/>
                <w:szCs w:val="22"/>
                <w:lang w:eastAsia="bg-BG"/>
              </w:rPr>
            </w:pPr>
            <w:r w:rsidRPr="00A07CB7">
              <w:rPr>
                <w:sz w:val="22"/>
                <w:szCs w:val="22"/>
                <w:lang w:eastAsia="bg-BG"/>
              </w:rPr>
              <w:t>Бъдещ финансов разход по финансов лизинг</w:t>
            </w:r>
          </w:p>
        </w:tc>
        <w:tc>
          <w:tcPr>
            <w:tcW w:w="143" w:type="dxa"/>
            <w:tcBorders>
              <w:top w:val="nil"/>
              <w:left w:val="nil"/>
              <w:bottom w:val="nil"/>
              <w:right w:val="nil"/>
            </w:tcBorders>
            <w:vAlign w:val="bottom"/>
          </w:tcPr>
          <w:p w:rsidR="00A7442F" w:rsidRPr="00A07CB7" w:rsidRDefault="00A7442F" w:rsidP="00A07CB7">
            <w:pPr>
              <w:jc w:val="right"/>
              <w:rPr>
                <w:sz w:val="22"/>
                <w:szCs w:val="22"/>
                <w:lang w:eastAsia="bg-BG"/>
              </w:rPr>
            </w:pPr>
          </w:p>
        </w:tc>
        <w:tc>
          <w:tcPr>
            <w:tcW w:w="1356" w:type="dxa"/>
            <w:tcBorders>
              <w:top w:val="nil"/>
              <w:left w:val="nil"/>
              <w:bottom w:val="single" w:sz="4" w:space="0" w:color="auto"/>
              <w:right w:val="nil"/>
            </w:tcBorders>
            <w:vAlign w:val="bottom"/>
          </w:tcPr>
          <w:p w:rsidR="00A7442F" w:rsidRPr="00A07CB7" w:rsidRDefault="00A7442F" w:rsidP="00A07CB7">
            <w:pPr>
              <w:rPr>
                <w:sz w:val="22"/>
                <w:szCs w:val="22"/>
                <w:lang w:eastAsia="bg-BG"/>
              </w:rPr>
            </w:pPr>
            <w:r w:rsidRPr="00A07CB7">
              <w:rPr>
                <w:sz w:val="22"/>
                <w:szCs w:val="22"/>
                <w:lang w:eastAsia="bg-BG"/>
              </w:rPr>
              <w:t xml:space="preserve">             (761)</w:t>
            </w: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single" w:sz="4" w:space="0" w:color="auto"/>
              <w:right w:val="nil"/>
            </w:tcBorders>
            <w:vAlign w:val="bottom"/>
          </w:tcPr>
          <w:p w:rsidR="00A7442F" w:rsidRPr="00A07CB7" w:rsidRDefault="00A7442F" w:rsidP="00A07CB7">
            <w:pPr>
              <w:rPr>
                <w:sz w:val="22"/>
                <w:szCs w:val="22"/>
                <w:lang w:eastAsia="bg-BG"/>
              </w:rPr>
            </w:pPr>
            <w:r w:rsidRPr="00A07CB7">
              <w:rPr>
                <w:sz w:val="22"/>
                <w:szCs w:val="22"/>
                <w:lang w:eastAsia="bg-BG"/>
              </w:rPr>
              <w:t xml:space="preserve">            (488)</w:t>
            </w:r>
          </w:p>
        </w:tc>
      </w:tr>
      <w:tr w:rsidR="00A7442F" w:rsidTr="00A07CB7">
        <w:trPr>
          <w:trHeight w:val="600"/>
        </w:trPr>
        <w:tc>
          <w:tcPr>
            <w:tcW w:w="5866" w:type="dxa"/>
            <w:tcBorders>
              <w:top w:val="nil"/>
              <w:left w:val="nil"/>
              <w:bottom w:val="nil"/>
              <w:right w:val="nil"/>
            </w:tcBorders>
            <w:vAlign w:val="bottom"/>
          </w:tcPr>
          <w:p w:rsidR="00A7442F" w:rsidRPr="00A07CB7" w:rsidRDefault="00A7442F" w:rsidP="00A07CB7">
            <w:pPr>
              <w:rPr>
                <w:b/>
                <w:bCs/>
                <w:sz w:val="22"/>
                <w:szCs w:val="22"/>
                <w:lang w:eastAsia="bg-BG"/>
              </w:rPr>
            </w:pPr>
            <w:r w:rsidRPr="00A07CB7">
              <w:rPr>
                <w:b/>
                <w:bCs/>
                <w:sz w:val="22"/>
                <w:szCs w:val="22"/>
                <w:lang w:eastAsia="bg-BG"/>
              </w:rPr>
              <w:t>Сегашна стойност на задълженията по финансов лизинг</w:t>
            </w:r>
          </w:p>
        </w:tc>
        <w:tc>
          <w:tcPr>
            <w:tcW w:w="143" w:type="dxa"/>
            <w:tcBorders>
              <w:top w:val="nil"/>
              <w:left w:val="nil"/>
              <w:bottom w:val="nil"/>
              <w:right w:val="nil"/>
            </w:tcBorders>
            <w:vAlign w:val="bottom"/>
          </w:tcPr>
          <w:p w:rsidR="00A7442F" w:rsidRPr="00A07CB7" w:rsidRDefault="00A7442F" w:rsidP="00A07CB7">
            <w:pPr>
              <w:jc w:val="right"/>
              <w:rPr>
                <w:b/>
                <w:bCs/>
                <w:sz w:val="22"/>
                <w:szCs w:val="22"/>
                <w:lang w:eastAsia="bg-BG"/>
              </w:rPr>
            </w:pPr>
          </w:p>
        </w:tc>
        <w:tc>
          <w:tcPr>
            <w:tcW w:w="1356" w:type="dxa"/>
            <w:tcBorders>
              <w:top w:val="nil"/>
              <w:left w:val="nil"/>
              <w:bottom w:val="double" w:sz="6"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2 305 </w:t>
            </w:r>
          </w:p>
        </w:tc>
        <w:tc>
          <w:tcPr>
            <w:tcW w:w="179" w:type="dxa"/>
            <w:tcBorders>
              <w:top w:val="nil"/>
              <w:left w:val="nil"/>
              <w:bottom w:val="nil"/>
              <w:right w:val="nil"/>
            </w:tcBorders>
            <w:vAlign w:val="bottom"/>
          </w:tcPr>
          <w:p w:rsidR="00A7442F" w:rsidRPr="00A07CB7" w:rsidRDefault="00A7442F" w:rsidP="00A07CB7">
            <w:pPr>
              <w:rPr>
                <w:sz w:val="22"/>
                <w:szCs w:val="22"/>
                <w:lang w:eastAsia="bg-BG"/>
              </w:rPr>
            </w:pPr>
          </w:p>
        </w:tc>
        <w:tc>
          <w:tcPr>
            <w:tcW w:w="1316" w:type="dxa"/>
            <w:tcBorders>
              <w:top w:val="nil"/>
              <w:left w:val="nil"/>
              <w:bottom w:val="double" w:sz="6" w:space="0" w:color="auto"/>
              <w:right w:val="nil"/>
            </w:tcBorders>
            <w:vAlign w:val="bottom"/>
          </w:tcPr>
          <w:p w:rsidR="00A7442F" w:rsidRPr="00A07CB7" w:rsidRDefault="00A7442F" w:rsidP="00A07CB7">
            <w:pPr>
              <w:jc w:val="right"/>
              <w:rPr>
                <w:b/>
                <w:bCs/>
                <w:sz w:val="22"/>
                <w:szCs w:val="22"/>
                <w:lang w:eastAsia="bg-BG"/>
              </w:rPr>
            </w:pPr>
            <w:r w:rsidRPr="00A07CB7">
              <w:rPr>
                <w:b/>
                <w:bCs/>
                <w:sz w:val="22"/>
                <w:szCs w:val="22"/>
                <w:lang w:eastAsia="bg-BG"/>
              </w:rPr>
              <w:t xml:space="preserve">          2 144 </w:t>
            </w:r>
          </w:p>
        </w:tc>
      </w:tr>
    </w:tbl>
    <w:p w:rsidR="00A7442F" w:rsidRPr="00513405" w:rsidRDefault="00A7442F" w:rsidP="00513405">
      <w:pPr>
        <w:rPr>
          <w:sz w:val="22"/>
          <w:szCs w:val="22"/>
        </w:rPr>
      </w:pPr>
    </w:p>
    <w:p w:rsidR="00A7442F" w:rsidRPr="00B645AB" w:rsidRDefault="00A7442F">
      <w:pPr>
        <w:pStyle w:val="23"/>
        <w:widowControl w:val="0"/>
        <w:spacing w:after="120" w:line="288" w:lineRule="auto"/>
        <w:rPr>
          <w:sz w:val="4"/>
          <w:szCs w:val="4"/>
        </w:rPr>
      </w:pPr>
    </w:p>
    <w:p w:rsidR="00A7442F" w:rsidRPr="00B645AB" w:rsidRDefault="00A7442F" w:rsidP="00DB4833">
      <w:pPr>
        <w:spacing w:line="288" w:lineRule="auto"/>
        <w:jc w:val="both"/>
        <w:rPr>
          <w:sz w:val="22"/>
          <w:szCs w:val="22"/>
        </w:rPr>
      </w:pPr>
      <w:r w:rsidRPr="00B645AB">
        <w:rPr>
          <w:sz w:val="22"/>
          <w:szCs w:val="22"/>
        </w:rPr>
        <w:tab/>
        <w:t>Дължимите в рамките на следващите 12 месеца лизингови вноски са представени в консолидирания отчет за финансовото състояние като „други теку</w:t>
      </w:r>
      <w:r>
        <w:rPr>
          <w:sz w:val="22"/>
          <w:szCs w:val="22"/>
        </w:rPr>
        <w:t>щи задължения”</w:t>
      </w:r>
      <w:r w:rsidRPr="00B645AB">
        <w:rPr>
          <w:sz w:val="22"/>
          <w:szCs w:val="22"/>
        </w:rPr>
        <w:t>.</w:t>
      </w:r>
    </w:p>
    <w:p w:rsidR="00A7442F" w:rsidRPr="00B645AB" w:rsidRDefault="00A7442F">
      <w:pPr>
        <w:spacing w:line="288" w:lineRule="auto"/>
        <w:jc w:val="both"/>
        <w:rPr>
          <w:sz w:val="22"/>
          <w:szCs w:val="22"/>
        </w:rPr>
      </w:pPr>
    </w:p>
    <w:p w:rsidR="00A7442F" w:rsidRPr="00B645AB" w:rsidRDefault="00A7442F">
      <w:pPr>
        <w:spacing w:line="288" w:lineRule="auto"/>
        <w:jc w:val="both"/>
        <w:rPr>
          <w:sz w:val="22"/>
          <w:szCs w:val="22"/>
        </w:rPr>
      </w:pPr>
    </w:p>
    <w:p w:rsidR="00A7442F" w:rsidRPr="00B645AB" w:rsidRDefault="00A7442F">
      <w:pPr>
        <w:pStyle w:val="2"/>
        <w:rPr>
          <w:noProof w:val="0"/>
        </w:rPr>
      </w:pPr>
      <w:bookmarkStart w:id="36" w:name="_Toc333832144"/>
      <w:r>
        <w:rPr>
          <w:noProof w:val="0"/>
        </w:rPr>
        <w:t>29</w:t>
      </w:r>
      <w:r w:rsidRPr="00B645AB">
        <w:rPr>
          <w:noProof w:val="0"/>
        </w:rPr>
        <w:t>. ДРУГИ НЕТЕКУЩИ ЗАДЪЛЖЕНИЯ</w:t>
      </w:r>
      <w:bookmarkEnd w:id="36"/>
    </w:p>
    <w:p w:rsidR="00A7442F" w:rsidRPr="001E6CB9" w:rsidRDefault="00A7442F">
      <w:pPr>
        <w:pStyle w:val="21"/>
        <w:spacing w:line="288" w:lineRule="auto"/>
        <w:ind w:firstLine="720"/>
        <w:rPr>
          <w:lang w:val="ru-RU"/>
        </w:rPr>
      </w:pPr>
    </w:p>
    <w:p w:rsidR="00A7442F" w:rsidRPr="001E6CB9" w:rsidRDefault="00A7442F" w:rsidP="00336944">
      <w:pPr>
        <w:pStyle w:val="21"/>
        <w:spacing w:line="288" w:lineRule="auto"/>
        <w:ind w:firstLine="720"/>
        <w:rPr>
          <w:lang w:val="ru-RU"/>
        </w:rPr>
      </w:pPr>
      <w:r>
        <w:lastRenderedPageBreak/>
        <w:t>Към 3</w:t>
      </w:r>
      <w:r w:rsidRPr="001E6CB9">
        <w:rPr>
          <w:lang w:val="ru-RU"/>
        </w:rPr>
        <w:t>0</w:t>
      </w:r>
      <w:r>
        <w:t>.0</w:t>
      </w:r>
      <w:r w:rsidRPr="001E6CB9">
        <w:rPr>
          <w:lang w:val="ru-RU"/>
        </w:rPr>
        <w:t>6</w:t>
      </w:r>
      <w:r>
        <w:t>.2012 г. сумата в размер на 2,</w:t>
      </w:r>
      <w:r w:rsidRPr="001E6CB9">
        <w:rPr>
          <w:lang w:val="ru-RU"/>
        </w:rPr>
        <w:t>840</w:t>
      </w:r>
      <w:r w:rsidRPr="00B645AB">
        <w:t xml:space="preserve"> х.лв. представл</w:t>
      </w:r>
      <w:r w:rsidR="00026CAE">
        <w:t>я</w:t>
      </w:r>
      <w:r w:rsidRPr="00B645AB">
        <w:t>ва правителствени дарения по сключени договори за безвъзме</w:t>
      </w:r>
      <w:r>
        <w:t>зд</w:t>
      </w:r>
      <w:r w:rsidR="00026CAE">
        <w:t>на</w:t>
      </w:r>
      <w:r>
        <w:t xml:space="preserve"> финансова помощ (31.12.2011 г.: 1,330</w:t>
      </w:r>
      <w:r w:rsidRPr="00B645AB">
        <w:t xml:space="preserve"> х.лв.). </w:t>
      </w:r>
    </w:p>
    <w:p w:rsidR="00A7442F" w:rsidRPr="00B645AB" w:rsidRDefault="00A7442F">
      <w:pPr>
        <w:pStyle w:val="21"/>
        <w:spacing w:line="288" w:lineRule="auto"/>
        <w:ind w:firstLine="720"/>
      </w:pPr>
      <w:r w:rsidRPr="00B645AB">
        <w:t>Стойността на други</w:t>
      </w:r>
      <w:r>
        <w:t>те нетекущи задължения към 3</w:t>
      </w:r>
      <w:r w:rsidRPr="001E6CB9">
        <w:rPr>
          <w:lang w:val="ru-RU"/>
        </w:rPr>
        <w:t>0</w:t>
      </w:r>
      <w:r>
        <w:t>.0</w:t>
      </w:r>
      <w:r w:rsidRPr="001E6CB9">
        <w:rPr>
          <w:lang w:val="ru-RU"/>
        </w:rPr>
        <w:t>6</w:t>
      </w:r>
      <w:r>
        <w:t>.2012 г. включва и 3</w:t>
      </w:r>
      <w:r w:rsidRPr="001E6CB9">
        <w:rPr>
          <w:lang w:val="ru-RU"/>
        </w:rPr>
        <w:t>9</w:t>
      </w:r>
      <w:r w:rsidRPr="00B645AB">
        <w:t xml:space="preserve"> х.лв.– задължение по покупка на инвестиции на разположение и за продажба с</w:t>
      </w:r>
      <w:r>
        <w:t xml:space="preserve"> падеж 30.03.2017 г. (31.12.2011 г.: 38</w:t>
      </w:r>
      <w:r w:rsidRPr="00B645AB">
        <w:t xml:space="preserve"> х.лв.).</w:t>
      </w:r>
    </w:p>
    <w:p w:rsidR="00A7442F" w:rsidRPr="00B645AB" w:rsidRDefault="00A7442F">
      <w:bookmarkStart w:id="37" w:name="_Toc84821267"/>
    </w:p>
    <w:p w:rsidR="00A7442F" w:rsidRPr="00B645AB" w:rsidRDefault="00A7442F"/>
    <w:p w:rsidR="00A7442F" w:rsidRPr="00EF74CC" w:rsidRDefault="00A7442F" w:rsidP="00EF74CC">
      <w:pPr>
        <w:rPr>
          <w:b/>
          <w:bCs/>
          <w:sz w:val="22"/>
          <w:szCs w:val="22"/>
        </w:rPr>
      </w:pPr>
      <w:r w:rsidRPr="00EF74CC">
        <w:rPr>
          <w:b/>
          <w:sz w:val="22"/>
          <w:szCs w:val="22"/>
        </w:rPr>
        <w:t xml:space="preserve">              30. КРАТКОСРОЧНИ ЗАЕМИ ОТ БАНКИ </w:t>
      </w:r>
    </w:p>
    <w:p w:rsidR="00A7442F" w:rsidRPr="00B645AB" w:rsidRDefault="00A7442F" w:rsidP="00AD0458"/>
    <w:p w:rsidR="00A7442F" w:rsidRPr="00EF74CC" w:rsidRDefault="00A7442F" w:rsidP="00AD0458">
      <w:pPr>
        <w:rPr>
          <w:sz w:val="22"/>
          <w:szCs w:val="22"/>
        </w:rPr>
      </w:pPr>
      <w:r w:rsidRPr="00EF74CC">
        <w:rPr>
          <w:sz w:val="22"/>
          <w:szCs w:val="22"/>
        </w:rPr>
        <w:tab/>
      </w:r>
      <w:r w:rsidRPr="00EF74CC">
        <w:rPr>
          <w:b/>
          <w:i/>
          <w:sz w:val="22"/>
          <w:szCs w:val="22"/>
        </w:rPr>
        <w:t xml:space="preserve">Краткосрочните заеми от банки </w:t>
      </w:r>
      <w:r>
        <w:rPr>
          <w:sz w:val="22"/>
          <w:szCs w:val="22"/>
        </w:rPr>
        <w:t xml:space="preserve">на Групата </w:t>
      </w:r>
      <w:r w:rsidRPr="00EF74CC">
        <w:rPr>
          <w:sz w:val="22"/>
          <w:szCs w:val="22"/>
        </w:rPr>
        <w:t xml:space="preserve"> са както следва: </w:t>
      </w:r>
    </w:p>
    <w:p w:rsidR="00A7442F" w:rsidRPr="00B645AB" w:rsidRDefault="00A7442F" w:rsidP="00AD0458"/>
    <w:tbl>
      <w:tblPr>
        <w:tblW w:w="7480" w:type="dxa"/>
        <w:tblInd w:w="70" w:type="dxa"/>
        <w:tblCellMar>
          <w:left w:w="70" w:type="dxa"/>
          <w:right w:w="70" w:type="dxa"/>
        </w:tblCellMar>
        <w:tblLook w:val="0000" w:firstRow="0" w:lastRow="0" w:firstColumn="0" w:lastColumn="0" w:noHBand="0" w:noVBand="0"/>
      </w:tblPr>
      <w:tblGrid>
        <w:gridCol w:w="1454"/>
        <w:gridCol w:w="1497"/>
        <w:gridCol w:w="1298"/>
        <w:gridCol w:w="338"/>
        <w:gridCol w:w="1336"/>
        <w:gridCol w:w="219"/>
        <w:gridCol w:w="1338"/>
      </w:tblGrid>
      <w:tr w:rsidR="00A7442F" w:rsidTr="00267226">
        <w:trPr>
          <w:trHeight w:val="600"/>
        </w:trPr>
        <w:tc>
          <w:tcPr>
            <w:tcW w:w="1454" w:type="dxa"/>
            <w:tcBorders>
              <w:top w:val="nil"/>
              <w:left w:val="nil"/>
              <w:bottom w:val="nil"/>
              <w:right w:val="nil"/>
            </w:tcBorders>
          </w:tcPr>
          <w:p w:rsidR="00A7442F" w:rsidRPr="00267226" w:rsidRDefault="00A7442F" w:rsidP="00267226">
            <w:pPr>
              <w:rPr>
                <w:rFonts w:ascii="Times New Roman CYR" w:hAnsi="Times New Roman CYR" w:cs="Times New Roman CYR"/>
                <w:b/>
                <w:bCs/>
                <w:i/>
                <w:iCs/>
                <w:sz w:val="22"/>
                <w:szCs w:val="22"/>
                <w:lang w:eastAsia="bg-BG"/>
              </w:rPr>
            </w:pPr>
            <w:r w:rsidRPr="00267226">
              <w:rPr>
                <w:rFonts w:ascii="Times New Roman CYR" w:hAnsi="Times New Roman CYR" w:cs="Times New Roman CYR"/>
                <w:b/>
                <w:bCs/>
                <w:i/>
                <w:iCs/>
                <w:sz w:val="22"/>
                <w:szCs w:val="22"/>
                <w:lang w:eastAsia="bg-BG"/>
              </w:rPr>
              <w:t>Вид валута</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b/>
                <w:bCs/>
                <w:i/>
                <w:iCs/>
                <w:sz w:val="22"/>
                <w:szCs w:val="22"/>
                <w:lang w:eastAsia="bg-BG"/>
              </w:rPr>
            </w:pPr>
            <w:r w:rsidRPr="00267226">
              <w:rPr>
                <w:rFonts w:ascii="Times New Roman CYR" w:hAnsi="Times New Roman CYR" w:cs="Times New Roman CYR"/>
                <w:b/>
                <w:bCs/>
                <w:i/>
                <w:iCs/>
                <w:sz w:val="22"/>
                <w:szCs w:val="22"/>
                <w:lang w:eastAsia="bg-BG"/>
              </w:rPr>
              <w:t xml:space="preserve">Договорена сума </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b/>
                <w:bCs/>
                <w:i/>
                <w:iCs/>
                <w:sz w:val="22"/>
                <w:szCs w:val="22"/>
                <w:lang w:eastAsia="bg-BG"/>
              </w:rPr>
            </w:pPr>
            <w:r w:rsidRPr="00267226">
              <w:rPr>
                <w:rFonts w:ascii="Times New Roman CYR" w:hAnsi="Times New Roman CYR" w:cs="Times New Roman CYR"/>
                <w:b/>
                <w:bCs/>
                <w:i/>
                <w:iCs/>
                <w:sz w:val="22"/>
                <w:szCs w:val="22"/>
                <w:lang w:eastAsia="bg-BG"/>
              </w:rPr>
              <w:t>Падеж</w:t>
            </w:r>
          </w:p>
        </w:tc>
        <w:tc>
          <w:tcPr>
            <w:tcW w:w="338" w:type="dxa"/>
            <w:tcBorders>
              <w:top w:val="nil"/>
              <w:left w:val="nil"/>
              <w:bottom w:val="nil"/>
              <w:right w:val="nil"/>
            </w:tcBorders>
          </w:tcPr>
          <w:p w:rsidR="00A7442F" w:rsidRPr="00267226" w:rsidRDefault="00A7442F" w:rsidP="00267226">
            <w:pPr>
              <w:jc w:val="right"/>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1E6CB9">
              <w:rPr>
                <w:b/>
                <w:bCs/>
                <w:i/>
                <w:iCs/>
                <w:sz w:val="22"/>
                <w:szCs w:val="22"/>
                <w:lang w:eastAsia="bg-BG"/>
              </w:rPr>
              <w:t>30.06.2012</w:t>
            </w:r>
          </w:p>
        </w:tc>
        <w:tc>
          <w:tcPr>
            <w:tcW w:w="219" w:type="dxa"/>
            <w:tcBorders>
              <w:top w:val="nil"/>
              <w:left w:val="nil"/>
              <w:bottom w:val="nil"/>
              <w:right w:val="nil"/>
            </w:tcBorders>
          </w:tcPr>
          <w:p w:rsidR="00A7442F" w:rsidRPr="00267226" w:rsidRDefault="00A7442F" w:rsidP="00267226">
            <w:pPr>
              <w:jc w:val="right"/>
              <w:rPr>
                <w:sz w:val="22"/>
                <w:szCs w:val="22"/>
                <w:lang w:eastAsia="bg-BG"/>
              </w:rPr>
            </w:pPr>
          </w:p>
        </w:tc>
        <w:tc>
          <w:tcPr>
            <w:tcW w:w="1338" w:type="dxa"/>
            <w:tcBorders>
              <w:top w:val="nil"/>
              <w:left w:val="nil"/>
              <w:bottom w:val="nil"/>
              <w:right w:val="nil"/>
            </w:tcBorders>
          </w:tcPr>
          <w:p w:rsidR="00A7442F" w:rsidRPr="00267226" w:rsidRDefault="00A7442F" w:rsidP="00267226">
            <w:pPr>
              <w:jc w:val="right"/>
              <w:rPr>
                <w:rFonts w:ascii="Times New Roman CYR" w:hAnsi="Times New Roman CYR" w:cs="Times New Roman CYR"/>
                <w:b/>
                <w:bCs/>
                <w:i/>
                <w:iCs/>
                <w:sz w:val="22"/>
                <w:szCs w:val="22"/>
                <w:lang w:eastAsia="bg-BG"/>
              </w:rPr>
            </w:pPr>
            <w:r w:rsidRPr="00267226">
              <w:rPr>
                <w:rFonts w:ascii="Times New Roman CYR" w:hAnsi="Times New Roman CYR" w:cs="Times New Roman CYR"/>
                <w:b/>
                <w:bCs/>
                <w:i/>
                <w:iCs/>
                <w:sz w:val="22"/>
                <w:szCs w:val="22"/>
                <w:lang w:eastAsia="bg-BG"/>
              </w:rPr>
              <w:t>31.12.2011</w:t>
            </w:r>
          </w:p>
        </w:tc>
      </w:tr>
      <w:tr w:rsidR="00A7442F" w:rsidTr="00267226">
        <w:trPr>
          <w:trHeight w:val="300"/>
        </w:trPr>
        <w:tc>
          <w:tcPr>
            <w:tcW w:w="1454" w:type="dxa"/>
            <w:tcBorders>
              <w:top w:val="nil"/>
              <w:left w:val="nil"/>
              <w:bottom w:val="nil"/>
              <w:right w:val="nil"/>
            </w:tcBorders>
            <w:noWrap/>
            <w:vAlign w:val="bottom"/>
          </w:tcPr>
          <w:p w:rsidR="00A7442F" w:rsidRPr="00267226" w:rsidRDefault="00A7442F" w:rsidP="00267226">
            <w:pPr>
              <w:rPr>
                <w:rFonts w:ascii="Arial" w:hAnsi="Arial" w:cs="Arial"/>
                <w:sz w:val="22"/>
                <w:szCs w:val="22"/>
                <w:lang w:eastAsia="bg-BG"/>
              </w:rPr>
            </w:pPr>
          </w:p>
        </w:tc>
        <w:tc>
          <w:tcPr>
            <w:tcW w:w="1497"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b/>
                <w:bCs/>
                <w:i/>
                <w:iCs/>
                <w:sz w:val="22"/>
                <w:szCs w:val="22"/>
                <w:lang w:eastAsia="bg-BG"/>
              </w:rPr>
            </w:pPr>
            <w:r w:rsidRPr="00267226">
              <w:rPr>
                <w:rFonts w:ascii="Times New Roman CYR" w:hAnsi="Times New Roman CYR" w:cs="Times New Roman CYR"/>
                <w:b/>
                <w:bCs/>
                <w:i/>
                <w:iCs/>
                <w:sz w:val="22"/>
                <w:szCs w:val="22"/>
                <w:lang w:eastAsia="bg-BG"/>
              </w:rPr>
              <w:t>'000</w:t>
            </w:r>
          </w:p>
        </w:tc>
        <w:tc>
          <w:tcPr>
            <w:tcW w:w="1298" w:type="dxa"/>
            <w:tcBorders>
              <w:top w:val="nil"/>
              <w:left w:val="nil"/>
              <w:bottom w:val="nil"/>
              <w:right w:val="nil"/>
            </w:tcBorders>
            <w:noWrap/>
            <w:vAlign w:val="bottom"/>
          </w:tcPr>
          <w:p w:rsidR="00A7442F" w:rsidRPr="00267226" w:rsidRDefault="00A7442F" w:rsidP="00267226">
            <w:pPr>
              <w:rPr>
                <w:rFonts w:ascii="Arial" w:hAnsi="Arial" w:cs="Arial"/>
                <w:sz w:val="22"/>
                <w:szCs w:val="22"/>
                <w:lang w:eastAsia="bg-BG"/>
              </w:rPr>
            </w:pPr>
          </w:p>
        </w:tc>
        <w:tc>
          <w:tcPr>
            <w:tcW w:w="338" w:type="dxa"/>
            <w:tcBorders>
              <w:top w:val="nil"/>
              <w:left w:val="nil"/>
              <w:bottom w:val="nil"/>
              <w:right w:val="nil"/>
            </w:tcBorders>
            <w:noWrap/>
            <w:vAlign w:val="bottom"/>
          </w:tcPr>
          <w:p w:rsidR="00A7442F" w:rsidRPr="00267226" w:rsidRDefault="00A7442F" w:rsidP="00267226">
            <w:pPr>
              <w:jc w:val="right"/>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b/>
                <w:bCs/>
                <w:i/>
                <w:iCs/>
                <w:sz w:val="22"/>
                <w:szCs w:val="22"/>
                <w:lang w:eastAsia="bg-BG"/>
              </w:rPr>
            </w:pPr>
            <w:r w:rsidRPr="00267226">
              <w:rPr>
                <w:rFonts w:ascii="Times New Roman CYR" w:hAnsi="Times New Roman CYR" w:cs="Times New Roman CYR"/>
                <w:b/>
                <w:bCs/>
                <w:i/>
                <w:iCs/>
                <w:sz w:val="22"/>
                <w:szCs w:val="22"/>
                <w:lang w:eastAsia="bg-BG"/>
              </w:rPr>
              <w:t>BGN'000</w:t>
            </w:r>
          </w:p>
        </w:tc>
        <w:tc>
          <w:tcPr>
            <w:tcW w:w="219" w:type="dxa"/>
            <w:tcBorders>
              <w:top w:val="nil"/>
              <w:left w:val="nil"/>
              <w:bottom w:val="nil"/>
              <w:right w:val="nil"/>
            </w:tcBorders>
            <w:noWrap/>
            <w:vAlign w:val="bottom"/>
          </w:tcPr>
          <w:p w:rsidR="00A7442F" w:rsidRPr="00267226" w:rsidRDefault="00A7442F" w:rsidP="00267226">
            <w:pPr>
              <w:jc w:val="right"/>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b/>
                <w:bCs/>
                <w:i/>
                <w:iCs/>
                <w:sz w:val="22"/>
                <w:szCs w:val="22"/>
                <w:lang w:eastAsia="bg-BG"/>
              </w:rPr>
            </w:pPr>
            <w:r w:rsidRPr="00267226">
              <w:rPr>
                <w:rFonts w:ascii="Times New Roman CYR" w:hAnsi="Times New Roman CYR" w:cs="Times New Roman CYR"/>
                <w:b/>
                <w:bCs/>
                <w:i/>
                <w:iCs/>
                <w:sz w:val="22"/>
                <w:szCs w:val="22"/>
                <w:lang w:eastAsia="bg-BG"/>
              </w:rPr>
              <w:t>BGN'000</w:t>
            </w:r>
          </w:p>
        </w:tc>
      </w:tr>
      <w:tr w:rsidR="00A7442F" w:rsidTr="00267226">
        <w:trPr>
          <w:trHeight w:val="300"/>
        </w:trPr>
        <w:tc>
          <w:tcPr>
            <w:tcW w:w="2951" w:type="dxa"/>
            <w:gridSpan w:val="2"/>
            <w:tcBorders>
              <w:top w:val="nil"/>
              <w:left w:val="nil"/>
              <w:bottom w:val="nil"/>
              <w:right w:val="nil"/>
            </w:tcBorders>
            <w:noWrap/>
          </w:tcPr>
          <w:p w:rsidR="00A7442F" w:rsidRPr="00267226" w:rsidRDefault="00A7442F" w:rsidP="00267226">
            <w:pPr>
              <w:rPr>
                <w:b/>
                <w:bCs/>
                <w:i/>
                <w:iCs/>
                <w:sz w:val="22"/>
                <w:szCs w:val="22"/>
                <w:lang w:eastAsia="bg-BG"/>
              </w:rPr>
            </w:pPr>
            <w:r w:rsidRPr="00267226">
              <w:rPr>
                <w:b/>
                <w:bCs/>
                <w:i/>
                <w:iCs/>
                <w:sz w:val="22"/>
                <w:szCs w:val="22"/>
                <w:lang w:eastAsia="bg-BG"/>
              </w:rPr>
              <w:t>Банкови заеми</w:t>
            </w:r>
          </w:p>
        </w:tc>
        <w:tc>
          <w:tcPr>
            <w:tcW w:w="1298" w:type="dxa"/>
            <w:tcBorders>
              <w:top w:val="nil"/>
              <w:left w:val="nil"/>
              <w:bottom w:val="nil"/>
              <w:right w:val="nil"/>
            </w:tcBorders>
          </w:tcPr>
          <w:p w:rsidR="00A7442F" w:rsidRPr="00267226" w:rsidRDefault="00A7442F" w:rsidP="00267226">
            <w:pPr>
              <w:rPr>
                <w:sz w:val="22"/>
                <w:szCs w:val="22"/>
                <w:lang w:eastAsia="bg-BG"/>
              </w:rPr>
            </w:pP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rPr>
                <w:sz w:val="22"/>
                <w:szCs w:val="22"/>
                <w:lang w:eastAsia="bg-BG"/>
              </w:rPr>
            </w:pP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20 000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31.05.2013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38 971</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39 095</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12 500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17.02.2013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24 128</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15 127</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10 000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31.12.2012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19 558</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19 558</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8 434</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31.12.2012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15 983</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15 983</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лева</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10 000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31.12.2012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10 000</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5 000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01.05.2013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9 779</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3 508</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5 000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30.11.2012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8 779</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8 789</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4 000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31.05.2013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7 824</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щ.дол</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4 000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01.05.2013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6 212</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6 027</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25.04.2013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5 868</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28.09.2012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5 864</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5 864</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3 927</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31.01.2013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3 717</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2 405</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1 825</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01.05.2013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3 501</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30.06.2013</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2 474</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108</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UAH</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6 000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20.09.2012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1 177</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лева</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500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20.12.2012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144</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100</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66</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31.12.2012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129</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129</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12 000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01.05.2012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23 595</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евро</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10 000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31.12.2012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10 003</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UAH</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7 000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07.06.2012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1 329</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RUB</w:t>
            </w: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3 000</w:t>
            </w: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15.07.2012</w:t>
            </w: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 xml:space="preserve">                -   </w:t>
            </w:r>
          </w:p>
        </w:tc>
        <w:tc>
          <w:tcPr>
            <w:tcW w:w="219"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8" w:type="dxa"/>
            <w:tcBorders>
              <w:top w:val="nil"/>
              <w:left w:val="nil"/>
              <w:bottom w:val="nil"/>
              <w:right w:val="nil"/>
            </w:tcBorders>
            <w:noWrap/>
            <w:vAlign w:val="bottom"/>
          </w:tcPr>
          <w:p w:rsidR="00A7442F" w:rsidRPr="00267226" w:rsidRDefault="00A7442F" w:rsidP="00267226">
            <w:pPr>
              <w:jc w:val="right"/>
              <w:rPr>
                <w:rFonts w:ascii="Times New Roman CYR" w:hAnsi="Times New Roman CYR" w:cs="Times New Roman CYR"/>
                <w:sz w:val="22"/>
                <w:szCs w:val="22"/>
                <w:lang w:eastAsia="bg-BG"/>
              </w:rPr>
            </w:pPr>
            <w:r w:rsidRPr="00267226">
              <w:rPr>
                <w:rFonts w:ascii="Times New Roman CYR" w:hAnsi="Times New Roman CYR" w:cs="Times New Roman CYR"/>
                <w:sz w:val="22"/>
                <w:szCs w:val="22"/>
                <w:lang w:eastAsia="bg-BG"/>
              </w:rPr>
              <w:t>145</w:t>
            </w:r>
          </w:p>
        </w:tc>
      </w:tr>
      <w:tr w:rsidR="00A7442F" w:rsidTr="00267226">
        <w:trPr>
          <w:trHeight w:val="300"/>
        </w:trPr>
        <w:tc>
          <w:tcPr>
            <w:tcW w:w="1454" w:type="dxa"/>
            <w:tcBorders>
              <w:top w:val="nil"/>
              <w:left w:val="nil"/>
              <w:bottom w:val="nil"/>
              <w:right w:val="nil"/>
            </w:tcBorders>
          </w:tcPr>
          <w:p w:rsidR="00A7442F" w:rsidRPr="00267226" w:rsidRDefault="00A7442F" w:rsidP="00267226">
            <w:pPr>
              <w:jc w:val="center"/>
              <w:rPr>
                <w:rFonts w:ascii="Times New Roman CYR" w:hAnsi="Times New Roman CYR" w:cs="Times New Roman CYR"/>
                <w:sz w:val="22"/>
                <w:szCs w:val="22"/>
                <w:lang w:eastAsia="bg-BG"/>
              </w:rPr>
            </w:pPr>
          </w:p>
        </w:tc>
        <w:tc>
          <w:tcPr>
            <w:tcW w:w="1497"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p>
        </w:tc>
        <w:tc>
          <w:tcPr>
            <w:tcW w:w="1298" w:type="dxa"/>
            <w:tcBorders>
              <w:top w:val="nil"/>
              <w:left w:val="nil"/>
              <w:bottom w:val="nil"/>
              <w:right w:val="nil"/>
            </w:tcBorders>
          </w:tcPr>
          <w:p w:rsidR="00A7442F" w:rsidRPr="00267226" w:rsidRDefault="00A7442F" w:rsidP="00267226">
            <w:pPr>
              <w:jc w:val="right"/>
              <w:rPr>
                <w:rFonts w:ascii="Times New Roman CYR" w:hAnsi="Times New Roman CYR" w:cs="Times New Roman CYR"/>
                <w:sz w:val="22"/>
                <w:szCs w:val="22"/>
                <w:lang w:eastAsia="bg-BG"/>
              </w:rPr>
            </w:pPr>
          </w:p>
        </w:tc>
        <w:tc>
          <w:tcPr>
            <w:tcW w:w="338"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36" w:type="dxa"/>
            <w:tcBorders>
              <w:top w:val="single" w:sz="4" w:space="0" w:color="auto"/>
              <w:left w:val="nil"/>
              <w:bottom w:val="single" w:sz="4" w:space="0" w:color="auto"/>
              <w:right w:val="nil"/>
            </w:tcBorders>
            <w:noWrap/>
            <w:vAlign w:val="bottom"/>
          </w:tcPr>
          <w:p w:rsidR="00A7442F" w:rsidRPr="00267226" w:rsidRDefault="00A7442F" w:rsidP="00267226">
            <w:pPr>
              <w:jc w:val="right"/>
              <w:rPr>
                <w:rFonts w:ascii="Times New Roman CYR" w:hAnsi="Times New Roman CYR" w:cs="Times New Roman CYR"/>
                <w:b/>
                <w:bCs/>
                <w:sz w:val="22"/>
                <w:szCs w:val="22"/>
                <w:lang w:eastAsia="bg-BG"/>
              </w:rPr>
            </w:pPr>
            <w:r w:rsidRPr="00267226">
              <w:rPr>
                <w:rFonts w:ascii="Times New Roman CYR" w:hAnsi="Times New Roman CYR" w:cs="Times New Roman CYR"/>
                <w:b/>
                <w:bCs/>
                <w:sz w:val="22"/>
                <w:szCs w:val="22"/>
                <w:lang w:eastAsia="bg-BG"/>
              </w:rPr>
              <w:t>164 108</w:t>
            </w:r>
          </w:p>
        </w:tc>
        <w:tc>
          <w:tcPr>
            <w:tcW w:w="219" w:type="dxa"/>
            <w:tcBorders>
              <w:top w:val="nil"/>
              <w:left w:val="nil"/>
              <w:bottom w:val="nil"/>
              <w:right w:val="nil"/>
            </w:tcBorders>
            <w:noWrap/>
            <w:vAlign w:val="bottom"/>
          </w:tcPr>
          <w:p w:rsidR="00A7442F" w:rsidRPr="00267226" w:rsidRDefault="00A7442F" w:rsidP="00267226">
            <w:pPr>
              <w:rPr>
                <w:b/>
                <w:bCs/>
                <w:sz w:val="22"/>
                <w:szCs w:val="22"/>
                <w:lang w:eastAsia="bg-BG"/>
              </w:rPr>
            </w:pPr>
          </w:p>
        </w:tc>
        <w:tc>
          <w:tcPr>
            <w:tcW w:w="1338" w:type="dxa"/>
            <w:tcBorders>
              <w:top w:val="single" w:sz="4" w:space="0" w:color="auto"/>
              <w:left w:val="nil"/>
              <w:bottom w:val="single" w:sz="4" w:space="0" w:color="auto"/>
              <w:right w:val="nil"/>
            </w:tcBorders>
            <w:noWrap/>
            <w:vAlign w:val="bottom"/>
          </w:tcPr>
          <w:p w:rsidR="00A7442F" w:rsidRPr="00267226" w:rsidRDefault="00A7442F" w:rsidP="00267226">
            <w:pPr>
              <w:jc w:val="right"/>
              <w:rPr>
                <w:rFonts w:ascii="Times New Roman CYR" w:hAnsi="Times New Roman CYR" w:cs="Times New Roman CYR"/>
                <w:b/>
                <w:bCs/>
                <w:sz w:val="22"/>
                <w:szCs w:val="22"/>
                <w:lang w:eastAsia="bg-BG"/>
              </w:rPr>
            </w:pPr>
            <w:r w:rsidRPr="00267226">
              <w:rPr>
                <w:rFonts w:ascii="Times New Roman CYR" w:hAnsi="Times New Roman CYR" w:cs="Times New Roman CYR"/>
                <w:b/>
                <w:bCs/>
                <w:sz w:val="22"/>
                <w:szCs w:val="22"/>
                <w:lang w:eastAsia="bg-BG"/>
              </w:rPr>
              <w:t>151 765</w:t>
            </w:r>
          </w:p>
        </w:tc>
      </w:tr>
    </w:tbl>
    <w:p w:rsidR="00A7442F" w:rsidRPr="00B645AB" w:rsidRDefault="00A7442F" w:rsidP="003F05E8"/>
    <w:bookmarkEnd w:id="37"/>
    <w:p w:rsidR="00A7442F" w:rsidRPr="00B645AB" w:rsidRDefault="00A7442F" w:rsidP="00336944">
      <w:pPr>
        <w:pStyle w:val="23"/>
        <w:spacing w:before="80" w:after="80" w:line="288" w:lineRule="auto"/>
        <w:ind w:right="187"/>
      </w:pPr>
      <w:r w:rsidRPr="00B645AB">
        <w:t>Получените банкови заеми в евро са договорени основно при лихвен процент, определен на база EURIBOR плюс надбавка до 4.5 пункта, за левовите кредити – месечен SOFIBOR плюс 2 пункта и за руските рубли – ф</w:t>
      </w:r>
      <w:r>
        <w:t>иксиран лихвен процент 16% (2011</w:t>
      </w:r>
      <w:r w:rsidRPr="00B645AB">
        <w:t xml:space="preserve"> г.: EURIBOR плюс надбавка до 4.5 пункта, за левовите кредити – месечен SOFIBOR плюс 2 пункта и за руските рубли – ф</w:t>
      </w:r>
      <w:r>
        <w:t>иксиран лихвен процент 16%</w:t>
      </w:r>
      <w:r w:rsidRPr="00B645AB">
        <w:t>). Кредитите са за оборотни средства.</w:t>
      </w:r>
    </w:p>
    <w:p w:rsidR="00A7442F" w:rsidRPr="00B645AB" w:rsidRDefault="00A7442F" w:rsidP="00336944">
      <w:pPr>
        <w:pStyle w:val="23"/>
        <w:spacing w:before="80" w:after="80" w:line="288" w:lineRule="auto"/>
        <w:ind w:right="187"/>
        <w:rPr>
          <w:sz w:val="6"/>
          <w:szCs w:val="6"/>
        </w:rPr>
      </w:pPr>
      <w:r w:rsidRPr="00B645AB">
        <w:lastRenderedPageBreak/>
        <w:t>В полза на банките кредитори за обезпечение на посочените по-горе заеми са учредени особени залози на:</w:t>
      </w:r>
    </w:p>
    <w:p w:rsidR="00A7442F" w:rsidRPr="00B645AB" w:rsidRDefault="00A7442F" w:rsidP="00BF1BD3">
      <w:pPr>
        <w:numPr>
          <w:ilvl w:val="1"/>
          <w:numId w:val="3"/>
        </w:numPr>
        <w:spacing w:line="288" w:lineRule="auto"/>
        <w:ind w:left="1434" w:right="187" w:hanging="357"/>
        <w:jc w:val="both"/>
        <w:rPr>
          <w:sz w:val="22"/>
          <w:szCs w:val="22"/>
        </w:rPr>
      </w:pPr>
      <w:r w:rsidRPr="00B645AB">
        <w:rPr>
          <w:sz w:val="22"/>
          <w:szCs w:val="22"/>
        </w:rPr>
        <w:t xml:space="preserve">машини и оборудване (Приложение </w:t>
      </w:r>
      <w:r w:rsidRPr="00B645AB">
        <w:t xml:space="preserve">№ </w:t>
      </w:r>
      <w:r>
        <w:rPr>
          <w:sz w:val="22"/>
          <w:szCs w:val="22"/>
        </w:rPr>
        <w:t>14</w:t>
      </w:r>
      <w:r w:rsidRPr="00B645AB">
        <w:rPr>
          <w:sz w:val="22"/>
          <w:szCs w:val="22"/>
        </w:rPr>
        <w:t>);</w:t>
      </w:r>
    </w:p>
    <w:p w:rsidR="00A7442F" w:rsidRPr="00B645AB" w:rsidRDefault="00A7442F" w:rsidP="00BF1BD3">
      <w:pPr>
        <w:numPr>
          <w:ilvl w:val="1"/>
          <w:numId w:val="3"/>
        </w:numPr>
        <w:spacing w:line="288" w:lineRule="auto"/>
        <w:ind w:left="1434" w:right="187" w:hanging="357"/>
        <w:jc w:val="both"/>
        <w:rPr>
          <w:sz w:val="22"/>
          <w:szCs w:val="22"/>
        </w:rPr>
      </w:pPr>
      <w:r w:rsidRPr="00B645AB">
        <w:rPr>
          <w:sz w:val="22"/>
          <w:szCs w:val="22"/>
        </w:rPr>
        <w:t>суровини, материали</w:t>
      </w:r>
      <w:r w:rsidR="00026CAE">
        <w:rPr>
          <w:sz w:val="22"/>
          <w:szCs w:val="22"/>
        </w:rPr>
        <w:t xml:space="preserve"> </w:t>
      </w:r>
      <w:r w:rsidRPr="00B645AB">
        <w:rPr>
          <w:sz w:val="22"/>
          <w:szCs w:val="22"/>
        </w:rPr>
        <w:t xml:space="preserve">и готова продукция (Приложение </w:t>
      </w:r>
      <w:r w:rsidRPr="00B645AB">
        <w:t xml:space="preserve">№ </w:t>
      </w:r>
      <w:r>
        <w:rPr>
          <w:sz w:val="22"/>
          <w:szCs w:val="22"/>
        </w:rPr>
        <w:t>20</w:t>
      </w:r>
      <w:r w:rsidRPr="00B645AB">
        <w:rPr>
          <w:sz w:val="22"/>
          <w:szCs w:val="22"/>
        </w:rPr>
        <w:t>);</w:t>
      </w:r>
    </w:p>
    <w:p w:rsidR="00A7442F" w:rsidRPr="00B645AB" w:rsidRDefault="00A7442F" w:rsidP="00BF1BD3">
      <w:pPr>
        <w:numPr>
          <w:ilvl w:val="1"/>
          <w:numId w:val="3"/>
        </w:numPr>
        <w:spacing w:line="288" w:lineRule="auto"/>
        <w:ind w:left="1434" w:right="187" w:hanging="357"/>
        <w:jc w:val="both"/>
        <w:rPr>
          <w:b/>
          <w:bCs/>
          <w:sz w:val="22"/>
          <w:szCs w:val="22"/>
        </w:rPr>
      </w:pPr>
      <w:r w:rsidRPr="00B645AB">
        <w:rPr>
          <w:sz w:val="22"/>
          <w:szCs w:val="22"/>
        </w:rPr>
        <w:t xml:space="preserve">търговски вземания (Приложение </w:t>
      </w:r>
      <w:r w:rsidRPr="00B645AB">
        <w:t xml:space="preserve">№ </w:t>
      </w:r>
      <w:r>
        <w:rPr>
          <w:sz w:val="22"/>
          <w:szCs w:val="22"/>
        </w:rPr>
        <w:t>21</w:t>
      </w:r>
      <w:r w:rsidRPr="00B645AB">
        <w:rPr>
          <w:sz w:val="22"/>
          <w:szCs w:val="22"/>
        </w:rPr>
        <w:t>).</w:t>
      </w:r>
    </w:p>
    <w:p w:rsidR="00A7442F" w:rsidRPr="00B645AB" w:rsidRDefault="00A7442F">
      <w:pPr>
        <w:pStyle w:val="2"/>
        <w:rPr>
          <w:noProof w:val="0"/>
        </w:rPr>
      </w:pPr>
    </w:p>
    <w:p w:rsidR="00A7442F" w:rsidRDefault="00A7442F" w:rsidP="002F1D4D">
      <w:pPr>
        <w:rPr>
          <w:b/>
          <w:sz w:val="22"/>
          <w:szCs w:val="22"/>
        </w:rPr>
      </w:pPr>
      <w:r>
        <w:t xml:space="preserve">              </w:t>
      </w:r>
      <w:r w:rsidRPr="002F1D4D">
        <w:rPr>
          <w:b/>
          <w:sz w:val="22"/>
          <w:szCs w:val="22"/>
        </w:rPr>
        <w:t>31. ТЪРГОВСКИ ЗАДЪЛЖЕНИЯ</w:t>
      </w:r>
    </w:p>
    <w:p w:rsidR="00A7442F" w:rsidRDefault="00A7442F" w:rsidP="002F1D4D">
      <w:pPr>
        <w:rPr>
          <w:b/>
          <w:sz w:val="22"/>
          <w:szCs w:val="22"/>
        </w:rPr>
      </w:pPr>
    </w:p>
    <w:p w:rsidR="00A7442F" w:rsidRDefault="00A7442F" w:rsidP="002F1D4D">
      <w:pPr>
        <w:rPr>
          <w:b/>
          <w:sz w:val="22"/>
          <w:szCs w:val="22"/>
        </w:rPr>
      </w:pPr>
      <w:r>
        <w:rPr>
          <w:b/>
          <w:sz w:val="22"/>
          <w:szCs w:val="22"/>
        </w:rPr>
        <w:t xml:space="preserve">           </w:t>
      </w:r>
    </w:p>
    <w:p w:rsidR="00A7442F" w:rsidRPr="002F1D4D" w:rsidRDefault="00A7442F" w:rsidP="002F1D4D">
      <w:pPr>
        <w:rPr>
          <w:bCs/>
          <w:sz w:val="22"/>
          <w:szCs w:val="22"/>
        </w:rPr>
      </w:pPr>
      <w:r>
        <w:rPr>
          <w:b/>
          <w:sz w:val="22"/>
          <w:szCs w:val="22"/>
        </w:rPr>
        <w:t xml:space="preserve">            </w:t>
      </w:r>
      <w:r w:rsidRPr="002F1D4D">
        <w:rPr>
          <w:b/>
          <w:i/>
          <w:sz w:val="22"/>
          <w:szCs w:val="22"/>
        </w:rPr>
        <w:t>Търговските задължения</w:t>
      </w:r>
      <w:r>
        <w:rPr>
          <w:b/>
          <w:sz w:val="22"/>
          <w:szCs w:val="22"/>
        </w:rPr>
        <w:t xml:space="preserve"> </w:t>
      </w:r>
      <w:r>
        <w:rPr>
          <w:sz w:val="22"/>
          <w:szCs w:val="22"/>
        </w:rPr>
        <w:t>включват:</w:t>
      </w:r>
    </w:p>
    <w:p w:rsidR="00A7442F" w:rsidRPr="001D7CFB" w:rsidRDefault="00A7442F" w:rsidP="001D7CFB"/>
    <w:tbl>
      <w:tblPr>
        <w:tblW w:w="9060" w:type="dxa"/>
        <w:tblInd w:w="70" w:type="dxa"/>
        <w:tblCellMar>
          <w:left w:w="70" w:type="dxa"/>
          <w:right w:w="70" w:type="dxa"/>
        </w:tblCellMar>
        <w:tblLook w:val="0000" w:firstRow="0" w:lastRow="0" w:firstColumn="0" w:lastColumn="0" w:noHBand="0" w:noVBand="0"/>
      </w:tblPr>
      <w:tblGrid>
        <w:gridCol w:w="5836"/>
        <w:gridCol w:w="196"/>
        <w:gridCol w:w="1356"/>
        <w:gridCol w:w="216"/>
        <w:gridCol w:w="1456"/>
      </w:tblGrid>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b/>
                <w:bCs/>
                <w:i/>
                <w:iCs/>
                <w:sz w:val="22"/>
                <w:szCs w:val="22"/>
                <w:lang w:eastAsia="bg-BG"/>
              </w:rPr>
            </w:pPr>
          </w:p>
        </w:tc>
        <w:tc>
          <w:tcPr>
            <w:tcW w:w="19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1E6CB9">
              <w:rPr>
                <w:b/>
                <w:bCs/>
                <w:i/>
                <w:iCs/>
                <w:sz w:val="22"/>
                <w:szCs w:val="22"/>
                <w:lang w:eastAsia="bg-BG"/>
              </w:rPr>
              <w:t>30.06.2012</w:t>
            </w:r>
          </w:p>
        </w:tc>
        <w:tc>
          <w:tcPr>
            <w:tcW w:w="216" w:type="dxa"/>
            <w:tcBorders>
              <w:top w:val="nil"/>
              <w:left w:val="nil"/>
              <w:bottom w:val="nil"/>
              <w:right w:val="nil"/>
            </w:tcBorders>
            <w:noWrap/>
            <w:vAlign w:val="bottom"/>
          </w:tcPr>
          <w:p w:rsidR="00A7442F" w:rsidRPr="00267226" w:rsidRDefault="00A7442F" w:rsidP="00267226">
            <w:pPr>
              <w:jc w:val="right"/>
              <w:rPr>
                <w:sz w:val="22"/>
                <w:szCs w:val="22"/>
                <w:lang w:eastAsia="bg-BG"/>
              </w:rPr>
            </w:pPr>
          </w:p>
        </w:tc>
        <w:tc>
          <w:tcPr>
            <w:tcW w:w="145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267226">
              <w:rPr>
                <w:b/>
                <w:bCs/>
                <w:i/>
                <w:iCs/>
                <w:sz w:val="22"/>
                <w:szCs w:val="22"/>
                <w:lang w:eastAsia="bg-BG"/>
              </w:rPr>
              <w:t>31.12.2011</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9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267226">
              <w:rPr>
                <w:b/>
                <w:bCs/>
                <w:i/>
                <w:iCs/>
                <w:sz w:val="22"/>
                <w:szCs w:val="22"/>
                <w:lang w:eastAsia="bg-BG"/>
              </w:rPr>
              <w:t>BGN '000</w:t>
            </w:r>
          </w:p>
        </w:tc>
        <w:tc>
          <w:tcPr>
            <w:tcW w:w="216" w:type="dxa"/>
            <w:tcBorders>
              <w:top w:val="nil"/>
              <w:left w:val="nil"/>
              <w:bottom w:val="nil"/>
              <w:right w:val="nil"/>
            </w:tcBorders>
            <w:noWrap/>
            <w:vAlign w:val="bottom"/>
          </w:tcPr>
          <w:p w:rsidR="00A7442F" w:rsidRPr="00267226" w:rsidRDefault="00A7442F" w:rsidP="00267226">
            <w:pPr>
              <w:jc w:val="right"/>
              <w:rPr>
                <w:b/>
                <w:bCs/>
                <w:sz w:val="22"/>
                <w:szCs w:val="22"/>
                <w:lang w:eastAsia="bg-BG"/>
              </w:rPr>
            </w:pPr>
          </w:p>
        </w:tc>
        <w:tc>
          <w:tcPr>
            <w:tcW w:w="145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267226">
              <w:rPr>
                <w:b/>
                <w:bCs/>
                <w:i/>
                <w:iCs/>
                <w:sz w:val="22"/>
                <w:szCs w:val="22"/>
                <w:lang w:eastAsia="bg-BG"/>
              </w:rPr>
              <w:t>BGN '000</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9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21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456" w:type="dxa"/>
            <w:tcBorders>
              <w:top w:val="nil"/>
              <w:left w:val="nil"/>
              <w:bottom w:val="nil"/>
              <w:right w:val="nil"/>
            </w:tcBorders>
            <w:noWrap/>
            <w:vAlign w:val="bottom"/>
          </w:tcPr>
          <w:p w:rsidR="00A7442F" w:rsidRPr="00267226" w:rsidRDefault="00A7442F" w:rsidP="00267226">
            <w:pPr>
              <w:rPr>
                <w:sz w:val="22"/>
                <w:szCs w:val="22"/>
                <w:lang w:eastAsia="bg-BG"/>
              </w:rPr>
            </w:pP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sz w:val="22"/>
                <w:szCs w:val="22"/>
                <w:lang w:eastAsia="bg-BG"/>
              </w:rPr>
            </w:pPr>
            <w:r w:rsidRPr="00267226">
              <w:rPr>
                <w:sz w:val="22"/>
                <w:szCs w:val="22"/>
                <w:lang w:eastAsia="bg-BG"/>
              </w:rPr>
              <w:t xml:space="preserve">Задължения към доставчици </w:t>
            </w:r>
          </w:p>
        </w:tc>
        <w:tc>
          <w:tcPr>
            <w:tcW w:w="19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47 693</w:t>
            </w:r>
          </w:p>
        </w:tc>
        <w:tc>
          <w:tcPr>
            <w:tcW w:w="21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4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62 605</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sz w:val="22"/>
                <w:szCs w:val="22"/>
                <w:lang w:eastAsia="bg-BG"/>
              </w:rPr>
            </w:pPr>
            <w:r w:rsidRPr="00267226">
              <w:rPr>
                <w:sz w:val="22"/>
                <w:szCs w:val="22"/>
                <w:lang w:eastAsia="bg-BG"/>
              </w:rPr>
              <w:t>Получени аванси</w:t>
            </w:r>
          </w:p>
        </w:tc>
        <w:tc>
          <w:tcPr>
            <w:tcW w:w="19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2 449</w:t>
            </w:r>
          </w:p>
        </w:tc>
        <w:tc>
          <w:tcPr>
            <w:tcW w:w="21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4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3 427</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sz w:val="22"/>
                <w:szCs w:val="22"/>
                <w:lang w:eastAsia="bg-BG"/>
              </w:rPr>
            </w:pPr>
            <w:r w:rsidRPr="00267226">
              <w:rPr>
                <w:sz w:val="22"/>
                <w:szCs w:val="22"/>
                <w:lang w:eastAsia="bg-BG"/>
              </w:rPr>
              <w:t>Провизии за задължения към доставчици по съдебни дела</w:t>
            </w:r>
          </w:p>
        </w:tc>
        <w:tc>
          <w:tcPr>
            <w:tcW w:w="19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356" w:type="dxa"/>
            <w:tcBorders>
              <w:top w:val="nil"/>
              <w:left w:val="nil"/>
              <w:bottom w:val="single" w:sz="4" w:space="0" w:color="auto"/>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106</w:t>
            </w:r>
          </w:p>
        </w:tc>
        <w:tc>
          <w:tcPr>
            <w:tcW w:w="216" w:type="dxa"/>
            <w:tcBorders>
              <w:top w:val="nil"/>
              <w:left w:val="nil"/>
              <w:bottom w:val="nil"/>
              <w:right w:val="nil"/>
            </w:tcBorders>
            <w:noWrap/>
            <w:vAlign w:val="bottom"/>
          </w:tcPr>
          <w:p w:rsidR="00A7442F" w:rsidRPr="00267226" w:rsidRDefault="00A7442F" w:rsidP="00267226">
            <w:pPr>
              <w:rPr>
                <w:sz w:val="22"/>
                <w:szCs w:val="22"/>
                <w:lang w:eastAsia="bg-BG"/>
              </w:rPr>
            </w:pPr>
          </w:p>
        </w:tc>
        <w:tc>
          <w:tcPr>
            <w:tcW w:w="1456" w:type="dxa"/>
            <w:tcBorders>
              <w:top w:val="nil"/>
              <w:left w:val="nil"/>
              <w:bottom w:val="single" w:sz="4" w:space="0" w:color="auto"/>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102</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b/>
                <w:bCs/>
                <w:sz w:val="22"/>
                <w:szCs w:val="22"/>
                <w:lang w:eastAsia="bg-BG"/>
              </w:rPr>
            </w:pPr>
            <w:r w:rsidRPr="00267226">
              <w:rPr>
                <w:b/>
                <w:bCs/>
                <w:sz w:val="22"/>
                <w:szCs w:val="22"/>
                <w:lang w:eastAsia="bg-BG"/>
              </w:rPr>
              <w:t>Общо</w:t>
            </w:r>
          </w:p>
        </w:tc>
        <w:tc>
          <w:tcPr>
            <w:tcW w:w="196" w:type="dxa"/>
            <w:tcBorders>
              <w:top w:val="nil"/>
              <w:left w:val="nil"/>
              <w:bottom w:val="nil"/>
              <w:right w:val="nil"/>
            </w:tcBorders>
            <w:noWrap/>
            <w:vAlign w:val="bottom"/>
          </w:tcPr>
          <w:p w:rsidR="00A7442F" w:rsidRPr="00267226" w:rsidRDefault="00A7442F" w:rsidP="00267226">
            <w:pPr>
              <w:rPr>
                <w:b/>
                <w:bCs/>
                <w:sz w:val="22"/>
                <w:szCs w:val="22"/>
                <w:lang w:eastAsia="bg-BG"/>
              </w:rPr>
            </w:pPr>
          </w:p>
        </w:tc>
        <w:tc>
          <w:tcPr>
            <w:tcW w:w="1356" w:type="dxa"/>
            <w:tcBorders>
              <w:top w:val="nil"/>
              <w:left w:val="nil"/>
              <w:bottom w:val="double" w:sz="6" w:space="0" w:color="auto"/>
              <w:right w:val="nil"/>
            </w:tcBorders>
            <w:noWrap/>
            <w:vAlign w:val="bottom"/>
          </w:tcPr>
          <w:p w:rsidR="00A7442F" w:rsidRPr="00267226" w:rsidRDefault="00A7442F" w:rsidP="00267226">
            <w:pPr>
              <w:jc w:val="right"/>
              <w:rPr>
                <w:b/>
                <w:bCs/>
                <w:sz w:val="22"/>
                <w:szCs w:val="22"/>
                <w:lang w:eastAsia="bg-BG"/>
              </w:rPr>
            </w:pPr>
            <w:r w:rsidRPr="00267226">
              <w:rPr>
                <w:b/>
                <w:bCs/>
                <w:sz w:val="22"/>
                <w:szCs w:val="22"/>
                <w:lang w:eastAsia="bg-BG"/>
              </w:rPr>
              <w:t>50 248</w:t>
            </w:r>
          </w:p>
        </w:tc>
        <w:tc>
          <w:tcPr>
            <w:tcW w:w="216" w:type="dxa"/>
            <w:tcBorders>
              <w:top w:val="nil"/>
              <w:left w:val="nil"/>
              <w:bottom w:val="nil"/>
              <w:right w:val="nil"/>
            </w:tcBorders>
            <w:noWrap/>
            <w:vAlign w:val="bottom"/>
          </w:tcPr>
          <w:p w:rsidR="00A7442F" w:rsidRPr="00267226" w:rsidRDefault="00A7442F" w:rsidP="00267226">
            <w:pPr>
              <w:rPr>
                <w:b/>
                <w:bCs/>
                <w:sz w:val="22"/>
                <w:szCs w:val="22"/>
                <w:lang w:eastAsia="bg-BG"/>
              </w:rPr>
            </w:pPr>
          </w:p>
        </w:tc>
        <w:tc>
          <w:tcPr>
            <w:tcW w:w="1456" w:type="dxa"/>
            <w:tcBorders>
              <w:top w:val="nil"/>
              <w:left w:val="nil"/>
              <w:bottom w:val="double" w:sz="6" w:space="0" w:color="auto"/>
              <w:right w:val="nil"/>
            </w:tcBorders>
            <w:noWrap/>
            <w:vAlign w:val="bottom"/>
          </w:tcPr>
          <w:p w:rsidR="00A7442F" w:rsidRPr="00267226" w:rsidRDefault="00A7442F" w:rsidP="00267226">
            <w:pPr>
              <w:jc w:val="right"/>
              <w:rPr>
                <w:b/>
                <w:bCs/>
                <w:sz w:val="22"/>
                <w:szCs w:val="22"/>
                <w:lang w:eastAsia="bg-BG"/>
              </w:rPr>
            </w:pPr>
            <w:r w:rsidRPr="00267226">
              <w:rPr>
                <w:b/>
                <w:bCs/>
                <w:sz w:val="22"/>
                <w:szCs w:val="22"/>
                <w:lang w:eastAsia="bg-BG"/>
              </w:rPr>
              <w:t>66 134</w:t>
            </w:r>
          </w:p>
        </w:tc>
      </w:tr>
      <w:tr w:rsidR="00A7442F" w:rsidTr="00267226">
        <w:trPr>
          <w:trHeight w:val="315"/>
        </w:trPr>
        <w:tc>
          <w:tcPr>
            <w:tcW w:w="583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9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356" w:type="dxa"/>
            <w:tcBorders>
              <w:top w:val="nil"/>
              <w:left w:val="nil"/>
              <w:bottom w:val="nil"/>
              <w:right w:val="nil"/>
            </w:tcBorders>
            <w:noWrap/>
            <w:vAlign w:val="bottom"/>
          </w:tcPr>
          <w:p w:rsidR="00A7442F" w:rsidRDefault="00A7442F" w:rsidP="00267226">
            <w:pPr>
              <w:rPr>
                <w:lang w:eastAsia="bg-BG"/>
              </w:rPr>
            </w:pPr>
          </w:p>
        </w:tc>
        <w:tc>
          <w:tcPr>
            <w:tcW w:w="216" w:type="dxa"/>
            <w:tcBorders>
              <w:top w:val="nil"/>
              <w:left w:val="nil"/>
              <w:bottom w:val="nil"/>
              <w:right w:val="nil"/>
            </w:tcBorders>
            <w:noWrap/>
            <w:vAlign w:val="bottom"/>
          </w:tcPr>
          <w:p w:rsidR="00A7442F" w:rsidRDefault="00A7442F" w:rsidP="00267226">
            <w:pPr>
              <w:rPr>
                <w:lang w:eastAsia="bg-BG"/>
              </w:rPr>
            </w:pPr>
          </w:p>
        </w:tc>
        <w:tc>
          <w:tcPr>
            <w:tcW w:w="1456" w:type="dxa"/>
            <w:tcBorders>
              <w:top w:val="nil"/>
              <w:left w:val="nil"/>
              <w:bottom w:val="nil"/>
              <w:right w:val="nil"/>
            </w:tcBorders>
            <w:noWrap/>
            <w:vAlign w:val="bottom"/>
          </w:tcPr>
          <w:p w:rsidR="00A7442F" w:rsidRDefault="00A7442F" w:rsidP="00267226">
            <w:pPr>
              <w:rPr>
                <w:lang w:eastAsia="bg-BG"/>
              </w:rPr>
            </w:pP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9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356" w:type="dxa"/>
            <w:tcBorders>
              <w:top w:val="nil"/>
              <w:left w:val="nil"/>
              <w:bottom w:val="nil"/>
              <w:right w:val="nil"/>
            </w:tcBorders>
            <w:noWrap/>
            <w:vAlign w:val="bottom"/>
          </w:tcPr>
          <w:p w:rsidR="00A7442F" w:rsidRPr="001E6CB9" w:rsidRDefault="00A7442F" w:rsidP="00267226">
            <w:pPr>
              <w:jc w:val="right"/>
              <w:rPr>
                <w:b/>
                <w:bCs/>
                <w:i/>
                <w:iCs/>
                <w:sz w:val="22"/>
                <w:szCs w:val="22"/>
                <w:lang w:eastAsia="bg-BG"/>
              </w:rPr>
            </w:pPr>
            <w:r w:rsidRPr="001E6CB9">
              <w:rPr>
                <w:b/>
                <w:bCs/>
                <w:i/>
                <w:iCs/>
                <w:sz w:val="22"/>
                <w:szCs w:val="22"/>
                <w:lang w:eastAsia="bg-BG"/>
              </w:rPr>
              <w:t>30.06.2012</w:t>
            </w:r>
          </w:p>
        </w:tc>
        <w:tc>
          <w:tcPr>
            <w:tcW w:w="216" w:type="dxa"/>
            <w:tcBorders>
              <w:top w:val="nil"/>
              <w:left w:val="nil"/>
              <w:bottom w:val="nil"/>
              <w:right w:val="nil"/>
            </w:tcBorders>
            <w:noWrap/>
            <w:vAlign w:val="bottom"/>
          </w:tcPr>
          <w:p w:rsidR="00A7442F" w:rsidRPr="001E6CB9" w:rsidRDefault="00A7442F" w:rsidP="00267226">
            <w:pPr>
              <w:jc w:val="right"/>
              <w:rPr>
                <w:b/>
                <w:bCs/>
                <w:i/>
                <w:iCs/>
                <w:sz w:val="22"/>
                <w:szCs w:val="22"/>
                <w:lang w:eastAsia="bg-BG"/>
              </w:rPr>
            </w:pPr>
          </w:p>
        </w:tc>
        <w:tc>
          <w:tcPr>
            <w:tcW w:w="145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267226">
              <w:rPr>
                <w:b/>
                <w:bCs/>
                <w:i/>
                <w:iCs/>
                <w:sz w:val="22"/>
                <w:szCs w:val="22"/>
                <w:lang w:eastAsia="bg-BG"/>
              </w:rPr>
              <w:t>31.12.2011</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9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267226">
              <w:rPr>
                <w:b/>
                <w:bCs/>
                <w:i/>
                <w:iCs/>
                <w:sz w:val="22"/>
                <w:szCs w:val="22"/>
                <w:lang w:eastAsia="bg-BG"/>
              </w:rPr>
              <w:t>BGN '000</w:t>
            </w:r>
          </w:p>
        </w:tc>
        <w:tc>
          <w:tcPr>
            <w:tcW w:w="216" w:type="dxa"/>
            <w:tcBorders>
              <w:top w:val="nil"/>
              <w:left w:val="nil"/>
              <w:bottom w:val="nil"/>
              <w:right w:val="nil"/>
            </w:tcBorders>
            <w:noWrap/>
            <w:vAlign w:val="bottom"/>
          </w:tcPr>
          <w:p w:rsidR="00A7442F" w:rsidRPr="00267226" w:rsidRDefault="00A7442F" w:rsidP="00267226">
            <w:pPr>
              <w:jc w:val="right"/>
              <w:rPr>
                <w:b/>
                <w:bCs/>
                <w:sz w:val="22"/>
                <w:szCs w:val="22"/>
                <w:lang w:eastAsia="bg-BG"/>
              </w:rPr>
            </w:pPr>
          </w:p>
        </w:tc>
        <w:tc>
          <w:tcPr>
            <w:tcW w:w="1456" w:type="dxa"/>
            <w:tcBorders>
              <w:top w:val="nil"/>
              <w:left w:val="nil"/>
              <w:bottom w:val="nil"/>
              <w:right w:val="nil"/>
            </w:tcBorders>
            <w:noWrap/>
            <w:vAlign w:val="bottom"/>
          </w:tcPr>
          <w:p w:rsidR="00A7442F" w:rsidRPr="00267226" w:rsidRDefault="00A7442F" w:rsidP="00267226">
            <w:pPr>
              <w:jc w:val="right"/>
              <w:rPr>
                <w:b/>
                <w:bCs/>
                <w:i/>
                <w:iCs/>
                <w:sz w:val="22"/>
                <w:szCs w:val="22"/>
                <w:lang w:eastAsia="bg-BG"/>
              </w:rPr>
            </w:pPr>
            <w:r w:rsidRPr="00267226">
              <w:rPr>
                <w:b/>
                <w:bCs/>
                <w:i/>
                <w:iCs/>
                <w:sz w:val="22"/>
                <w:szCs w:val="22"/>
                <w:lang w:eastAsia="bg-BG"/>
              </w:rPr>
              <w:t>BGN '000</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9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356" w:type="dxa"/>
            <w:tcBorders>
              <w:top w:val="nil"/>
              <w:left w:val="nil"/>
              <w:bottom w:val="nil"/>
              <w:right w:val="nil"/>
            </w:tcBorders>
            <w:noWrap/>
            <w:vAlign w:val="bottom"/>
          </w:tcPr>
          <w:p w:rsidR="00A7442F" w:rsidRDefault="00A7442F" w:rsidP="00267226">
            <w:pPr>
              <w:rPr>
                <w:lang w:eastAsia="bg-BG"/>
              </w:rPr>
            </w:pPr>
          </w:p>
        </w:tc>
        <w:tc>
          <w:tcPr>
            <w:tcW w:w="216" w:type="dxa"/>
            <w:tcBorders>
              <w:top w:val="nil"/>
              <w:left w:val="nil"/>
              <w:bottom w:val="nil"/>
              <w:right w:val="nil"/>
            </w:tcBorders>
            <w:noWrap/>
            <w:vAlign w:val="bottom"/>
          </w:tcPr>
          <w:p w:rsidR="00A7442F" w:rsidRDefault="00A7442F" w:rsidP="00267226">
            <w:pPr>
              <w:rPr>
                <w:lang w:eastAsia="bg-BG"/>
              </w:rPr>
            </w:pPr>
          </w:p>
        </w:tc>
        <w:tc>
          <w:tcPr>
            <w:tcW w:w="1456" w:type="dxa"/>
            <w:tcBorders>
              <w:top w:val="nil"/>
              <w:left w:val="nil"/>
              <w:bottom w:val="nil"/>
              <w:right w:val="nil"/>
            </w:tcBorders>
            <w:noWrap/>
            <w:vAlign w:val="bottom"/>
          </w:tcPr>
          <w:p w:rsidR="00A7442F" w:rsidRDefault="00A7442F" w:rsidP="00267226">
            <w:pPr>
              <w:rPr>
                <w:lang w:eastAsia="bg-BG"/>
              </w:rPr>
            </w:pP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sz w:val="22"/>
                <w:szCs w:val="22"/>
                <w:lang w:eastAsia="bg-BG"/>
              </w:rPr>
            </w:pPr>
            <w:r w:rsidRPr="00267226">
              <w:rPr>
                <w:sz w:val="22"/>
                <w:szCs w:val="22"/>
                <w:lang w:eastAsia="bg-BG"/>
              </w:rPr>
              <w:t>Задължения към доставчици от страната</w:t>
            </w:r>
          </w:p>
        </w:tc>
        <w:tc>
          <w:tcPr>
            <w:tcW w:w="19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25 532</w:t>
            </w:r>
          </w:p>
        </w:tc>
        <w:tc>
          <w:tcPr>
            <w:tcW w:w="216" w:type="dxa"/>
            <w:tcBorders>
              <w:top w:val="nil"/>
              <w:left w:val="nil"/>
              <w:bottom w:val="nil"/>
              <w:right w:val="nil"/>
            </w:tcBorders>
            <w:noWrap/>
            <w:vAlign w:val="bottom"/>
          </w:tcPr>
          <w:p w:rsidR="00A7442F" w:rsidRDefault="00A7442F" w:rsidP="00267226">
            <w:pPr>
              <w:rPr>
                <w:lang w:eastAsia="bg-BG"/>
              </w:rPr>
            </w:pPr>
          </w:p>
        </w:tc>
        <w:tc>
          <w:tcPr>
            <w:tcW w:w="14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29 544</w:t>
            </w:r>
          </w:p>
        </w:tc>
      </w:tr>
      <w:tr w:rsidR="00A7442F" w:rsidTr="00267226">
        <w:trPr>
          <w:trHeight w:val="300"/>
        </w:trPr>
        <w:tc>
          <w:tcPr>
            <w:tcW w:w="5836" w:type="dxa"/>
            <w:tcBorders>
              <w:top w:val="nil"/>
              <w:left w:val="nil"/>
              <w:bottom w:val="nil"/>
              <w:right w:val="nil"/>
            </w:tcBorders>
            <w:noWrap/>
            <w:vAlign w:val="bottom"/>
          </w:tcPr>
          <w:p w:rsidR="00A7442F" w:rsidRPr="00267226" w:rsidRDefault="00A7442F" w:rsidP="00267226">
            <w:pPr>
              <w:rPr>
                <w:sz w:val="22"/>
                <w:szCs w:val="22"/>
                <w:lang w:eastAsia="bg-BG"/>
              </w:rPr>
            </w:pPr>
            <w:r w:rsidRPr="00267226">
              <w:rPr>
                <w:sz w:val="22"/>
                <w:szCs w:val="22"/>
                <w:lang w:eastAsia="bg-BG"/>
              </w:rPr>
              <w:t>Задължения към доставчици от чужбина</w:t>
            </w:r>
          </w:p>
        </w:tc>
        <w:tc>
          <w:tcPr>
            <w:tcW w:w="19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3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22 161</w:t>
            </w:r>
          </w:p>
        </w:tc>
        <w:tc>
          <w:tcPr>
            <w:tcW w:w="216" w:type="dxa"/>
            <w:tcBorders>
              <w:top w:val="nil"/>
              <w:left w:val="nil"/>
              <w:bottom w:val="nil"/>
              <w:right w:val="nil"/>
            </w:tcBorders>
            <w:noWrap/>
            <w:vAlign w:val="bottom"/>
          </w:tcPr>
          <w:p w:rsidR="00A7442F" w:rsidRDefault="00A7442F" w:rsidP="00267226">
            <w:pPr>
              <w:rPr>
                <w:lang w:eastAsia="bg-BG"/>
              </w:rPr>
            </w:pPr>
          </w:p>
        </w:tc>
        <w:tc>
          <w:tcPr>
            <w:tcW w:w="1456" w:type="dxa"/>
            <w:tcBorders>
              <w:top w:val="nil"/>
              <w:left w:val="nil"/>
              <w:bottom w:val="nil"/>
              <w:right w:val="nil"/>
            </w:tcBorders>
            <w:noWrap/>
            <w:vAlign w:val="bottom"/>
          </w:tcPr>
          <w:p w:rsidR="00A7442F" w:rsidRPr="00267226" w:rsidRDefault="00A7442F" w:rsidP="00267226">
            <w:pPr>
              <w:jc w:val="right"/>
              <w:rPr>
                <w:sz w:val="22"/>
                <w:szCs w:val="22"/>
                <w:lang w:eastAsia="bg-BG"/>
              </w:rPr>
            </w:pPr>
            <w:r w:rsidRPr="00267226">
              <w:rPr>
                <w:sz w:val="22"/>
                <w:szCs w:val="22"/>
                <w:lang w:eastAsia="bg-BG"/>
              </w:rPr>
              <w:t>33 061</w:t>
            </w:r>
          </w:p>
        </w:tc>
      </w:tr>
      <w:tr w:rsidR="00A7442F" w:rsidTr="00267226">
        <w:trPr>
          <w:trHeight w:val="315"/>
        </w:trPr>
        <w:tc>
          <w:tcPr>
            <w:tcW w:w="5836" w:type="dxa"/>
            <w:tcBorders>
              <w:top w:val="nil"/>
              <w:left w:val="nil"/>
              <w:bottom w:val="nil"/>
              <w:right w:val="nil"/>
            </w:tcBorders>
            <w:noWrap/>
            <w:vAlign w:val="bottom"/>
          </w:tcPr>
          <w:p w:rsidR="00A7442F" w:rsidRPr="00267226" w:rsidRDefault="00A7442F" w:rsidP="00267226">
            <w:pPr>
              <w:rPr>
                <w:b/>
                <w:bCs/>
                <w:sz w:val="22"/>
                <w:szCs w:val="22"/>
                <w:lang w:eastAsia="bg-BG"/>
              </w:rPr>
            </w:pPr>
            <w:r w:rsidRPr="00267226">
              <w:rPr>
                <w:b/>
                <w:bCs/>
                <w:sz w:val="22"/>
                <w:szCs w:val="22"/>
                <w:lang w:eastAsia="bg-BG"/>
              </w:rPr>
              <w:t>Общо</w:t>
            </w:r>
          </w:p>
        </w:tc>
        <w:tc>
          <w:tcPr>
            <w:tcW w:w="196" w:type="dxa"/>
            <w:tcBorders>
              <w:top w:val="nil"/>
              <w:left w:val="nil"/>
              <w:bottom w:val="nil"/>
              <w:right w:val="nil"/>
            </w:tcBorders>
            <w:noWrap/>
            <w:vAlign w:val="bottom"/>
          </w:tcPr>
          <w:p w:rsidR="00A7442F" w:rsidRPr="00267226" w:rsidRDefault="00A7442F" w:rsidP="00267226">
            <w:pPr>
              <w:jc w:val="both"/>
              <w:rPr>
                <w:sz w:val="22"/>
                <w:szCs w:val="22"/>
                <w:lang w:eastAsia="bg-BG"/>
              </w:rPr>
            </w:pPr>
          </w:p>
        </w:tc>
        <w:tc>
          <w:tcPr>
            <w:tcW w:w="1356" w:type="dxa"/>
            <w:tcBorders>
              <w:top w:val="single" w:sz="4" w:space="0" w:color="auto"/>
              <w:left w:val="nil"/>
              <w:bottom w:val="double" w:sz="6" w:space="0" w:color="auto"/>
              <w:right w:val="nil"/>
            </w:tcBorders>
            <w:noWrap/>
            <w:vAlign w:val="bottom"/>
          </w:tcPr>
          <w:p w:rsidR="00A7442F" w:rsidRPr="00267226" w:rsidRDefault="00A7442F" w:rsidP="00267226">
            <w:pPr>
              <w:jc w:val="right"/>
              <w:rPr>
                <w:b/>
                <w:bCs/>
                <w:sz w:val="22"/>
                <w:szCs w:val="22"/>
                <w:lang w:eastAsia="bg-BG"/>
              </w:rPr>
            </w:pPr>
            <w:r w:rsidRPr="00267226">
              <w:rPr>
                <w:b/>
                <w:bCs/>
                <w:sz w:val="22"/>
                <w:szCs w:val="22"/>
                <w:lang w:eastAsia="bg-BG"/>
              </w:rPr>
              <w:t>47 693</w:t>
            </w:r>
          </w:p>
        </w:tc>
        <w:tc>
          <w:tcPr>
            <w:tcW w:w="216" w:type="dxa"/>
            <w:tcBorders>
              <w:top w:val="nil"/>
              <w:left w:val="nil"/>
              <w:bottom w:val="nil"/>
              <w:right w:val="nil"/>
            </w:tcBorders>
            <w:noWrap/>
            <w:vAlign w:val="bottom"/>
          </w:tcPr>
          <w:p w:rsidR="00A7442F" w:rsidRDefault="00A7442F" w:rsidP="00267226">
            <w:pPr>
              <w:rPr>
                <w:lang w:eastAsia="bg-BG"/>
              </w:rPr>
            </w:pPr>
          </w:p>
        </w:tc>
        <w:tc>
          <w:tcPr>
            <w:tcW w:w="1456" w:type="dxa"/>
            <w:tcBorders>
              <w:top w:val="single" w:sz="4" w:space="0" w:color="auto"/>
              <w:left w:val="nil"/>
              <w:bottom w:val="double" w:sz="6" w:space="0" w:color="auto"/>
              <w:right w:val="nil"/>
            </w:tcBorders>
            <w:noWrap/>
            <w:vAlign w:val="bottom"/>
          </w:tcPr>
          <w:p w:rsidR="00A7442F" w:rsidRPr="00267226" w:rsidRDefault="00A7442F" w:rsidP="00267226">
            <w:pPr>
              <w:jc w:val="right"/>
              <w:rPr>
                <w:b/>
                <w:bCs/>
                <w:sz w:val="22"/>
                <w:szCs w:val="22"/>
                <w:lang w:eastAsia="bg-BG"/>
              </w:rPr>
            </w:pPr>
            <w:r w:rsidRPr="00267226">
              <w:rPr>
                <w:b/>
                <w:bCs/>
                <w:sz w:val="22"/>
                <w:szCs w:val="22"/>
                <w:lang w:eastAsia="bg-BG"/>
              </w:rPr>
              <w:t>62 605</w:t>
            </w:r>
          </w:p>
        </w:tc>
      </w:tr>
    </w:tbl>
    <w:p w:rsidR="00A7442F" w:rsidRDefault="00A7442F">
      <w:pPr>
        <w:spacing w:line="288" w:lineRule="auto"/>
        <w:rPr>
          <w:sz w:val="22"/>
          <w:szCs w:val="22"/>
        </w:rPr>
      </w:pPr>
    </w:p>
    <w:p w:rsidR="00A7442F" w:rsidRPr="00B645AB" w:rsidRDefault="00A7442F">
      <w:pPr>
        <w:spacing w:line="288" w:lineRule="auto"/>
        <w:rPr>
          <w:sz w:val="4"/>
          <w:szCs w:val="4"/>
        </w:rPr>
      </w:pPr>
    </w:p>
    <w:p w:rsidR="00A7442F" w:rsidRPr="00B645AB" w:rsidRDefault="00A7442F">
      <w:pPr>
        <w:spacing w:line="288" w:lineRule="auto"/>
        <w:rPr>
          <w:sz w:val="4"/>
          <w:szCs w:val="4"/>
        </w:rPr>
      </w:pPr>
    </w:p>
    <w:p w:rsidR="00A7442F" w:rsidRPr="00B645AB" w:rsidRDefault="00A7442F" w:rsidP="00AD0B19">
      <w:pPr>
        <w:pStyle w:val="23"/>
        <w:spacing w:before="80" w:after="80" w:line="288" w:lineRule="auto"/>
      </w:pPr>
      <w:r w:rsidRPr="00B645AB">
        <w:t xml:space="preserve">Задълженията към доставчици са текущи, безлихвени и са за получени материали, стоки и услуги. Обичайният среден кредитен период, за който не се начислява лихва по търговски задължения е 180 дни. </w:t>
      </w:r>
    </w:p>
    <w:p w:rsidR="00A7442F" w:rsidRPr="00B645AB" w:rsidRDefault="00A7442F"/>
    <w:p w:rsidR="00A7442F" w:rsidRPr="00B645AB" w:rsidRDefault="00A7442F">
      <w:pPr>
        <w:pStyle w:val="2"/>
        <w:rPr>
          <w:noProof w:val="0"/>
        </w:rPr>
      </w:pPr>
      <w:bookmarkStart w:id="38" w:name="_Toc333832145"/>
      <w:r>
        <w:rPr>
          <w:noProof w:val="0"/>
        </w:rPr>
        <w:t>32</w:t>
      </w:r>
      <w:r w:rsidRPr="00B645AB">
        <w:rPr>
          <w:noProof w:val="0"/>
        </w:rPr>
        <w:t>. ЗАДЪЛЖЕНИЯ КЪМ СВЪРЗАНИ ПРЕДПРИЯТИЯ</w:t>
      </w:r>
      <w:bookmarkEnd w:id="38"/>
    </w:p>
    <w:p w:rsidR="00A7442F" w:rsidRPr="00B645AB" w:rsidRDefault="00A7442F" w:rsidP="004B1BEF"/>
    <w:p w:rsidR="00A7442F" w:rsidRDefault="00A7442F">
      <w:pPr>
        <w:ind w:firstLine="720"/>
        <w:rPr>
          <w:color w:val="000000"/>
          <w:sz w:val="22"/>
          <w:szCs w:val="22"/>
        </w:rPr>
      </w:pPr>
      <w:r w:rsidRPr="00B645AB">
        <w:rPr>
          <w:b/>
          <w:bCs/>
          <w:i/>
          <w:iCs/>
          <w:color w:val="000000"/>
          <w:sz w:val="22"/>
          <w:szCs w:val="22"/>
        </w:rPr>
        <w:t>Задълженията към свързани предприятия</w:t>
      </w:r>
      <w:r w:rsidRPr="00B645AB">
        <w:rPr>
          <w:i/>
          <w:iCs/>
          <w:color w:val="000000"/>
          <w:sz w:val="22"/>
          <w:szCs w:val="22"/>
        </w:rPr>
        <w:t xml:space="preserve"> </w:t>
      </w:r>
      <w:r w:rsidRPr="00B645AB">
        <w:rPr>
          <w:color w:val="000000"/>
          <w:sz w:val="22"/>
          <w:szCs w:val="22"/>
        </w:rPr>
        <w:t>включват:</w:t>
      </w:r>
    </w:p>
    <w:p w:rsidR="00A7442F" w:rsidRDefault="00A7442F">
      <w:pPr>
        <w:ind w:firstLine="720"/>
        <w:rPr>
          <w:color w:val="000000"/>
          <w:sz w:val="22"/>
          <w:szCs w:val="22"/>
        </w:rPr>
      </w:pPr>
    </w:p>
    <w:tbl>
      <w:tblPr>
        <w:tblW w:w="9060" w:type="dxa"/>
        <w:tblInd w:w="70" w:type="dxa"/>
        <w:tblCellMar>
          <w:left w:w="70" w:type="dxa"/>
          <w:right w:w="70" w:type="dxa"/>
        </w:tblCellMar>
        <w:tblLook w:val="0000" w:firstRow="0" w:lastRow="0" w:firstColumn="0" w:lastColumn="0" w:noHBand="0" w:noVBand="0"/>
      </w:tblPr>
      <w:tblGrid>
        <w:gridCol w:w="5836"/>
        <w:gridCol w:w="196"/>
        <w:gridCol w:w="1356"/>
        <w:gridCol w:w="216"/>
        <w:gridCol w:w="1456"/>
      </w:tblGrid>
      <w:tr w:rsidR="00A7442F" w:rsidTr="007C4A6F">
        <w:trPr>
          <w:trHeight w:val="300"/>
        </w:trPr>
        <w:tc>
          <w:tcPr>
            <w:tcW w:w="5836" w:type="dxa"/>
            <w:tcBorders>
              <w:top w:val="nil"/>
              <w:left w:val="nil"/>
              <w:bottom w:val="nil"/>
              <w:right w:val="nil"/>
            </w:tcBorders>
            <w:noWrap/>
            <w:vAlign w:val="bottom"/>
          </w:tcPr>
          <w:p w:rsidR="00A7442F" w:rsidRDefault="00A7442F" w:rsidP="007C4A6F">
            <w:pPr>
              <w:rPr>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1E6CB9">
              <w:rPr>
                <w:b/>
                <w:bCs/>
                <w:i/>
                <w:iCs/>
                <w:sz w:val="22"/>
                <w:szCs w:val="22"/>
                <w:lang w:eastAsia="bg-BG"/>
              </w:rPr>
              <w:t>30.06.2012</w:t>
            </w:r>
          </w:p>
        </w:tc>
        <w:tc>
          <w:tcPr>
            <w:tcW w:w="216" w:type="dxa"/>
            <w:tcBorders>
              <w:top w:val="nil"/>
              <w:left w:val="nil"/>
              <w:bottom w:val="nil"/>
              <w:right w:val="nil"/>
            </w:tcBorders>
            <w:noWrap/>
            <w:vAlign w:val="bottom"/>
          </w:tcPr>
          <w:p w:rsidR="00A7442F" w:rsidRPr="007C4A6F" w:rsidRDefault="00A7442F" w:rsidP="007C4A6F">
            <w:pPr>
              <w:jc w:val="right"/>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31.12.2011</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21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sz w:val="22"/>
                <w:szCs w:val="22"/>
                <w:lang w:eastAsia="bg-BG"/>
              </w:rPr>
            </w:pPr>
          </w:p>
        </w:tc>
      </w:tr>
      <w:tr w:rsidR="00A7442F" w:rsidTr="007C4A6F">
        <w:trPr>
          <w:trHeight w:val="300"/>
        </w:trPr>
        <w:tc>
          <w:tcPr>
            <w:tcW w:w="5836"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Задължения към дружества основни акционери </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4 213</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1 540</w:t>
            </w:r>
          </w:p>
        </w:tc>
      </w:tr>
      <w:tr w:rsidR="00A7442F" w:rsidTr="007C4A6F">
        <w:trPr>
          <w:trHeight w:val="600"/>
        </w:trPr>
        <w:tc>
          <w:tcPr>
            <w:tcW w:w="5836"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Задължения към  дружества под общ индиректен контрол чрез ключов управленски персонал</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1 855</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Задължения към дружества под общ индиректен контрол</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1 206</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1 650</w:t>
            </w:r>
          </w:p>
        </w:tc>
      </w:tr>
      <w:tr w:rsidR="00A7442F" w:rsidTr="007C4A6F">
        <w:trPr>
          <w:trHeight w:val="300"/>
        </w:trPr>
        <w:tc>
          <w:tcPr>
            <w:tcW w:w="5836"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Задължения към други свързани лица</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84</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170</w:t>
            </w:r>
          </w:p>
        </w:tc>
      </w:tr>
      <w:tr w:rsidR="00A7442F" w:rsidTr="007C4A6F">
        <w:trPr>
          <w:trHeight w:val="315"/>
        </w:trPr>
        <w:tc>
          <w:tcPr>
            <w:tcW w:w="5836" w:type="dxa"/>
            <w:tcBorders>
              <w:top w:val="nil"/>
              <w:left w:val="nil"/>
              <w:bottom w:val="nil"/>
              <w:right w:val="nil"/>
            </w:tcBorders>
            <w:noWrap/>
            <w:vAlign w:val="bottom"/>
          </w:tcPr>
          <w:p w:rsidR="00A7442F" w:rsidRPr="007C4A6F" w:rsidRDefault="00A7442F" w:rsidP="007C4A6F">
            <w:pPr>
              <w:rPr>
                <w:b/>
                <w:bCs/>
                <w:sz w:val="22"/>
                <w:szCs w:val="22"/>
                <w:lang w:eastAsia="bg-BG"/>
              </w:rPr>
            </w:pPr>
            <w:r w:rsidRPr="007C4A6F">
              <w:rPr>
                <w:b/>
                <w:bCs/>
                <w:sz w:val="22"/>
                <w:szCs w:val="22"/>
                <w:lang w:eastAsia="bg-BG"/>
              </w:rPr>
              <w:t>Общо</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7 358</w:t>
            </w: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3 360</w:t>
            </w:r>
          </w:p>
        </w:tc>
      </w:tr>
      <w:tr w:rsidR="00A7442F" w:rsidTr="007C4A6F">
        <w:trPr>
          <w:trHeight w:val="315"/>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b/>
                <w:bCs/>
                <w:sz w:val="22"/>
                <w:szCs w:val="22"/>
                <w:lang w:eastAsia="bg-BG"/>
              </w:rPr>
            </w:pP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b/>
                <w:bCs/>
                <w:sz w:val="22"/>
                <w:szCs w:val="22"/>
                <w:lang w:eastAsia="bg-BG"/>
              </w:rPr>
            </w:pPr>
          </w:p>
        </w:tc>
      </w:tr>
      <w:tr w:rsidR="00A7442F" w:rsidTr="007C4A6F">
        <w:trPr>
          <w:trHeight w:val="300"/>
        </w:trPr>
        <w:tc>
          <w:tcPr>
            <w:tcW w:w="7388" w:type="dxa"/>
            <w:gridSpan w:val="3"/>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Задълженията към свързани предприятия по видове са както следва:</w:t>
            </w: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b/>
                <w:bCs/>
                <w:sz w:val="22"/>
                <w:szCs w:val="22"/>
                <w:lang w:eastAsia="bg-BG"/>
              </w:rPr>
            </w:pP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b/>
                <w:bCs/>
                <w:sz w:val="22"/>
                <w:szCs w:val="22"/>
                <w:lang w:eastAsia="bg-BG"/>
              </w:rPr>
            </w:pP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1E6CB9">
              <w:rPr>
                <w:b/>
                <w:bCs/>
                <w:i/>
                <w:iCs/>
                <w:sz w:val="22"/>
                <w:szCs w:val="22"/>
                <w:lang w:eastAsia="bg-BG"/>
              </w:rPr>
              <w:t>30.06.2012</w:t>
            </w:r>
          </w:p>
        </w:tc>
        <w:tc>
          <w:tcPr>
            <w:tcW w:w="216" w:type="dxa"/>
            <w:tcBorders>
              <w:top w:val="nil"/>
              <w:left w:val="nil"/>
              <w:bottom w:val="nil"/>
              <w:right w:val="nil"/>
            </w:tcBorders>
            <w:noWrap/>
            <w:vAlign w:val="bottom"/>
          </w:tcPr>
          <w:p w:rsidR="00A7442F" w:rsidRPr="007C4A6F" w:rsidRDefault="00A7442F" w:rsidP="007C4A6F">
            <w:pPr>
              <w:jc w:val="right"/>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31.12.2011</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21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b/>
                <w:bCs/>
                <w:sz w:val="22"/>
                <w:szCs w:val="22"/>
                <w:lang w:eastAsia="bg-BG"/>
              </w:rPr>
            </w:pP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 xml:space="preserve">Задължения за дивидент </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4 704</w:t>
            </w: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Задължения по доставки на услуги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2 000</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2 377</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Задължения по доставки на стоки и материали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630</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930</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Други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24</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53</w:t>
            </w:r>
          </w:p>
        </w:tc>
      </w:tr>
      <w:tr w:rsidR="00A7442F" w:rsidTr="007C4A6F">
        <w:trPr>
          <w:trHeight w:val="315"/>
        </w:trPr>
        <w:tc>
          <w:tcPr>
            <w:tcW w:w="5836" w:type="dxa"/>
            <w:tcBorders>
              <w:top w:val="nil"/>
              <w:left w:val="nil"/>
              <w:bottom w:val="nil"/>
              <w:right w:val="nil"/>
            </w:tcBorders>
            <w:noWrap/>
            <w:vAlign w:val="bottom"/>
          </w:tcPr>
          <w:p w:rsidR="00A7442F" w:rsidRPr="007C4A6F" w:rsidRDefault="00A7442F" w:rsidP="007C4A6F">
            <w:pPr>
              <w:rPr>
                <w:b/>
                <w:bCs/>
                <w:sz w:val="22"/>
                <w:szCs w:val="22"/>
                <w:lang w:eastAsia="bg-BG"/>
              </w:rPr>
            </w:pPr>
            <w:r w:rsidRPr="007C4A6F">
              <w:rPr>
                <w:b/>
                <w:bCs/>
                <w:sz w:val="22"/>
                <w:szCs w:val="22"/>
                <w:lang w:eastAsia="bg-BG"/>
              </w:rPr>
              <w:t>Общо</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7 358</w:t>
            </w: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3 360</w:t>
            </w:r>
          </w:p>
        </w:tc>
      </w:tr>
    </w:tbl>
    <w:p w:rsidR="00A7442F" w:rsidRPr="00B645AB" w:rsidRDefault="00A7442F" w:rsidP="004B1BEF"/>
    <w:p w:rsidR="00A7442F" w:rsidRPr="001E6CB9" w:rsidRDefault="00A7442F" w:rsidP="00512FC2">
      <w:pPr>
        <w:pStyle w:val="23"/>
        <w:spacing w:before="80" w:after="80" w:line="288" w:lineRule="auto"/>
        <w:rPr>
          <w:lang w:val="ru-RU"/>
        </w:rPr>
      </w:pPr>
      <w:r w:rsidRPr="00B645AB">
        <w:t xml:space="preserve">Задълженията към свързани лица са текущи, в лева, безлихвени и не са обезпечени допълнително със специален залог или гаранция от Групата. </w:t>
      </w:r>
    </w:p>
    <w:p w:rsidR="00A7442F" w:rsidRPr="001E6CB9" w:rsidRDefault="00A7442F" w:rsidP="00512FC2">
      <w:pPr>
        <w:pStyle w:val="23"/>
        <w:spacing w:before="80" w:after="80" w:line="288" w:lineRule="auto"/>
        <w:rPr>
          <w:lang w:val="ru-RU"/>
        </w:rPr>
      </w:pPr>
    </w:p>
    <w:p w:rsidR="00A7442F" w:rsidRPr="001E6CB9" w:rsidRDefault="00A7442F" w:rsidP="00512FC2">
      <w:pPr>
        <w:pStyle w:val="23"/>
        <w:spacing w:before="80" w:after="80" w:line="288" w:lineRule="auto"/>
        <w:rPr>
          <w:lang w:val="ru-RU"/>
        </w:rPr>
      </w:pPr>
    </w:p>
    <w:p w:rsidR="00A7442F" w:rsidRPr="001E6CB9" w:rsidRDefault="00A7442F" w:rsidP="00512FC2">
      <w:pPr>
        <w:pStyle w:val="23"/>
        <w:spacing w:before="80" w:after="80" w:line="288" w:lineRule="auto"/>
        <w:rPr>
          <w:lang w:val="ru-RU"/>
        </w:rPr>
      </w:pPr>
    </w:p>
    <w:p w:rsidR="00A7442F" w:rsidRPr="001E6CB9" w:rsidRDefault="00A7442F" w:rsidP="00512FC2">
      <w:pPr>
        <w:pStyle w:val="23"/>
        <w:spacing w:before="80" w:after="80" w:line="288" w:lineRule="auto"/>
        <w:rPr>
          <w:lang w:val="ru-RU"/>
        </w:rPr>
      </w:pPr>
    </w:p>
    <w:p w:rsidR="00A7442F" w:rsidRPr="001E6CB9" w:rsidRDefault="00A7442F" w:rsidP="00512FC2">
      <w:pPr>
        <w:pStyle w:val="23"/>
        <w:spacing w:before="80" w:after="80" w:line="288" w:lineRule="auto"/>
        <w:rPr>
          <w:lang w:val="ru-RU"/>
        </w:rPr>
      </w:pPr>
    </w:p>
    <w:p w:rsidR="00A7442F" w:rsidRPr="001E6CB9" w:rsidRDefault="00A7442F" w:rsidP="00512FC2">
      <w:pPr>
        <w:pStyle w:val="23"/>
        <w:spacing w:before="80" w:after="80" w:line="288" w:lineRule="auto"/>
        <w:rPr>
          <w:lang w:val="ru-RU"/>
        </w:rPr>
      </w:pPr>
    </w:p>
    <w:p w:rsidR="00A7442F" w:rsidRPr="001E6CB9" w:rsidRDefault="00A7442F" w:rsidP="00512FC2">
      <w:pPr>
        <w:pStyle w:val="23"/>
        <w:spacing w:before="80" w:after="80" w:line="288" w:lineRule="auto"/>
        <w:rPr>
          <w:lang w:val="ru-RU"/>
        </w:rPr>
      </w:pPr>
    </w:p>
    <w:p w:rsidR="00A7442F" w:rsidRPr="00B645AB" w:rsidRDefault="00A7442F">
      <w:pPr>
        <w:pStyle w:val="2"/>
        <w:rPr>
          <w:noProof w:val="0"/>
        </w:rPr>
      </w:pPr>
      <w:bookmarkStart w:id="39" w:name="_Toc333832146"/>
      <w:r>
        <w:rPr>
          <w:noProof w:val="0"/>
        </w:rPr>
        <w:t>33</w:t>
      </w:r>
      <w:r w:rsidRPr="00B645AB">
        <w:rPr>
          <w:noProof w:val="0"/>
        </w:rPr>
        <w:t>. ЗАДЪЛЖЕНИЯ КЪМ ПЕРСОНАЛА И ЗА СОЦИАЛНО ОСИГУРЯВАНЕ</w:t>
      </w:r>
      <w:bookmarkEnd w:id="39"/>
    </w:p>
    <w:p w:rsidR="00A7442F" w:rsidRPr="00B645AB" w:rsidRDefault="00A7442F">
      <w:pPr>
        <w:spacing w:line="288" w:lineRule="auto"/>
      </w:pPr>
    </w:p>
    <w:p w:rsidR="00A7442F" w:rsidRPr="001E6CB9" w:rsidRDefault="00A7442F">
      <w:pPr>
        <w:spacing w:line="288" w:lineRule="auto"/>
        <w:ind w:firstLine="720"/>
        <w:rPr>
          <w:sz w:val="22"/>
          <w:szCs w:val="22"/>
          <w:lang w:val="ru-RU"/>
        </w:rPr>
      </w:pPr>
      <w:r w:rsidRPr="00B645AB">
        <w:rPr>
          <w:b/>
          <w:bCs/>
          <w:i/>
          <w:iCs/>
          <w:sz w:val="22"/>
          <w:szCs w:val="22"/>
        </w:rPr>
        <w:t xml:space="preserve">Задълженията към персонала и за социaлното осигуряване </w:t>
      </w:r>
      <w:r w:rsidRPr="00B645AB">
        <w:rPr>
          <w:sz w:val="22"/>
          <w:szCs w:val="22"/>
        </w:rPr>
        <w:t>включват:</w:t>
      </w:r>
    </w:p>
    <w:p w:rsidR="00A7442F" w:rsidRPr="001E6CB9" w:rsidRDefault="00A7442F">
      <w:pPr>
        <w:spacing w:line="288" w:lineRule="auto"/>
        <w:ind w:firstLine="720"/>
        <w:rPr>
          <w:sz w:val="22"/>
          <w:szCs w:val="22"/>
          <w:lang w:val="ru-RU"/>
        </w:rPr>
      </w:pPr>
    </w:p>
    <w:tbl>
      <w:tblPr>
        <w:tblW w:w="9060" w:type="dxa"/>
        <w:tblInd w:w="70" w:type="dxa"/>
        <w:tblCellMar>
          <w:left w:w="70" w:type="dxa"/>
          <w:right w:w="70" w:type="dxa"/>
        </w:tblCellMar>
        <w:tblLook w:val="0000" w:firstRow="0" w:lastRow="0" w:firstColumn="0" w:lastColumn="0" w:noHBand="0" w:noVBand="0"/>
      </w:tblPr>
      <w:tblGrid>
        <w:gridCol w:w="5836"/>
        <w:gridCol w:w="196"/>
        <w:gridCol w:w="1356"/>
        <w:gridCol w:w="216"/>
        <w:gridCol w:w="1456"/>
      </w:tblGrid>
      <w:tr w:rsidR="00A7442F" w:rsidTr="007C4A6F">
        <w:trPr>
          <w:trHeight w:val="300"/>
        </w:trPr>
        <w:tc>
          <w:tcPr>
            <w:tcW w:w="5836" w:type="dxa"/>
            <w:tcBorders>
              <w:top w:val="nil"/>
              <w:left w:val="nil"/>
              <w:bottom w:val="nil"/>
              <w:right w:val="nil"/>
            </w:tcBorders>
            <w:noWrap/>
            <w:vAlign w:val="bottom"/>
          </w:tcPr>
          <w:p w:rsidR="00A7442F" w:rsidRDefault="00A7442F" w:rsidP="007C4A6F">
            <w:pPr>
              <w:rPr>
                <w:lang w:eastAsia="bg-BG"/>
              </w:rPr>
            </w:pP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1E6CB9">
              <w:rPr>
                <w:b/>
                <w:bCs/>
                <w:i/>
                <w:iCs/>
                <w:sz w:val="22"/>
                <w:szCs w:val="22"/>
                <w:lang w:eastAsia="bg-BG"/>
              </w:rPr>
              <w:t>30.06.2012</w:t>
            </w:r>
          </w:p>
        </w:tc>
        <w:tc>
          <w:tcPr>
            <w:tcW w:w="21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31.12.2011</w:t>
            </w:r>
          </w:p>
        </w:tc>
      </w:tr>
      <w:tr w:rsidR="00A7442F" w:rsidTr="007C4A6F">
        <w:trPr>
          <w:trHeight w:val="300"/>
        </w:trPr>
        <w:tc>
          <w:tcPr>
            <w:tcW w:w="5836" w:type="dxa"/>
            <w:tcBorders>
              <w:top w:val="nil"/>
              <w:left w:val="nil"/>
              <w:bottom w:val="nil"/>
              <w:right w:val="nil"/>
            </w:tcBorders>
            <w:noWrap/>
            <w:vAlign w:val="bottom"/>
          </w:tcPr>
          <w:p w:rsidR="00A7442F" w:rsidRDefault="00A7442F" w:rsidP="007C4A6F">
            <w:pPr>
              <w:rPr>
                <w:lang w:eastAsia="bg-BG"/>
              </w:rPr>
            </w:pP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216" w:type="dxa"/>
            <w:tcBorders>
              <w:top w:val="nil"/>
              <w:left w:val="nil"/>
              <w:bottom w:val="nil"/>
              <w:right w:val="nil"/>
            </w:tcBorders>
            <w:noWrap/>
            <w:vAlign w:val="bottom"/>
          </w:tcPr>
          <w:p w:rsidR="00A7442F" w:rsidRDefault="00A7442F" w:rsidP="007C4A6F">
            <w:pPr>
              <w:jc w:val="right"/>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836" w:type="dxa"/>
            <w:tcBorders>
              <w:top w:val="nil"/>
              <w:left w:val="nil"/>
              <w:bottom w:val="nil"/>
              <w:right w:val="nil"/>
            </w:tcBorders>
            <w:noWrap/>
            <w:vAlign w:val="bottom"/>
          </w:tcPr>
          <w:p w:rsidR="00A7442F" w:rsidRDefault="00A7442F" w:rsidP="007C4A6F">
            <w:pPr>
              <w:rPr>
                <w:lang w:eastAsia="bg-BG"/>
              </w:rPr>
            </w:pP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p>
        </w:tc>
        <w:tc>
          <w:tcPr>
            <w:tcW w:w="216" w:type="dxa"/>
            <w:tcBorders>
              <w:top w:val="nil"/>
              <w:left w:val="nil"/>
              <w:bottom w:val="nil"/>
              <w:right w:val="nil"/>
            </w:tcBorders>
            <w:noWrap/>
            <w:vAlign w:val="bottom"/>
          </w:tcPr>
          <w:p w:rsidR="00A7442F" w:rsidRDefault="00A7442F" w:rsidP="007C4A6F">
            <w:pPr>
              <w:jc w:val="right"/>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Задължения към персонала, в т.ч.:</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 xml:space="preserve">            6 451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 xml:space="preserve">             4 339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i/>
                <w:iCs/>
                <w:sz w:val="22"/>
                <w:szCs w:val="22"/>
                <w:lang w:eastAsia="bg-BG"/>
              </w:rPr>
            </w:pPr>
            <w:r w:rsidRPr="007C4A6F">
              <w:rPr>
                <w:i/>
                <w:iCs/>
                <w:sz w:val="22"/>
                <w:szCs w:val="22"/>
                <w:lang w:eastAsia="bg-BG"/>
              </w:rPr>
              <w:t xml:space="preserve"> текущи задължения </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2 673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2 477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i/>
                <w:iCs/>
                <w:sz w:val="22"/>
                <w:szCs w:val="22"/>
                <w:lang w:eastAsia="bg-BG"/>
              </w:rPr>
            </w:pPr>
            <w:r w:rsidRPr="007C4A6F">
              <w:rPr>
                <w:i/>
                <w:iCs/>
                <w:sz w:val="22"/>
                <w:szCs w:val="22"/>
                <w:lang w:eastAsia="bg-BG"/>
              </w:rPr>
              <w:t xml:space="preserve"> начисления за неползвани компенсируеми отпуски</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1 743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1 051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i/>
                <w:iCs/>
                <w:sz w:val="22"/>
                <w:szCs w:val="22"/>
                <w:lang w:eastAsia="bg-BG"/>
              </w:rPr>
            </w:pPr>
            <w:r w:rsidRPr="007C4A6F">
              <w:rPr>
                <w:i/>
                <w:iCs/>
                <w:sz w:val="22"/>
                <w:szCs w:val="22"/>
                <w:lang w:eastAsia="bg-BG"/>
              </w:rPr>
              <w:t>тантиеми</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2 035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811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Задължения по социалното осигуряване, в т.ч.:</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 xml:space="preserve">            1 313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 xml:space="preserve">             1 148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i/>
                <w:iCs/>
                <w:sz w:val="22"/>
                <w:szCs w:val="22"/>
                <w:lang w:eastAsia="bg-BG"/>
              </w:rPr>
            </w:pPr>
            <w:r w:rsidRPr="007C4A6F">
              <w:rPr>
                <w:i/>
                <w:iCs/>
                <w:sz w:val="22"/>
                <w:szCs w:val="22"/>
                <w:lang w:eastAsia="bg-BG"/>
              </w:rPr>
              <w:t xml:space="preserve"> текущи задължения </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1 025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984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i/>
                <w:iCs/>
                <w:sz w:val="22"/>
                <w:szCs w:val="22"/>
                <w:lang w:eastAsia="bg-BG"/>
              </w:rPr>
            </w:pPr>
            <w:r w:rsidRPr="007C4A6F">
              <w:rPr>
                <w:i/>
                <w:iCs/>
                <w:sz w:val="22"/>
                <w:szCs w:val="22"/>
                <w:lang w:eastAsia="bg-BG"/>
              </w:rPr>
              <w:t xml:space="preserve"> начисления за неползвани компенсируеми отпуски </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288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i/>
                <w:iCs/>
                <w:sz w:val="22"/>
                <w:szCs w:val="22"/>
                <w:lang w:eastAsia="bg-BG"/>
              </w:rPr>
            </w:pPr>
            <w:r w:rsidRPr="007C4A6F">
              <w:rPr>
                <w:i/>
                <w:iCs/>
                <w:sz w:val="22"/>
                <w:szCs w:val="22"/>
                <w:lang w:eastAsia="bg-BG"/>
              </w:rPr>
              <w:t xml:space="preserve">               164 </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b/>
                <w:bCs/>
                <w:sz w:val="22"/>
                <w:szCs w:val="22"/>
                <w:lang w:eastAsia="bg-BG"/>
              </w:rPr>
            </w:pPr>
            <w:r w:rsidRPr="007C4A6F">
              <w:rPr>
                <w:b/>
                <w:bCs/>
                <w:sz w:val="22"/>
                <w:szCs w:val="22"/>
                <w:lang w:eastAsia="bg-BG"/>
              </w:rPr>
              <w:t>Общо</w:t>
            </w:r>
          </w:p>
        </w:tc>
        <w:tc>
          <w:tcPr>
            <w:tcW w:w="196" w:type="dxa"/>
            <w:tcBorders>
              <w:top w:val="nil"/>
              <w:left w:val="nil"/>
              <w:bottom w:val="nil"/>
              <w:right w:val="nil"/>
            </w:tcBorders>
            <w:noWrap/>
            <w:vAlign w:val="bottom"/>
          </w:tcPr>
          <w:p w:rsidR="00A7442F" w:rsidRDefault="00A7442F" w:rsidP="007C4A6F">
            <w:pPr>
              <w:rPr>
                <w:lang w:eastAsia="bg-BG"/>
              </w:rPr>
            </w:pPr>
          </w:p>
        </w:tc>
        <w:tc>
          <w:tcPr>
            <w:tcW w:w="13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 xml:space="preserve">           7 764 </w:t>
            </w:r>
          </w:p>
        </w:tc>
        <w:tc>
          <w:tcPr>
            <w:tcW w:w="216" w:type="dxa"/>
            <w:tcBorders>
              <w:top w:val="nil"/>
              <w:left w:val="nil"/>
              <w:bottom w:val="nil"/>
              <w:right w:val="nil"/>
            </w:tcBorders>
            <w:noWrap/>
            <w:vAlign w:val="bottom"/>
          </w:tcPr>
          <w:p w:rsidR="00A7442F" w:rsidRDefault="00A7442F" w:rsidP="007C4A6F">
            <w:pPr>
              <w:rPr>
                <w:lang w:eastAsia="bg-BG"/>
              </w:rPr>
            </w:pPr>
          </w:p>
        </w:tc>
        <w:tc>
          <w:tcPr>
            <w:tcW w:w="14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 xml:space="preserve">            5 487 </w:t>
            </w:r>
          </w:p>
        </w:tc>
      </w:tr>
    </w:tbl>
    <w:p w:rsidR="00A7442F" w:rsidRDefault="00A7442F">
      <w:pPr>
        <w:spacing w:line="288" w:lineRule="auto"/>
        <w:ind w:firstLine="720"/>
        <w:rPr>
          <w:sz w:val="22"/>
          <w:szCs w:val="22"/>
        </w:rPr>
      </w:pPr>
    </w:p>
    <w:p w:rsidR="00A7442F" w:rsidRPr="00B645AB" w:rsidRDefault="00A7442F" w:rsidP="00DD0A5E"/>
    <w:p w:rsidR="00A7442F" w:rsidRPr="00B645AB" w:rsidRDefault="00A7442F">
      <w:pPr>
        <w:pStyle w:val="2"/>
        <w:rPr>
          <w:noProof w:val="0"/>
        </w:rPr>
      </w:pPr>
      <w:bookmarkStart w:id="40" w:name="_Toc333832147"/>
      <w:r>
        <w:rPr>
          <w:noProof w:val="0"/>
        </w:rPr>
        <w:t>34</w:t>
      </w:r>
      <w:r w:rsidRPr="00B645AB">
        <w:rPr>
          <w:noProof w:val="0"/>
        </w:rPr>
        <w:t>. ЗАДЪЛЖЕНИЯ ЗА ДАНЪЦИ</w:t>
      </w:r>
      <w:bookmarkEnd w:id="40"/>
    </w:p>
    <w:p w:rsidR="00A7442F" w:rsidRPr="00B645AB" w:rsidRDefault="00A7442F">
      <w:pPr>
        <w:ind w:firstLine="720"/>
        <w:rPr>
          <w:i/>
          <w:iCs/>
          <w:color w:val="000000"/>
        </w:rPr>
      </w:pPr>
    </w:p>
    <w:p w:rsidR="00A7442F" w:rsidRDefault="00A7442F">
      <w:pPr>
        <w:ind w:firstLine="720"/>
        <w:rPr>
          <w:color w:val="000000"/>
          <w:sz w:val="22"/>
          <w:szCs w:val="22"/>
        </w:rPr>
      </w:pPr>
      <w:r w:rsidRPr="00B645AB">
        <w:rPr>
          <w:b/>
          <w:bCs/>
          <w:i/>
          <w:iCs/>
          <w:color w:val="000000"/>
          <w:sz w:val="22"/>
          <w:szCs w:val="22"/>
        </w:rPr>
        <w:lastRenderedPageBreak/>
        <w:t xml:space="preserve">Задълженията за данъци </w:t>
      </w:r>
      <w:r w:rsidRPr="00B645AB">
        <w:rPr>
          <w:color w:val="000000"/>
          <w:sz w:val="22"/>
          <w:szCs w:val="22"/>
        </w:rPr>
        <w:t>включват:</w:t>
      </w:r>
    </w:p>
    <w:p w:rsidR="00A7442F" w:rsidRPr="00B645AB" w:rsidRDefault="00A7442F">
      <w:pPr>
        <w:ind w:firstLine="720"/>
      </w:pPr>
    </w:p>
    <w:tbl>
      <w:tblPr>
        <w:tblW w:w="9060" w:type="dxa"/>
        <w:tblInd w:w="70" w:type="dxa"/>
        <w:tblCellMar>
          <w:left w:w="70" w:type="dxa"/>
          <w:right w:w="70" w:type="dxa"/>
        </w:tblCellMar>
        <w:tblLook w:val="0000" w:firstRow="0" w:lastRow="0" w:firstColumn="0" w:lastColumn="0" w:noHBand="0" w:noVBand="0"/>
      </w:tblPr>
      <w:tblGrid>
        <w:gridCol w:w="5836"/>
        <w:gridCol w:w="196"/>
        <w:gridCol w:w="1356"/>
        <w:gridCol w:w="216"/>
        <w:gridCol w:w="1456"/>
      </w:tblGrid>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b/>
                <w:bCs/>
                <w:i/>
                <w:iCs/>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1E6CB9">
              <w:rPr>
                <w:b/>
                <w:bCs/>
                <w:i/>
                <w:iCs/>
                <w:sz w:val="22"/>
                <w:szCs w:val="22"/>
                <w:lang w:eastAsia="bg-BG"/>
              </w:rPr>
              <w:t>30.06.2012</w:t>
            </w:r>
          </w:p>
        </w:tc>
        <w:tc>
          <w:tcPr>
            <w:tcW w:w="21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31.12.2011</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216" w:type="dxa"/>
            <w:tcBorders>
              <w:top w:val="nil"/>
              <w:left w:val="nil"/>
              <w:bottom w:val="nil"/>
              <w:right w:val="nil"/>
            </w:tcBorders>
            <w:noWrap/>
            <w:vAlign w:val="bottom"/>
          </w:tcPr>
          <w:p w:rsidR="00A7442F" w:rsidRDefault="00A7442F" w:rsidP="007C4A6F">
            <w:pPr>
              <w:jc w:val="right"/>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sz w:val="22"/>
                <w:szCs w:val="22"/>
                <w:lang w:eastAsia="bg-BG"/>
              </w:rPr>
            </w:pP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ДДС</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2 938</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2 183</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Корпоративен данък</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shd w:val="clear" w:color="auto" w:fill="FFFFFF"/>
            <w:noWrap/>
            <w:vAlign w:val="bottom"/>
          </w:tcPr>
          <w:p w:rsidR="00A7442F" w:rsidRPr="007C4A6F" w:rsidRDefault="00A7442F" w:rsidP="007C4A6F">
            <w:pPr>
              <w:jc w:val="right"/>
              <w:rPr>
                <w:sz w:val="22"/>
                <w:szCs w:val="22"/>
                <w:lang w:eastAsia="bg-BG"/>
              </w:rPr>
            </w:pPr>
            <w:r w:rsidRPr="007C4A6F">
              <w:rPr>
                <w:sz w:val="22"/>
                <w:szCs w:val="22"/>
                <w:lang w:eastAsia="bg-BG"/>
              </w:rPr>
              <w:t>989</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shd w:val="clear" w:color="auto" w:fill="FFFFFF"/>
            <w:noWrap/>
            <w:vAlign w:val="bottom"/>
          </w:tcPr>
          <w:p w:rsidR="00A7442F" w:rsidRPr="007C4A6F" w:rsidRDefault="00A7442F" w:rsidP="007C4A6F">
            <w:pPr>
              <w:jc w:val="right"/>
              <w:rPr>
                <w:sz w:val="22"/>
                <w:szCs w:val="22"/>
                <w:lang w:eastAsia="bg-BG"/>
              </w:rPr>
            </w:pPr>
            <w:r w:rsidRPr="007C4A6F">
              <w:rPr>
                <w:sz w:val="22"/>
                <w:szCs w:val="22"/>
                <w:lang w:eastAsia="bg-BG"/>
              </w:rPr>
              <w:t>322</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 xml:space="preserve">Данъци върху доходите на физическите лица </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369</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419</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Данъци при източника</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148</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100</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Местни данъци и такси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44</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22</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b/>
                <w:bCs/>
                <w:sz w:val="22"/>
                <w:szCs w:val="22"/>
                <w:lang w:eastAsia="bg-BG"/>
              </w:rPr>
            </w:pPr>
            <w:r w:rsidRPr="007C4A6F">
              <w:rPr>
                <w:b/>
                <w:bCs/>
                <w:sz w:val="22"/>
                <w:szCs w:val="22"/>
                <w:lang w:eastAsia="bg-BG"/>
              </w:rPr>
              <w:t>Общо</w:t>
            </w:r>
          </w:p>
        </w:tc>
        <w:tc>
          <w:tcPr>
            <w:tcW w:w="19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3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4 488</w:t>
            </w: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3 046</w:t>
            </w:r>
          </w:p>
        </w:tc>
      </w:tr>
    </w:tbl>
    <w:p w:rsidR="00A7442F" w:rsidRPr="00B645AB" w:rsidRDefault="00A7442F">
      <w:pPr>
        <w:pStyle w:val="23"/>
        <w:spacing w:before="80" w:after="80" w:line="288" w:lineRule="auto"/>
      </w:pPr>
    </w:p>
    <w:p w:rsidR="00A7442F" w:rsidRPr="00B645AB" w:rsidRDefault="00A7442F">
      <w:pPr>
        <w:pStyle w:val="23"/>
        <w:spacing w:before="80" w:after="80" w:line="288" w:lineRule="auto"/>
      </w:pPr>
      <w:r w:rsidRPr="00B645AB">
        <w:t xml:space="preserve">До датата на издаване на настоящия консолидиран отчет в дружествата от Групата са извършени ревизии и проверки, както следва: </w:t>
      </w:r>
    </w:p>
    <w:p w:rsidR="00A7442F" w:rsidRPr="00B645AB" w:rsidRDefault="00A7442F">
      <w:pPr>
        <w:pStyle w:val="23"/>
        <w:spacing w:before="80" w:after="80" w:line="288" w:lineRule="auto"/>
        <w:rPr>
          <w:sz w:val="4"/>
          <w:szCs w:val="4"/>
        </w:rPr>
      </w:pPr>
    </w:p>
    <w:tbl>
      <w:tblPr>
        <w:tblW w:w="9000" w:type="dxa"/>
        <w:tblInd w:w="93" w:type="dxa"/>
        <w:tblCellMar>
          <w:left w:w="6" w:type="dxa"/>
          <w:right w:w="6" w:type="dxa"/>
        </w:tblCellMar>
        <w:tblLook w:val="00A0" w:firstRow="1" w:lastRow="0" w:firstColumn="1" w:lastColumn="0" w:noHBand="0" w:noVBand="0"/>
      </w:tblPr>
      <w:tblGrid>
        <w:gridCol w:w="3741"/>
        <w:gridCol w:w="1654"/>
        <w:gridCol w:w="42"/>
        <w:gridCol w:w="180"/>
        <w:gridCol w:w="1556"/>
        <w:gridCol w:w="222"/>
        <w:gridCol w:w="1605"/>
      </w:tblGrid>
      <w:tr w:rsidR="00A7442F" w:rsidRPr="00670EF4" w:rsidTr="004E30CC">
        <w:trPr>
          <w:trHeight w:val="585"/>
        </w:trPr>
        <w:tc>
          <w:tcPr>
            <w:tcW w:w="3741" w:type="dxa"/>
            <w:tcBorders>
              <w:top w:val="nil"/>
              <w:left w:val="nil"/>
              <w:bottom w:val="nil"/>
              <w:right w:val="nil"/>
            </w:tcBorders>
            <w:noWrap/>
          </w:tcPr>
          <w:p w:rsidR="00A7442F" w:rsidRPr="00670EF4" w:rsidRDefault="00A7442F" w:rsidP="00B4150D">
            <w:pPr>
              <w:rPr>
                <w:bCs/>
                <w:sz w:val="18"/>
                <w:szCs w:val="18"/>
              </w:rPr>
            </w:pPr>
            <w:r w:rsidRPr="00670EF4">
              <w:rPr>
                <w:bCs/>
                <w:sz w:val="18"/>
                <w:szCs w:val="18"/>
              </w:rPr>
              <w:t>Дружество</w:t>
            </w:r>
          </w:p>
        </w:tc>
        <w:tc>
          <w:tcPr>
            <w:tcW w:w="1654" w:type="dxa"/>
            <w:tcBorders>
              <w:top w:val="nil"/>
              <w:left w:val="nil"/>
              <w:bottom w:val="nil"/>
              <w:right w:val="nil"/>
            </w:tcBorders>
          </w:tcPr>
          <w:p w:rsidR="00A7442F" w:rsidRPr="00670EF4" w:rsidRDefault="00A7442F" w:rsidP="00B4150D">
            <w:pPr>
              <w:jc w:val="right"/>
              <w:rPr>
                <w:bCs/>
                <w:sz w:val="18"/>
                <w:szCs w:val="18"/>
              </w:rPr>
            </w:pPr>
            <w:r w:rsidRPr="00670EF4">
              <w:rPr>
                <w:bCs/>
                <w:sz w:val="18"/>
                <w:szCs w:val="18"/>
              </w:rPr>
              <w:t xml:space="preserve">Пълна данъчна </w:t>
            </w:r>
          </w:p>
          <w:p w:rsidR="00A7442F" w:rsidRPr="00670EF4" w:rsidRDefault="00A7442F" w:rsidP="00B4150D">
            <w:pPr>
              <w:jc w:val="right"/>
              <w:rPr>
                <w:bCs/>
                <w:sz w:val="18"/>
                <w:szCs w:val="18"/>
              </w:rPr>
            </w:pPr>
            <w:r w:rsidRPr="00670EF4">
              <w:rPr>
                <w:bCs/>
                <w:sz w:val="18"/>
                <w:szCs w:val="18"/>
              </w:rPr>
              <w:t>Ревизия</w:t>
            </w:r>
          </w:p>
          <w:p w:rsidR="00A7442F" w:rsidRPr="00670EF4" w:rsidRDefault="00A7442F" w:rsidP="00B4150D">
            <w:pPr>
              <w:jc w:val="right"/>
              <w:rPr>
                <w:bCs/>
                <w:sz w:val="18"/>
                <w:szCs w:val="18"/>
              </w:rPr>
            </w:pPr>
          </w:p>
        </w:tc>
        <w:tc>
          <w:tcPr>
            <w:tcW w:w="222" w:type="dxa"/>
            <w:gridSpan w:val="2"/>
            <w:tcBorders>
              <w:top w:val="nil"/>
              <w:left w:val="nil"/>
              <w:bottom w:val="nil"/>
              <w:right w:val="nil"/>
            </w:tcBorders>
          </w:tcPr>
          <w:p w:rsidR="00A7442F" w:rsidRPr="00670EF4" w:rsidRDefault="00A7442F" w:rsidP="00B4150D">
            <w:pPr>
              <w:jc w:val="right"/>
              <w:rPr>
                <w:sz w:val="18"/>
                <w:szCs w:val="18"/>
              </w:rPr>
            </w:pPr>
          </w:p>
        </w:tc>
        <w:tc>
          <w:tcPr>
            <w:tcW w:w="1556" w:type="dxa"/>
            <w:tcBorders>
              <w:top w:val="nil"/>
              <w:left w:val="nil"/>
              <w:bottom w:val="nil"/>
              <w:right w:val="nil"/>
            </w:tcBorders>
          </w:tcPr>
          <w:p w:rsidR="00A7442F" w:rsidRPr="00670EF4" w:rsidRDefault="00A7442F" w:rsidP="00B4150D">
            <w:pPr>
              <w:jc w:val="right"/>
              <w:rPr>
                <w:bCs/>
                <w:sz w:val="18"/>
                <w:szCs w:val="18"/>
              </w:rPr>
            </w:pPr>
            <w:r w:rsidRPr="00670EF4">
              <w:rPr>
                <w:bCs/>
                <w:sz w:val="18"/>
                <w:szCs w:val="18"/>
              </w:rPr>
              <w:t xml:space="preserve"> Ревизия по ДДС</w:t>
            </w:r>
          </w:p>
        </w:tc>
        <w:tc>
          <w:tcPr>
            <w:tcW w:w="222" w:type="dxa"/>
            <w:tcBorders>
              <w:top w:val="nil"/>
              <w:left w:val="nil"/>
              <w:bottom w:val="nil"/>
              <w:right w:val="nil"/>
            </w:tcBorders>
          </w:tcPr>
          <w:p w:rsidR="00A7442F" w:rsidRPr="00670EF4" w:rsidRDefault="00A7442F" w:rsidP="00B4150D">
            <w:pPr>
              <w:jc w:val="right"/>
              <w:rPr>
                <w:sz w:val="18"/>
                <w:szCs w:val="18"/>
              </w:rPr>
            </w:pPr>
          </w:p>
        </w:tc>
        <w:tc>
          <w:tcPr>
            <w:tcW w:w="1605" w:type="dxa"/>
            <w:tcBorders>
              <w:top w:val="nil"/>
              <w:left w:val="nil"/>
              <w:bottom w:val="nil"/>
              <w:right w:val="nil"/>
            </w:tcBorders>
          </w:tcPr>
          <w:p w:rsidR="00A7442F" w:rsidRPr="00670EF4" w:rsidRDefault="00A7442F" w:rsidP="00B4150D">
            <w:pPr>
              <w:jc w:val="right"/>
              <w:rPr>
                <w:bCs/>
                <w:sz w:val="18"/>
                <w:szCs w:val="18"/>
              </w:rPr>
            </w:pPr>
            <w:r w:rsidRPr="00670EF4">
              <w:rPr>
                <w:bCs/>
                <w:sz w:val="18"/>
                <w:szCs w:val="18"/>
              </w:rPr>
              <w:t>Проверка по осигурително законодателство</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Софарма АД </w:t>
            </w:r>
          </w:p>
        </w:tc>
        <w:tc>
          <w:tcPr>
            <w:tcW w:w="1696" w:type="dxa"/>
            <w:gridSpan w:val="2"/>
            <w:vAlign w:val="bottom"/>
          </w:tcPr>
          <w:p w:rsidR="00A7442F" w:rsidRPr="00670EF4" w:rsidRDefault="00A7442F" w:rsidP="00B4150D">
            <w:pPr>
              <w:jc w:val="right"/>
            </w:pPr>
            <w:r w:rsidRPr="00670EF4">
              <w:t>31.12.2007</w:t>
            </w:r>
          </w:p>
        </w:tc>
        <w:tc>
          <w:tcPr>
            <w:tcW w:w="1736" w:type="dxa"/>
            <w:gridSpan w:val="2"/>
            <w:vAlign w:val="bottom"/>
          </w:tcPr>
          <w:p w:rsidR="00A7442F" w:rsidRPr="00670EF4" w:rsidRDefault="00A7442F" w:rsidP="00B4150D">
            <w:pPr>
              <w:jc w:val="right"/>
            </w:pPr>
            <w:r w:rsidRPr="00670EF4">
              <w:t>31.10.2008</w:t>
            </w:r>
          </w:p>
        </w:tc>
        <w:tc>
          <w:tcPr>
            <w:tcW w:w="1827" w:type="dxa"/>
            <w:gridSpan w:val="2"/>
            <w:vAlign w:val="bottom"/>
          </w:tcPr>
          <w:p w:rsidR="00A7442F" w:rsidRPr="00670EF4" w:rsidRDefault="00A7442F" w:rsidP="00B4150D">
            <w:pPr>
              <w:jc w:val="right"/>
            </w:pPr>
            <w:r w:rsidRPr="00670EF4">
              <w:t>31.10.2008</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Софарма Трейдинг АД </w:t>
            </w:r>
          </w:p>
        </w:tc>
        <w:tc>
          <w:tcPr>
            <w:tcW w:w="0" w:type="auto"/>
            <w:gridSpan w:val="2"/>
            <w:vAlign w:val="bottom"/>
          </w:tcPr>
          <w:p w:rsidR="00A7442F" w:rsidRPr="00670EF4" w:rsidRDefault="00A7442F" w:rsidP="00B4150D">
            <w:pPr>
              <w:jc w:val="right"/>
              <w:rPr>
                <w:lang w:val="en-US"/>
              </w:rPr>
            </w:pPr>
            <w:r w:rsidRPr="00670EF4">
              <w:t>31.12.20</w:t>
            </w:r>
            <w:r w:rsidRPr="00670EF4">
              <w:rPr>
                <w:lang w:val="en-US"/>
              </w:rPr>
              <w:t>11</w:t>
            </w:r>
          </w:p>
        </w:tc>
        <w:tc>
          <w:tcPr>
            <w:tcW w:w="0" w:type="auto"/>
            <w:gridSpan w:val="2"/>
            <w:vAlign w:val="bottom"/>
          </w:tcPr>
          <w:p w:rsidR="00A7442F" w:rsidRPr="00670EF4" w:rsidRDefault="00A7442F" w:rsidP="00B4150D">
            <w:pPr>
              <w:jc w:val="right"/>
              <w:rPr>
                <w:lang w:val="en-US"/>
              </w:rPr>
            </w:pPr>
            <w:r w:rsidRPr="00670EF4">
              <w:t>3</w:t>
            </w:r>
            <w:r w:rsidRPr="00670EF4">
              <w:rPr>
                <w:lang w:val="en-US"/>
              </w:rPr>
              <w:t>1</w:t>
            </w:r>
            <w:r w:rsidRPr="00670EF4">
              <w:t>.</w:t>
            </w:r>
            <w:r w:rsidRPr="00670EF4">
              <w:rPr>
                <w:lang w:val="en-US"/>
              </w:rPr>
              <w:t>12</w:t>
            </w:r>
            <w:r w:rsidRPr="00670EF4">
              <w:t>.20</w:t>
            </w:r>
            <w:r w:rsidRPr="00670EF4">
              <w:rPr>
                <w:lang w:val="en-US"/>
              </w:rPr>
              <w:t>11</w:t>
            </w:r>
          </w:p>
        </w:tc>
        <w:tc>
          <w:tcPr>
            <w:tcW w:w="1827" w:type="dxa"/>
            <w:gridSpan w:val="2"/>
            <w:vAlign w:val="bottom"/>
          </w:tcPr>
          <w:p w:rsidR="00A7442F" w:rsidRPr="00670EF4" w:rsidRDefault="00A7442F" w:rsidP="00B4150D">
            <w:pPr>
              <w:jc w:val="right"/>
            </w:pPr>
            <w:r w:rsidRPr="00670EF4">
              <w:t>31.12.2004</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Българска роза Севтополис АД </w:t>
            </w:r>
          </w:p>
        </w:tc>
        <w:tc>
          <w:tcPr>
            <w:tcW w:w="0" w:type="auto"/>
            <w:gridSpan w:val="2"/>
            <w:vAlign w:val="bottom"/>
          </w:tcPr>
          <w:p w:rsidR="00A7442F" w:rsidRPr="00670EF4" w:rsidRDefault="00A7442F" w:rsidP="00B4150D">
            <w:pPr>
              <w:jc w:val="right"/>
            </w:pPr>
            <w:r w:rsidRPr="00670EF4">
              <w:t>31.12.2009</w:t>
            </w:r>
          </w:p>
        </w:tc>
        <w:tc>
          <w:tcPr>
            <w:tcW w:w="0" w:type="auto"/>
            <w:gridSpan w:val="2"/>
            <w:vAlign w:val="bottom"/>
          </w:tcPr>
          <w:p w:rsidR="00A7442F" w:rsidRPr="00670EF4" w:rsidRDefault="00A7442F" w:rsidP="00B4150D">
            <w:pPr>
              <w:jc w:val="right"/>
            </w:pPr>
            <w:r w:rsidRPr="00670EF4">
              <w:t>31.01.2010</w:t>
            </w:r>
          </w:p>
        </w:tc>
        <w:tc>
          <w:tcPr>
            <w:tcW w:w="1827" w:type="dxa"/>
            <w:gridSpan w:val="2"/>
            <w:vAlign w:val="bottom"/>
          </w:tcPr>
          <w:p w:rsidR="00A7442F" w:rsidRPr="00670EF4" w:rsidRDefault="00A7442F" w:rsidP="00B4150D">
            <w:pPr>
              <w:jc w:val="right"/>
            </w:pPr>
            <w:r w:rsidRPr="00670EF4">
              <w:t>31.12.2008</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Биофарм Инженеринг АД </w:t>
            </w:r>
          </w:p>
        </w:tc>
        <w:tc>
          <w:tcPr>
            <w:tcW w:w="0" w:type="auto"/>
            <w:gridSpan w:val="2"/>
            <w:vAlign w:val="bottom"/>
          </w:tcPr>
          <w:p w:rsidR="00A7442F" w:rsidRPr="00670EF4" w:rsidRDefault="00A7442F" w:rsidP="00B4150D">
            <w:pPr>
              <w:jc w:val="right"/>
            </w:pPr>
            <w:r w:rsidRPr="00670EF4">
              <w:t>31.12.2009</w:t>
            </w:r>
          </w:p>
        </w:tc>
        <w:tc>
          <w:tcPr>
            <w:tcW w:w="0" w:type="auto"/>
            <w:gridSpan w:val="2"/>
            <w:vAlign w:val="bottom"/>
          </w:tcPr>
          <w:p w:rsidR="00A7442F" w:rsidRPr="00670EF4" w:rsidRDefault="00A7442F" w:rsidP="00B4150D">
            <w:pPr>
              <w:jc w:val="right"/>
            </w:pPr>
            <w:r w:rsidRPr="00670EF4">
              <w:t>31.10.2010</w:t>
            </w:r>
          </w:p>
        </w:tc>
        <w:tc>
          <w:tcPr>
            <w:tcW w:w="1827" w:type="dxa"/>
            <w:gridSpan w:val="2"/>
            <w:vAlign w:val="bottom"/>
          </w:tcPr>
          <w:p w:rsidR="00A7442F" w:rsidRPr="00670EF4" w:rsidRDefault="00A7442F" w:rsidP="00B4150D">
            <w:pPr>
              <w:jc w:val="right"/>
            </w:pPr>
            <w:r w:rsidRPr="00670EF4">
              <w:t>30.04.2009</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Момина крепост АД </w:t>
            </w:r>
          </w:p>
        </w:tc>
        <w:tc>
          <w:tcPr>
            <w:tcW w:w="0" w:type="auto"/>
            <w:gridSpan w:val="2"/>
            <w:vAlign w:val="bottom"/>
          </w:tcPr>
          <w:p w:rsidR="00A7442F" w:rsidRPr="00670EF4" w:rsidRDefault="00A7442F" w:rsidP="00B4150D">
            <w:pPr>
              <w:jc w:val="right"/>
            </w:pPr>
            <w:r w:rsidRPr="00670EF4">
              <w:t>31.12.2005</w:t>
            </w:r>
          </w:p>
        </w:tc>
        <w:tc>
          <w:tcPr>
            <w:tcW w:w="0" w:type="auto"/>
            <w:gridSpan w:val="2"/>
            <w:vAlign w:val="bottom"/>
          </w:tcPr>
          <w:p w:rsidR="00A7442F" w:rsidRPr="00670EF4" w:rsidRDefault="00A7442F" w:rsidP="00B4150D">
            <w:pPr>
              <w:jc w:val="right"/>
            </w:pPr>
            <w:r w:rsidRPr="00670EF4">
              <w:t>31.10.2006</w:t>
            </w:r>
          </w:p>
        </w:tc>
        <w:tc>
          <w:tcPr>
            <w:tcW w:w="1827" w:type="dxa"/>
            <w:gridSpan w:val="2"/>
            <w:vAlign w:val="bottom"/>
          </w:tcPr>
          <w:p w:rsidR="00A7442F" w:rsidRPr="00670EF4" w:rsidRDefault="00A7442F" w:rsidP="00B4150D">
            <w:pPr>
              <w:jc w:val="right"/>
            </w:pPr>
            <w:r w:rsidRPr="00670EF4">
              <w:t>31.10.2006</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Фармалогистика АД </w:t>
            </w:r>
          </w:p>
        </w:tc>
        <w:tc>
          <w:tcPr>
            <w:tcW w:w="0" w:type="auto"/>
            <w:gridSpan w:val="2"/>
            <w:vAlign w:val="bottom"/>
          </w:tcPr>
          <w:p w:rsidR="00A7442F" w:rsidRPr="00670EF4" w:rsidRDefault="00A7442F" w:rsidP="00B4150D">
            <w:pPr>
              <w:jc w:val="right"/>
            </w:pPr>
            <w:r w:rsidRPr="00670EF4">
              <w:t xml:space="preserve"> 31.12.2005</w:t>
            </w:r>
          </w:p>
        </w:tc>
        <w:tc>
          <w:tcPr>
            <w:tcW w:w="0" w:type="auto"/>
            <w:gridSpan w:val="2"/>
            <w:vAlign w:val="bottom"/>
          </w:tcPr>
          <w:p w:rsidR="00A7442F" w:rsidRPr="00670EF4" w:rsidRDefault="00A7442F" w:rsidP="00B4150D">
            <w:pPr>
              <w:jc w:val="right"/>
            </w:pPr>
            <w:r w:rsidRPr="00670EF4">
              <w:t xml:space="preserve"> 31.03.2007</w:t>
            </w:r>
          </w:p>
        </w:tc>
        <w:tc>
          <w:tcPr>
            <w:tcW w:w="1827" w:type="dxa"/>
            <w:gridSpan w:val="2"/>
            <w:vAlign w:val="bottom"/>
          </w:tcPr>
          <w:p w:rsidR="00A7442F" w:rsidRPr="00670EF4" w:rsidRDefault="00A7442F" w:rsidP="00B4150D">
            <w:pPr>
              <w:jc w:val="right"/>
            </w:pPr>
            <w:r w:rsidRPr="00670EF4">
              <w:t>няма</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Софарма Билдингс АДСИЦ </w:t>
            </w:r>
          </w:p>
        </w:tc>
        <w:tc>
          <w:tcPr>
            <w:tcW w:w="0" w:type="auto"/>
            <w:gridSpan w:val="2"/>
            <w:vAlign w:val="bottom"/>
          </w:tcPr>
          <w:p w:rsidR="00A7442F" w:rsidRPr="00670EF4" w:rsidRDefault="00A7442F" w:rsidP="00B4150D">
            <w:pPr>
              <w:jc w:val="right"/>
            </w:pPr>
            <w:r w:rsidRPr="00670EF4">
              <w:t>няма</w:t>
            </w:r>
          </w:p>
        </w:tc>
        <w:tc>
          <w:tcPr>
            <w:tcW w:w="0" w:type="auto"/>
            <w:gridSpan w:val="2"/>
            <w:vAlign w:val="bottom"/>
          </w:tcPr>
          <w:p w:rsidR="00A7442F" w:rsidRPr="00670EF4" w:rsidRDefault="00A7442F" w:rsidP="00B4150D">
            <w:pPr>
              <w:jc w:val="right"/>
            </w:pPr>
            <w:r w:rsidRPr="00670EF4">
              <w:t>29.02.2012</w:t>
            </w:r>
          </w:p>
        </w:tc>
        <w:tc>
          <w:tcPr>
            <w:tcW w:w="1827" w:type="dxa"/>
            <w:gridSpan w:val="2"/>
            <w:vAlign w:val="bottom"/>
          </w:tcPr>
          <w:p w:rsidR="00A7442F" w:rsidRPr="00670EF4" w:rsidRDefault="00A7442F" w:rsidP="00B4150D">
            <w:pPr>
              <w:jc w:val="right"/>
            </w:pPr>
            <w:r w:rsidRPr="00670EF4">
              <w:t>няма</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 Електронкомерс EOOД </w:t>
            </w:r>
          </w:p>
        </w:tc>
        <w:tc>
          <w:tcPr>
            <w:tcW w:w="0" w:type="auto"/>
            <w:gridSpan w:val="2"/>
            <w:vAlign w:val="bottom"/>
          </w:tcPr>
          <w:p w:rsidR="00A7442F" w:rsidRPr="00670EF4" w:rsidRDefault="00A7442F" w:rsidP="00B4150D">
            <w:pPr>
              <w:jc w:val="right"/>
            </w:pPr>
            <w:r w:rsidRPr="00670EF4">
              <w:t>31.12.2005</w:t>
            </w:r>
          </w:p>
        </w:tc>
        <w:tc>
          <w:tcPr>
            <w:tcW w:w="0" w:type="auto"/>
            <w:gridSpan w:val="2"/>
            <w:vAlign w:val="bottom"/>
          </w:tcPr>
          <w:p w:rsidR="00A7442F" w:rsidRPr="00670EF4" w:rsidRDefault="00A7442F" w:rsidP="00B4150D">
            <w:pPr>
              <w:jc w:val="right"/>
            </w:pPr>
            <w:r w:rsidRPr="00670EF4">
              <w:t>30.04.2006</w:t>
            </w:r>
          </w:p>
        </w:tc>
        <w:tc>
          <w:tcPr>
            <w:tcW w:w="1827" w:type="dxa"/>
            <w:gridSpan w:val="2"/>
            <w:vAlign w:val="bottom"/>
          </w:tcPr>
          <w:p w:rsidR="00A7442F" w:rsidRPr="00670EF4" w:rsidRDefault="00A7442F" w:rsidP="00B4150D">
            <w:pPr>
              <w:jc w:val="right"/>
            </w:pPr>
            <w:r w:rsidRPr="00670EF4">
              <w:t>няма</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Унифарм  АД </w:t>
            </w:r>
          </w:p>
        </w:tc>
        <w:tc>
          <w:tcPr>
            <w:tcW w:w="0" w:type="auto"/>
            <w:gridSpan w:val="2"/>
            <w:vAlign w:val="bottom"/>
          </w:tcPr>
          <w:p w:rsidR="00A7442F" w:rsidRPr="00670EF4" w:rsidRDefault="00A7442F" w:rsidP="00B4150D">
            <w:pPr>
              <w:jc w:val="right"/>
            </w:pPr>
            <w:r w:rsidRPr="00670EF4">
              <w:t>31.12.2005</w:t>
            </w:r>
          </w:p>
        </w:tc>
        <w:tc>
          <w:tcPr>
            <w:tcW w:w="0" w:type="auto"/>
            <w:gridSpan w:val="2"/>
            <w:vAlign w:val="bottom"/>
          </w:tcPr>
          <w:p w:rsidR="00A7442F" w:rsidRPr="00670EF4" w:rsidRDefault="00A7442F" w:rsidP="00B4150D">
            <w:pPr>
              <w:jc w:val="right"/>
            </w:pPr>
            <w:r w:rsidRPr="00670EF4">
              <w:t>30.04.2006</w:t>
            </w:r>
          </w:p>
        </w:tc>
        <w:tc>
          <w:tcPr>
            <w:tcW w:w="1827" w:type="dxa"/>
            <w:gridSpan w:val="2"/>
            <w:vAlign w:val="bottom"/>
          </w:tcPr>
          <w:p w:rsidR="00A7442F" w:rsidRPr="00670EF4" w:rsidRDefault="00A7442F" w:rsidP="00B4150D">
            <w:pPr>
              <w:jc w:val="right"/>
            </w:pPr>
            <w:r w:rsidRPr="00670EF4">
              <w:t>31.03.2007</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Иванчич и синове ООД </w:t>
            </w:r>
          </w:p>
        </w:tc>
        <w:tc>
          <w:tcPr>
            <w:tcW w:w="0" w:type="auto"/>
            <w:gridSpan w:val="2"/>
            <w:vAlign w:val="bottom"/>
          </w:tcPr>
          <w:p w:rsidR="00A7442F" w:rsidRPr="00670EF4" w:rsidRDefault="00A7442F" w:rsidP="00B4150D">
            <w:pPr>
              <w:jc w:val="right"/>
            </w:pPr>
            <w:r w:rsidRPr="00670EF4">
              <w:t>31.08.2011</w:t>
            </w:r>
          </w:p>
        </w:tc>
        <w:tc>
          <w:tcPr>
            <w:tcW w:w="0" w:type="auto"/>
            <w:gridSpan w:val="2"/>
            <w:vAlign w:val="bottom"/>
          </w:tcPr>
          <w:p w:rsidR="00A7442F" w:rsidRPr="00670EF4" w:rsidRDefault="00A7442F" w:rsidP="00B4150D">
            <w:pPr>
              <w:jc w:val="right"/>
            </w:pPr>
            <w:r w:rsidRPr="00670EF4">
              <w:t>31.08.2011</w:t>
            </w:r>
          </w:p>
        </w:tc>
        <w:tc>
          <w:tcPr>
            <w:tcW w:w="1827" w:type="dxa"/>
            <w:gridSpan w:val="2"/>
            <w:vAlign w:val="bottom"/>
          </w:tcPr>
          <w:p w:rsidR="00A7442F" w:rsidRPr="00670EF4" w:rsidRDefault="00A7442F" w:rsidP="00B4150D">
            <w:pPr>
              <w:jc w:val="right"/>
            </w:pPr>
            <w:r w:rsidRPr="00670EF4">
              <w:t>31.08.2011</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Витамина АД </w:t>
            </w:r>
          </w:p>
        </w:tc>
        <w:tc>
          <w:tcPr>
            <w:tcW w:w="0" w:type="auto"/>
            <w:gridSpan w:val="2"/>
            <w:vAlign w:val="bottom"/>
          </w:tcPr>
          <w:p w:rsidR="00A7442F" w:rsidRPr="00670EF4" w:rsidRDefault="00A7442F" w:rsidP="00B4150D">
            <w:pPr>
              <w:jc w:val="right"/>
            </w:pPr>
            <w:r w:rsidRPr="00670EF4">
              <w:t>30.06.2010</w:t>
            </w:r>
          </w:p>
        </w:tc>
        <w:tc>
          <w:tcPr>
            <w:tcW w:w="0" w:type="auto"/>
            <w:gridSpan w:val="2"/>
            <w:vAlign w:val="bottom"/>
          </w:tcPr>
          <w:p w:rsidR="00A7442F" w:rsidRPr="00670EF4" w:rsidRDefault="00A7442F" w:rsidP="00B4150D">
            <w:pPr>
              <w:jc w:val="right"/>
            </w:pPr>
            <w:r w:rsidRPr="00670EF4">
              <w:t>31.08.2011</w:t>
            </w:r>
          </w:p>
        </w:tc>
        <w:tc>
          <w:tcPr>
            <w:tcW w:w="1827" w:type="dxa"/>
            <w:gridSpan w:val="2"/>
            <w:vAlign w:val="bottom"/>
          </w:tcPr>
          <w:p w:rsidR="00A7442F" w:rsidRPr="00670EF4" w:rsidRDefault="00A7442F" w:rsidP="00B4150D">
            <w:pPr>
              <w:jc w:val="right"/>
            </w:pPr>
            <w:r w:rsidRPr="00670EF4">
              <w:t>31.03.2012</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Ростбалканфарм АД </w:t>
            </w:r>
          </w:p>
        </w:tc>
        <w:tc>
          <w:tcPr>
            <w:tcW w:w="0" w:type="auto"/>
            <w:gridSpan w:val="2"/>
            <w:vAlign w:val="bottom"/>
          </w:tcPr>
          <w:p w:rsidR="00A7442F" w:rsidRPr="00670EF4" w:rsidRDefault="00A7442F" w:rsidP="00B4150D">
            <w:pPr>
              <w:jc w:val="right"/>
            </w:pPr>
            <w:r w:rsidRPr="00670EF4">
              <w:t>31.12.2005</w:t>
            </w:r>
          </w:p>
        </w:tc>
        <w:tc>
          <w:tcPr>
            <w:tcW w:w="0" w:type="auto"/>
            <w:gridSpan w:val="2"/>
            <w:vAlign w:val="bottom"/>
          </w:tcPr>
          <w:p w:rsidR="00A7442F" w:rsidRPr="00670EF4" w:rsidRDefault="00A7442F" w:rsidP="00B4150D">
            <w:pPr>
              <w:jc w:val="right"/>
            </w:pPr>
            <w:r w:rsidRPr="00670EF4">
              <w:t>31.12.2005</w:t>
            </w:r>
          </w:p>
        </w:tc>
        <w:tc>
          <w:tcPr>
            <w:tcW w:w="1827" w:type="dxa"/>
            <w:gridSpan w:val="2"/>
            <w:vAlign w:val="bottom"/>
          </w:tcPr>
          <w:p w:rsidR="00A7442F" w:rsidRPr="00670EF4" w:rsidRDefault="00A7442F" w:rsidP="00B4150D">
            <w:pPr>
              <w:jc w:val="right"/>
            </w:pPr>
            <w:r w:rsidRPr="00670EF4">
              <w:t>30.09.2009</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 w:rsidRPr="00670EF4">
              <w:t xml:space="preserve">Софарма Здровит АД </w:t>
            </w:r>
            <w:r w:rsidRPr="00670EF4">
              <w:rPr>
                <w:lang w:val="ru-RU"/>
              </w:rPr>
              <w:t xml:space="preserve"> </w:t>
            </w:r>
            <w:r w:rsidRPr="00670EF4">
              <w:t>в ликвидация</w:t>
            </w:r>
          </w:p>
        </w:tc>
        <w:tc>
          <w:tcPr>
            <w:tcW w:w="0" w:type="auto"/>
            <w:gridSpan w:val="2"/>
            <w:vAlign w:val="bottom"/>
          </w:tcPr>
          <w:p w:rsidR="00A7442F" w:rsidRPr="00670EF4" w:rsidRDefault="00A7442F" w:rsidP="00B4150D">
            <w:pPr>
              <w:jc w:val="right"/>
            </w:pPr>
            <w:r w:rsidRPr="00670EF4">
              <w:t>30.09.2011</w:t>
            </w:r>
          </w:p>
        </w:tc>
        <w:tc>
          <w:tcPr>
            <w:tcW w:w="0" w:type="auto"/>
            <w:gridSpan w:val="2"/>
            <w:vAlign w:val="bottom"/>
          </w:tcPr>
          <w:p w:rsidR="00A7442F" w:rsidRPr="00670EF4" w:rsidRDefault="00A7442F" w:rsidP="00B4150D">
            <w:pPr>
              <w:jc w:val="right"/>
            </w:pPr>
            <w:r w:rsidRPr="00670EF4">
              <w:t>30.09.2011</w:t>
            </w:r>
          </w:p>
        </w:tc>
        <w:tc>
          <w:tcPr>
            <w:tcW w:w="1827" w:type="dxa"/>
            <w:gridSpan w:val="2"/>
            <w:vAlign w:val="bottom"/>
          </w:tcPr>
          <w:p w:rsidR="00A7442F" w:rsidRPr="00670EF4" w:rsidRDefault="00A7442F" w:rsidP="00B4150D">
            <w:pPr>
              <w:jc w:val="right"/>
            </w:pPr>
            <w:r w:rsidRPr="00670EF4">
              <w:t>30.09.2011</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Бриз ООД </w:t>
            </w:r>
          </w:p>
        </w:tc>
        <w:tc>
          <w:tcPr>
            <w:tcW w:w="0" w:type="auto"/>
            <w:gridSpan w:val="2"/>
            <w:vAlign w:val="bottom"/>
          </w:tcPr>
          <w:p w:rsidR="00A7442F" w:rsidRPr="00670EF4" w:rsidRDefault="00A7442F" w:rsidP="00B4150D">
            <w:pPr>
              <w:jc w:val="right"/>
            </w:pPr>
            <w:r w:rsidRPr="00670EF4">
              <w:t>20.07.2007</w:t>
            </w:r>
          </w:p>
        </w:tc>
        <w:tc>
          <w:tcPr>
            <w:tcW w:w="0" w:type="auto"/>
            <w:gridSpan w:val="2"/>
            <w:vAlign w:val="bottom"/>
          </w:tcPr>
          <w:p w:rsidR="00A7442F" w:rsidRPr="00670EF4" w:rsidRDefault="00A7442F" w:rsidP="00B4150D">
            <w:pPr>
              <w:jc w:val="right"/>
            </w:pPr>
            <w:r w:rsidRPr="00670EF4">
              <w:t>19.08.2010</w:t>
            </w:r>
          </w:p>
        </w:tc>
        <w:tc>
          <w:tcPr>
            <w:tcW w:w="1827" w:type="dxa"/>
            <w:gridSpan w:val="2"/>
            <w:vAlign w:val="bottom"/>
          </w:tcPr>
          <w:p w:rsidR="00A7442F" w:rsidRPr="00670EF4" w:rsidRDefault="00A7442F" w:rsidP="00B4150D">
            <w:pPr>
              <w:jc w:val="right"/>
            </w:pPr>
            <w:r w:rsidRPr="00670EF4">
              <w:t>30.12.2011</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Брититрейд СООО </w:t>
            </w:r>
          </w:p>
        </w:tc>
        <w:tc>
          <w:tcPr>
            <w:tcW w:w="0" w:type="auto"/>
            <w:gridSpan w:val="2"/>
            <w:vAlign w:val="bottom"/>
          </w:tcPr>
          <w:p w:rsidR="00A7442F" w:rsidRPr="00670EF4" w:rsidRDefault="00A7442F" w:rsidP="00B4150D">
            <w:pPr>
              <w:jc w:val="right"/>
            </w:pPr>
            <w:r w:rsidRPr="00670EF4">
              <w:t>30.06.2011</w:t>
            </w:r>
          </w:p>
        </w:tc>
        <w:tc>
          <w:tcPr>
            <w:tcW w:w="0" w:type="auto"/>
            <w:gridSpan w:val="2"/>
            <w:vAlign w:val="bottom"/>
          </w:tcPr>
          <w:p w:rsidR="00A7442F" w:rsidRPr="00670EF4" w:rsidRDefault="00A7442F" w:rsidP="00B4150D">
            <w:pPr>
              <w:jc w:val="right"/>
            </w:pPr>
            <w:r w:rsidRPr="00670EF4">
              <w:t>30.06.2011</w:t>
            </w:r>
          </w:p>
        </w:tc>
        <w:tc>
          <w:tcPr>
            <w:tcW w:w="1827" w:type="dxa"/>
            <w:gridSpan w:val="2"/>
            <w:vAlign w:val="bottom"/>
          </w:tcPr>
          <w:p w:rsidR="00A7442F" w:rsidRPr="00670EF4" w:rsidRDefault="00A7442F" w:rsidP="00B4150D">
            <w:pPr>
              <w:jc w:val="right"/>
            </w:pPr>
            <w:r w:rsidRPr="00670EF4">
              <w:t>30.06.2011</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Табина ООО </w:t>
            </w:r>
          </w:p>
        </w:tc>
        <w:tc>
          <w:tcPr>
            <w:tcW w:w="0" w:type="auto"/>
            <w:gridSpan w:val="2"/>
            <w:vAlign w:val="bottom"/>
          </w:tcPr>
          <w:p w:rsidR="00A7442F" w:rsidRPr="00670EF4" w:rsidRDefault="00A7442F" w:rsidP="00B4150D">
            <w:pPr>
              <w:jc w:val="right"/>
            </w:pPr>
            <w:r w:rsidRPr="00670EF4">
              <w:t>30.09.2010</w:t>
            </w:r>
          </w:p>
        </w:tc>
        <w:tc>
          <w:tcPr>
            <w:tcW w:w="0" w:type="auto"/>
            <w:gridSpan w:val="2"/>
            <w:vAlign w:val="bottom"/>
          </w:tcPr>
          <w:p w:rsidR="00A7442F" w:rsidRPr="00670EF4" w:rsidRDefault="00A7442F" w:rsidP="00B4150D">
            <w:pPr>
              <w:jc w:val="right"/>
            </w:pPr>
            <w:r w:rsidRPr="00670EF4">
              <w:t>30.09.2010</w:t>
            </w:r>
          </w:p>
        </w:tc>
        <w:tc>
          <w:tcPr>
            <w:tcW w:w="1827" w:type="dxa"/>
            <w:gridSpan w:val="2"/>
            <w:vAlign w:val="bottom"/>
          </w:tcPr>
          <w:p w:rsidR="00A7442F" w:rsidRPr="00670EF4" w:rsidRDefault="00A7442F" w:rsidP="00B4150D">
            <w:pPr>
              <w:jc w:val="right"/>
            </w:pPr>
            <w:r w:rsidRPr="00670EF4">
              <w:t>30.09.2006</w:t>
            </w:r>
          </w:p>
        </w:tc>
      </w:tr>
      <w:tr w:rsidR="00A7442F" w:rsidRPr="00670EF4" w:rsidTr="00FF5C33">
        <w:trPr>
          <w:trHeight w:val="255"/>
        </w:trPr>
        <w:tc>
          <w:tcPr>
            <w:tcW w:w="3741" w:type="dxa"/>
            <w:tcBorders>
              <w:top w:val="nil"/>
              <w:left w:val="nil"/>
              <w:bottom w:val="nil"/>
              <w:right w:val="nil"/>
            </w:tcBorders>
            <w:noWrap/>
          </w:tcPr>
          <w:p w:rsidR="00A7442F" w:rsidRPr="00670EF4" w:rsidRDefault="00A7442F" w:rsidP="00B4150D">
            <w:r w:rsidRPr="00670EF4">
              <w:t xml:space="preserve">ЗАО Интерфарм </w:t>
            </w:r>
          </w:p>
        </w:tc>
        <w:tc>
          <w:tcPr>
            <w:tcW w:w="0" w:type="auto"/>
            <w:gridSpan w:val="2"/>
            <w:vAlign w:val="bottom"/>
          </w:tcPr>
          <w:p w:rsidR="00A7442F" w:rsidRPr="00670EF4" w:rsidRDefault="00A7442F" w:rsidP="00B4150D">
            <w:pPr>
              <w:jc w:val="right"/>
            </w:pPr>
            <w:r w:rsidRPr="00670EF4">
              <w:t>31.10.2007</w:t>
            </w:r>
          </w:p>
        </w:tc>
        <w:tc>
          <w:tcPr>
            <w:tcW w:w="0" w:type="auto"/>
            <w:gridSpan w:val="2"/>
            <w:vAlign w:val="bottom"/>
          </w:tcPr>
          <w:p w:rsidR="00A7442F" w:rsidRPr="00670EF4" w:rsidRDefault="00A7442F" w:rsidP="00B4150D">
            <w:pPr>
              <w:jc w:val="right"/>
            </w:pPr>
            <w:r w:rsidRPr="00670EF4">
              <w:t>31.10.2007</w:t>
            </w:r>
          </w:p>
        </w:tc>
        <w:tc>
          <w:tcPr>
            <w:tcW w:w="1827" w:type="dxa"/>
            <w:gridSpan w:val="2"/>
            <w:vAlign w:val="bottom"/>
          </w:tcPr>
          <w:p w:rsidR="00A7442F" w:rsidRPr="00670EF4" w:rsidRDefault="00A7442F" w:rsidP="00B4150D">
            <w:pPr>
              <w:jc w:val="right"/>
            </w:pPr>
            <w:r w:rsidRPr="00670EF4">
              <w:t>30.06.2006</w:t>
            </w:r>
          </w:p>
        </w:tc>
      </w:tr>
    </w:tbl>
    <w:p w:rsidR="00A7442F" w:rsidRDefault="00A7442F">
      <w:pPr>
        <w:pStyle w:val="xl30"/>
        <w:tabs>
          <w:tab w:val="left" w:pos="709"/>
          <w:tab w:val="left" w:pos="9362"/>
        </w:tabs>
        <w:spacing w:before="80" w:beforeAutospacing="0" w:after="80" w:afterAutospacing="0" w:line="288" w:lineRule="auto"/>
        <w:ind w:firstLine="709"/>
        <w:jc w:val="both"/>
        <w:rPr>
          <w:sz w:val="4"/>
          <w:szCs w:val="4"/>
          <w:lang w:val="bg-BG"/>
        </w:rPr>
      </w:pPr>
    </w:p>
    <w:p w:rsidR="00A7442F" w:rsidRPr="00B645AB" w:rsidRDefault="00A7442F">
      <w:pPr>
        <w:pStyle w:val="xl30"/>
        <w:tabs>
          <w:tab w:val="left" w:pos="709"/>
          <w:tab w:val="left" w:pos="9362"/>
        </w:tabs>
        <w:spacing w:before="80" w:beforeAutospacing="0" w:after="80" w:afterAutospacing="0" w:line="288" w:lineRule="auto"/>
        <w:ind w:firstLine="709"/>
        <w:jc w:val="both"/>
        <w:rPr>
          <w:sz w:val="4"/>
          <w:szCs w:val="4"/>
          <w:lang w:val="bg-BG"/>
        </w:rPr>
      </w:pPr>
    </w:p>
    <w:p w:rsidR="00A7442F" w:rsidRPr="00B645AB" w:rsidRDefault="00A7442F" w:rsidP="00FF5C33">
      <w:pPr>
        <w:pStyle w:val="xl30"/>
        <w:tabs>
          <w:tab w:val="left" w:pos="709"/>
          <w:tab w:val="left" w:pos="9362"/>
        </w:tabs>
        <w:spacing w:before="80" w:beforeAutospacing="0" w:after="80" w:afterAutospacing="0" w:line="288" w:lineRule="auto"/>
        <w:ind w:firstLine="709"/>
        <w:jc w:val="both"/>
        <w:rPr>
          <w:lang w:val="bg-BG"/>
        </w:rPr>
      </w:pPr>
      <w:r w:rsidRPr="00B645AB">
        <w:rPr>
          <w:lang w:val="bg-BG"/>
        </w:rPr>
        <w:t>Дружествата Софарма Поланд ООД - в ликвидация, Полша, Софарма Варшава ЕООД, Полша, Екстаб Корпорация САЩ, Екстаб Фарма Лимитед Великобритания не са имали данъчни ревизии или проверки, свързани с осигурителното законодателство.</w:t>
      </w:r>
    </w:p>
    <w:p w:rsidR="00A7442F" w:rsidRPr="00B645AB" w:rsidRDefault="00A7442F">
      <w:pPr>
        <w:pStyle w:val="xl30"/>
        <w:tabs>
          <w:tab w:val="left" w:pos="709"/>
          <w:tab w:val="left" w:pos="9362"/>
        </w:tabs>
        <w:spacing w:before="80" w:beforeAutospacing="0" w:after="80" w:afterAutospacing="0" w:line="288" w:lineRule="auto"/>
        <w:ind w:firstLine="709"/>
        <w:jc w:val="both"/>
        <w:rPr>
          <w:b/>
          <w:bCs/>
          <w:lang w:val="bg-BG"/>
        </w:rPr>
      </w:pPr>
      <w:r w:rsidRPr="00B645AB">
        <w:rPr>
          <w:lang w:val="bg-BG"/>
        </w:rPr>
        <w:t xml:space="preserve">За дружествата в България данъчна ревизия се извършва в петгодишен срок от изтичане на годината, през която е подадена данъчната декларация за съответното задължение. Ревизията потвърждава окончателно данъчното задължение на съответното дружество-данъчно задължено лице, освен в изрично предвидените от законодателството случаи. </w:t>
      </w:r>
    </w:p>
    <w:p w:rsidR="00A7442F" w:rsidRPr="00B645AB" w:rsidRDefault="00A7442F">
      <w:pPr>
        <w:pStyle w:val="a3"/>
        <w:spacing w:line="288" w:lineRule="auto"/>
        <w:ind w:firstLine="709"/>
        <w:jc w:val="both"/>
      </w:pPr>
      <w:r w:rsidRPr="00B645AB">
        <w:t>За дружествата извън България данъчна ревизия се извършва както следва: в Украйна, Русия, Латвия и Беларус в три годишен срок, в Полша - пет годишен срок, а в Сърбия - десет годишен срок.</w:t>
      </w:r>
    </w:p>
    <w:p w:rsidR="00A7442F" w:rsidRPr="00B645AB" w:rsidRDefault="00A7442F" w:rsidP="003F05E8">
      <w:r w:rsidRPr="00B645AB">
        <w:lastRenderedPageBreak/>
        <w:tab/>
      </w:r>
    </w:p>
    <w:p w:rsidR="00A7442F" w:rsidRDefault="00A7442F">
      <w:pPr>
        <w:pStyle w:val="2"/>
        <w:rPr>
          <w:noProof w:val="0"/>
        </w:rPr>
      </w:pPr>
      <w:bookmarkStart w:id="41" w:name="_Toc333832148"/>
      <w:r>
        <w:rPr>
          <w:noProof w:val="0"/>
        </w:rPr>
        <w:t>35</w:t>
      </w:r>
      <w:r w:rsidRPr="00B645AB">
        <w:rPr>
          <w:noProof w:val="0"/>
        </w:rPr>
        <w:t>. ДРУГИ ТЕКУЩИ ЗАДЪЛЖЕНИЯ</w:t>
      </w:r>
      <w:bookmarkEnd w:id="41"/>
    </w:p>
    <w:p w:rsidR="00A7442F" w:rsidRDefault="00A7442F" w:rsidP="005E2AE6">
      <w:pPr>
        <w:ind w:firstLine="720"/>
        <w:rPr>
          <w:b/>
          <w:bCs/>
          <w:i/>
          <w:iCs/>
          <w:color w:val="000000"/>
          <w:sz w:val="22"/>
          <w:szCs w:val="22"/>
        </w:rPr>
      </w:pPr>
    </w:p>
    <w:p w:rsidR="00A7442F" w:rsidRDefault="00A7442F" w:rsidP="005E2AE6">
      <w:pPr>
        <w:ind w:firstLine="720"/>
        <w:rPr>
          <w:color w:val="000000"/>
          <w:sz w:val="22"/>
          <w:szCs w:val="22"/>
        </w:rPr>
      </w:pPr>
      <w:r>
        <w:rPr>
          <w:b/>
          <w:bCs/>
          <w:i/>
          <w:iCs/>
          <w:color w:val="000000"/>
          <w:sz w:val="22"/>
          <w:szCs w:val="22"/>
        </w:rPr>
        <w:t>Другите текущи задължения</w:t>
      </w:r>
      <w:r w:rsidRPr="00B645AB">
        <w:rPr>
          <w:b/>
          <w:bCs/>
          <w:i/>
          <w:iCs/>
          <w:color w:val="000000"/>
          <w:sz w:val="22"/>
          <w:szCs w:val="22"/>
        </w:rPr>
        <w:t xml:space="preserve"> </w:t>
      </w:r>
      <w:r w:rsidRPr="00B645AB">
        <w:rPr>
          <w:color w:val="000000"/>
          <w:sz w:val="22"/>
          <w:szCs w:val="22"/>
        </w:rPr>
        <w:t>включват:</w:t>
      </w:r>
    </w:p>
    <w:p w:rsidR="00A7442F" w:rsidRDefault="00A7442F" w:rsidP="005E2AE6">
      <w:pPr>
        <w:ind w:firstLine="720"/>
        <w:rPr>
          <w:color w:val="000000"/>
          <w:sz w:val="22"/>
          <w:szCs w:val="22"/>
        </w:rPr>
      </w:pPr>
    </w:p>
    <w:p w:rsidR="00A7442F" w:rsidRDefault="00A7442F" w:rsidP="005E2AE6">
      <w:pPr>
        <w:ind w:firstLine="720"/>
        <w:rPr>
          <w:color w:val="000000"/>
          <w:sz w:val="22"/>
          <w:szCs w:val="22"/>
        </w:rPr>
      </w:pPr>
    </w:p>
    <w:tbl>
      <w:tblPr>
        <w:tblW w:w="9060" w:type="dxa"/>
        <w:tblInd w:w="70" w:type="dxa"/>
        <w:tblCellMar>
          <w:left w:w="70" w:type="dxa"/>
          <w:right w:w="70" w:type="dxa"/>
        </w:tblCellMar>
        <w:tblLook w:val="0000" w:firstRow="0" w:lastRow="0" w:firstColumn="0" w:lastColumn="0" w:noHBand="0" w:noVBand="0"/>
      </w:tblPr>
      <w:tblGrid>
        <w:gridCol w:w="5836"/>
        <w:gridCol w:w="196"/>
        <w:gridCol w:w="1356"/>
        <w:gridCol w:w="216"/>
        <w:gridCol w:w="1456"/>
      </w:tblGrid>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b/>
                <w:bCs/>
                <w:i/>
                <w:iCs/>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1E6CB9">
              <w:rPr>
                <w:b/>
                <w:bCs/>
                <w:i/>
                <w:iCs/>
                <w:sz w:val="22"/>
                <w:szCs w:val="22"/>
                <w:lang w:eastAsia="bg-BG"/>
              </w:rPr>
              <w:t>30.06.2012</w:t>
            </w:r>
          </w:p>
        </w:tc>
        <w:tc>
          <w:tcPr>
            <w:tcW w:w="21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31.12.2011</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216" w:type="dxa"/>
            <w:tcBorders>
              <w:top w:val="nil"/>
              <w:left w:val="nil"/>
              <w:bottom w:val="nil"/>
              <w:right w:val="nil"/>
            </w:tcBorders>
            <w:noWrap/>
            <w:vAlign w:val="bottom"/>
          </w:tcPr>
          <w:p w:rsidR="00A7442F" w:rsidRDefault="00A7442F" w:rsidP="007C4A6F">
            <w:pPr>
              <w:jc w:val="right"/>
              <w:rPr>
                <w:lang w:eastAsia="bg-BG"/>
              </w:rPr>
            </w:pPr>
          </w:p>
        </w:tc>
        <w:tc>
          <w:tcPr>
            <w:tcW w:w="145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rPr>
                <w:sz w:val="22"/>
                <w:szCs w:val="22"/>
                <w:lang w:eastAsia="bg-BG"/>
              </w:rPr>
            </w:pP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Задължениe за дивиденти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7 453</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952</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Права по записани акции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882</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884</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Задължение по финансов лизинг</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650</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610</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Финансиране по европейски проекти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480</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346</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Удръжки от работните заплати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240</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245</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sz w:val="22"/>
                <w:szCs w:val="22"/>
                <w:lang w:eastAsia="bg-BG"/>
              </w:rPr>
            </w:pPr>
            <w:r w:rsidRPr="007C4A6F">
              <w:rPr>
                <w:sz w:val="22"/>
                <w:szCs w:val="22"/>
                <w:lang w:eastAsia="bg-BG"/>
              </w:rPr>
              <w:t>Други</w:t>
            </w:r>
          </w:p>
        </w:tc>
        <w:tc>
          <w:tcPr>
            <w:tcW w:w="19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3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140</w:t>
            </w:r>
          </w:p>
        </w:tc>
        <w:tc>
          <w:tcPr>
            <w:tcW w:w="216" w:type="dxa"/>
            <w:tcBorders>
              <w:top w:val="nil"/>
              <w:left w:val="nil"/>
              <w:bottom w:val="nil"/>
              <w:right w:val="nil"/>
            </w:tcBorders>
            <w:noWrap/>
            <w:vAlign w:val="bottom"/>
          </w:tcPr>
          <w:p w:rsidR="00A7442F" w:rsidRPr="007C4A6F" w:rsidRDefault="00A7442F" w:rsidP="007C4A6F">
            <w:pPr>
              <w:rPr>
                <w:sz w:val="22"/>
                <w:szCs w:val="22"/>
                <w:lang w:eastAsia="bg-BG"/>
              </w:rPr>
            </w:pPr>
          </w:p>
        </w:tc>
        <w:tc>
          <w:tcPr>
            <w:tcW w:w="1456" w:type="dxa"/>
            <w:tcBorders>
              <w:top w:val="nil"/>
              <w:left w:val="nil"/>
              <w:bottom w:val="nil"/>
              <w:right w:val="nil"/>
            </w:tcBorders>
            <w:noWrap/>
            <w:vAlign w:val="bottom"/>
          </w:tcPr>
          <w:p w:rsidR="00A7442F" w:rsidRPr="007C4A6F" w:rsidRDefault="00A7442F" w:rsidP="007C4A6F">
            <w:pPr>
              <w:jc w:val="right"/>
              <w:rPr>
                <w:sz w:val="22"/>
                <w:szCs w:val="22"/>
                <w:lang w:eastAsia="bg-BG"/>
              </w:rPr>
            </w:pPr>
            <w:r w:rsidRPr="007C4A6F">
              <w:rPr>
                <w:sz w:val="22"/>
                <w:szCs w:val="22"/>
                <w:lang w:eastAsia="bg-BG"/>
              </w:rPr>
              <w:t>195</w:t>
            </w:r>
          </w:p>
        </w:tc>
      </w:tr>
      <w:tr w:rsidR="00A7442F" w:rsidTr="007C4A6F">
        <w:trPr>
          <w:trHeight w:val="300"/>
        </w:trPr>
        <w:tc>
          <w:tcPr>
            <w:tcW w:w="5836" w:type="dxa"/>
            <w:tcBorders>
              <w:top w:val="nil"/>
              <w:left w:val="nil"/>
              <w:bottom w:val="nil"/>
              <w:right w:val="nil"/>
            </w:tcBorders>
            <w:noWrap/>
            <w:vAlign w:val="bottom"/>
          </w:tcPr>
          <w:p w:rsidR="00A7442F" w:rsidRPr="007C4A6F" w:rsidRDefault="00A7442F" w:rsidP="007C4A6F">
            <w:pPr>
              <w:rPr>
                <w:b/>
                <w:bCs/>
                <w:sz w:val="22"/>
                <w:szCs w:val="22"/>
                <w:lang w:eastAsia="bg-BG"/>
              </w:rPr>
            </w:pPr>
            <w:r w:rsidRPr="007C4A6F">
              <w:rPr>
                <w:b/>
                <w:bCs/>
                <w:sz w:val="22"/>
                <w:szCs w:val="22"/>
                <w:lang w:eastAsia="bg-BG"/>
              </w:rPr>
              <w:t>Общо</w:t>
            </w:r>
          </w:p>
        </w:tc>
        <w:tc>
          <w:tcPr>
            <w:tcW w:w="19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3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9 845</w:t>
            </w:r>
          </w:p>
        </w:tc>
        <w:tc>
          <w:tcPr>
            <w:tcW w:w="216" w:type="dxa"/>
            <w:tcBorders>
              <w:top w:val="nil"/>
              <w:left w:val="nil"/>
              <w:bottom w:val="nil"/>
              <w:right w:val="nil"/>
            </w:tcBorders>
            <w:noWrap/>
            <w:vAlign w:val="bottom"/>
          </w:tcPr>
          <w:p w:rsidR="00A7442F" w:rsidRPr="007C4A6F" w:rsidRDefault="00A7442F" w:rsidP="007C4A6F">
            <w:pPr>
              <w:rPr>
                <w:b/>
                <w:bCs/>
                <w:sz w:val="22"/>
                <w:szCs w:val="22"/>
                <w:lang w:eastAsia="bg-BG"/>
              </w:rPr>
            </w:pPr>
          </w:p>
        </w:tc>
        <w:tc>
          <w:tcPr>
            <w:tcW w:w="145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22"/>
                <w:szCs w:val="22"/>
                <w:lang w:eastAsia="bg-BG"/>
              </w:rPr>
            </w:pPr>
            <w:r w:rsidRPr="007C4A6F">
              <w:rPr>
                <w:b/>
                <w:bCs/>
                <w:sz w:val="22"/>
                <w:szCs w:val="22"/>
                <w:lang w:eastAsia="bg-BG"/>
              </w:rPr>
              <w:t>3 232</w:t>
            </w:r>
          </w:p>
        </w:tc>
      </w:tr>
    </w:tbl>
    <w:p w:rsidR="00A7442F" w:rsidRPr="00B645AB" w:rsidRDefault="00A7442F" w:rsidP="00DF3A52"/>
    <w:p w:rsidR="00A7442F" w:rsidRPr="00B645AB" w:rsidRDefault="00A7442F">
      <w:pPr>
        <w:pStyle w:val="2"/>
        <w:rPr>
          <w:noProof w:val="0"/>
        </w:rPr>
      </w:pPr>
      <w:bookmarkStart w:id="42" w:name="_Toc291059271"/>
      <w:bookmarkStart w:id="43" w:name="_Toc333832149"/>
      <w:bookmarkStart w:id="44" w:name="_Toc439746838"/>
      <w:r>
        <w:rPr>
          <w:noProof w:val="0"/>
        </w:rPr>
        <w:t>36</w:t>
      </w:r>
      <w:r w:rsidRPr="00B645AB">
        <w:rPr>
          <w:noProof w:val="0"/>
        </w:rPr>
        <w:t>. УСЛОВНИ ЗАДЪЛЖЕНИЯ И АНГАЖИМЕНТИ</w:t>
      </w:r>
      <w:bookmarkEnd w:id="42"/>
      <w:bookmarkEnd w:id="43"/>
      <w:r w:rsidRPr="00B645AB">
        <w:rPr>
          <w:noProof w:val="0"/>
        </w:rPr>
        <w:t xml:space="preserve"> </w:t>
      </w:r>
    </w:p>
    <w:p w:rsidR="00A7442F" w:rsidRPr="00B645AB" w:rsidRDefault="00A7442F">
      <w:pPr>
        <w:pStyle w:val="a5"/>
        <w:tabs>
          <w:tab w:val="clear" w:pos="4153"/>
          <w:tab w:val="clear" w:pos="8306"/>
        </w:tabs>
        <w:spacing w:before="80" w:after="80" w:line="288" w:lineRule="auto"/>
        <w:rPr>
          <w:sz w:val="8"/>
          <w:szCs w:val="8"/>
        </w:rPr>
      </w:pPr>
    </w:p>
    <w:p w:rsidR="00A7442F" w:rsidRPr="00B645AB" w:rsidRDefault="00A7442F" w:rsidP="005B524D">
      <w:pPr>
        <w:pStyle w:val="a3"/>
        <w:spacing w:line="276" w:lineRule="auto"/>
        <w:ind w:firstLine="720"/>
        <w:jc w:val="both"/>
        <w:rPr>
          <w:b/>
          <w:bCs/>
          <w:i/>
          <w:iCs/>
          <w:u w:val="single"/>
        </w:rPr>
      </w:pPr>
      <w:bookmarkStart w:id="45" w:name="_Toc291059272"/>
      <w:r w:rsidRPr="00B645AB">
        <w:rPr>
          <w:b/>
          <w:bCs/>
          <w:i/>
          <w:iCs/>
          <w:u w:val="single"/>
        </w:rPr>
        <w:t>Съдебни дела</w:t>
      </w:r>
    </w:p>
    <w:p w:rsidR="00A7442F" w:rsidRPr="00B645AB" w:rsidRDefault="00A7442F" w:rsidP="005B524D">
      <w:pPr>
        <w:pStyle w:val="23"/>
        <w:spacing w:before="80" w:after="80" w:line="276" w:lineRule="auto"/>
        <w:ind w:right="187"/>
        <w:rPr>
          <w:b/>
          <w:bCs/>
          <w:i/>
          <w:iCs/>
        </w:rPr>
      </w:pPr>
      <w:r w:rsidRPr="00B645AB">
        <w:rPr>
          <w:b/>
          <w:bCs/>
          <w:i/>
          <w:iCs/>
        </w:rPr>
        <w:t>Софарма АД</w:t>
      </w:r>
    </w:p>
    <w:p w:rsidR="00A7442F" w:rsidRPr="00B645AB" w:rsidRDefault="00A7442F" w:rsidP="005B524D">
      <w:pPr>
        <w:pStyle w:val="a3"/>
        <w:spacing w:line="276" w:lineRule="auto"/>
        <w:ind w:firstLine="720"/>
        <w:jc w:val="both"/>
        <w:rPr>
          <w:bCs/>
          <w:iCs/>
        </w:rPr>
      </w:pPr>
      <w:r w:rsidRPr="00B645AB">
        <w:rPr>
          <w:bCs/>
          <w:iCs/>
        </w:rPr>
        <w:t>На 28.07. 2011 г. Софарма започва арбитражен процес пред Международната търговска палата в Париж срещу свой клиент по повод неплатени доставки за получени стоки в размер на 1,034 х. евро (2,022 х.лв</w:t>
      </w:r>
      <w:r w:rsidR="00026CAE">
        <w:rPr>
          <w:bCs/>
          <w:iCs/>
        </w:rPr>
        <w:t>.</w:t>
      </w:r>
      <w:r w:rsidRPr="00B645AB">
        <w:rPr>
          <w:bCs/>
          <w:iCs/>
        </w:rPr>
        <w:t>). На 15.04.2012 г. дружеството е допълнило първоначалният си иск с иск за пропуснати ползи в размер на 1,770 х. евро</w:t>
      </w:r>
      <w:r w:rsidRPr="001E6CB9">
        <w:rPr>
          <w:bCs/>
          <w:iCs/>
          <w:lang w:val="ru-RU"/>
        </w:rPr>
        <w:t xml:space="preserve"> (3,462 </w:t>
      </w:r>
      <w:r w:rsidRPr="00B645AB">
        <w:rPr>
          <w:bCs/>
          <w:iCs/>
        </w:rPr>
        <w:t>х.лв.</w:t>
      </w:r>
      <w:r w:rsidRPr="001E6CB9">
        <w:rPr>
          <w:bCs/>
          <w:iCs/>
          <w:lang w:val="ru-RU"/>
        </w:rPr>
        <w:t>)</w:t>
      </w:r>
      <w:r w:rsidRPr="00B645AB">
        <w:rPr>
          <w:bCs/>
          <w:iCs/>
        </w:rPr>
        <w:t>. Клиентът от своя страна е подал насрещен иск за щети причинени от неоснователно прекратяване на договор за дистрибуция от страна на Софарма в размер на 2,426 х.евро (4,745 х.лв</w:t>
      </w:r>
      <w:r w:rsidR="00026CAE">
        <w:rPr>
          <w:bCs/>
          <w:iCs/>
        </w:rPr>
        <w:t>.</w:t>
      </w:r>
      <w:r w:rsidRPr="00B645AB">
        <w:rPr>
          <w:bCs/>
          <w:iCs/>
        </w:rPr>
        <w:t xml:space="preserve">). Според адвокатите на дружеството искът от страна на Софарма е основателен и се предполага, че ще бъде потвърден в полза на дружеството, а насрещният иск ще бъде отхвърлен, поради което не са начислени провизии по това дело. </w:t>
      </w:r>
    </w:p>
    <w:p w:rsidR="00A7442F" w:rsidRPr="00B645AB" w:rsidRDefault="00A7442F" w:rsidP="005B524D">
      <w:pPr>
        <w:pStyle w:val="23"/>
        <w:spacing w:line="276" w:lineRule="auto"/>
      </w:pPr>
      <w:r w:rsidRPr="001E6CB9">
        <w:t>Софарма АД е ответник по дело, заведено от доставчик на дружеството за неплатени</w:t>
      </w:r>
      <w:r w:rsidRPr="00B645AB">
        <w:t xml:space="preserve"> задължения по доставки, получени от негово дъщерно дружество в размер на 597 х.лв. (352 х.щ.д. – главница и 43 х.щ.д. – лихва за забава). Срещу ищецът дружеството е завело съдебни дела с по-високи </w:t>
      </w:r>
      <w:r w:rsidRPr="00AF39C5">
        <w:t>искови претенции, свързани със защита на интелектуална собственост и по-специално за нарушения по ЗМГО</w:t>
      </w:r>
      <w:r w:rsidR="0095473D" w:rsidRPr="00AF39C5">
        <w:t xml:space="preserve"> </w:t>
      </w:r>
      <w:r w:rsidRPr="00AF39C5">
        <w:t>неправомерно използване</w:t>
      </w:r>
      <w:r w:rsidRPr="00B645AB">
        <w:t xml:space="preserve"> на търговски марки, собственост на дружеството. Съгласно получената от юристите на дружеството информация изгледите са делото да приключи с окончателно отхвърляне на претенцията, поради което не са начислени провизии.</w:t>
      </w:r>
    </w:p>
    <w:p w:rsidR="00A7442F" w:rsidRPr="001E6CB9" w:rsidRDefault="00A7442F" w:rsidP="005B524D">
      <w:pPr>
        <w:spacing w:line="276" w:lineRule="auto"/>
        <w:ind w:firstLine="709"/>
        <w:jc w:val="both"/>
        <w:rPr>
          <w:b/>
          <w:bCs/>
          <w:i/>
          <w:iCs/>
          <w:sz w:val="22"/>
          <w:szCs w:val="22"/>
          <w:lang w:val="ru-RU"/>
        </w:rPr>
      </w:pPr>
    </w:p>
    <w:p w:rsidR="00A7442F" w:rsidRPr="001E6CB9" w:rsidRDefault="00A7442F" w:rsidP="005B524D">
      <w:pPr>
        <w:spacing w:line="276" w:lineRule="auto"/>
        <w:ind w:firstLine="709"/>
        <w:jc w:val="both"/>
        <w:rPr>
          <w:b/>
          <w:bCs/>
          <w:i/>
          <w:iCs/>
          <w:sz w:val="22"/>
          <w:szCs w:val="22"/>
          <w:lang w:val="ru-RU"/>
        </w:rPr>
      </w:pPr>
    </w:p>
    <w:p w:rsidR="00A7442F" w:rsidRDefault="00A7442F" w:rsidP="005B524D">
      <w:pPr>
        <w:pStyle w:val="a3"/>
        <w:spacing w:before="80" w:after="80" w:line="276" w:lineRule="auto"/>
        <w:ind w:firstLine="709"/>
        <w:jc w:val="both"/>
        <w:rPr>
          <w:b/>
          <w:bCs/>
          <w:i/>
          <w:iCs/>
        </w:rPr>
      </w:pPr>
      <w:r w:rsidRPr="00B645AB">
        <w:rPr>
          <w:b/>
          <w:bCs/>
          <w:i/>
          <w:iCs/>
        </w:rPr>
        <w:t>Биофарм Инженеринг АД</w:t>
      </w:r>
    </w:p>
    <w:p w:rsidR="00A7442F" w:rsidRPr="00B645AB" w:rsidRDefault="00A7442F" w:rsidP="005B524D">
      <w:pPr>
        <w:pStyle w:val="a3"/>
        <w:spacing w:before="80" w:after="80" w:line="276" w:lineRule="auto"/>
        <w:ind w:firstLine="709"/>
        <w:jc w:val="both"/>
      </w:pPr>
    </w:p>
    <w:p w:rsidR="00A7442F" w:rsidRPr="00B645AB" w:rsidRDefault="00A7442F" w:rsidP="005B524D">
      <w:pPr>
        <w:pStyle w:val="a3"/>
        <w:spacing w:before="80" w:after="80" w:line="276" w:lineRule="auto"/>
        <w:ind w:firstLine="709"/>
        <w:jc w:val="both"/>
      </w:pPr>
      <w:r w:rsidRPr="00B645AB">
        <w:t xml:space="preserve">През 2010 г. е извършена пълна данъчна ревизия в дружеството, в т.ч. по прилагането на ЗДДС за периоди от 01.02.2007 г. до 31.10.2010 г. В издадения данъчен ревизионен акт от </w:t>
      </w:r>
      <w:r w:rsidRPr="00B645AB">
        <w:lastRenderedPageBreak/>
        <w:t xml:space="preserve">23.06.2011 г. данъчните органи определят допълнителни данъчни задължения към бюджета в размер на 282 х.лв. (главница и лихви) по ЗДДС за предходни отчетни периоди. </w:t>
      </w:r>
    </w:p>
    <w:p w:rsidR="00A7442F" w:rsidRPr="00B645AB" w:rsidRDefault="00A7442F" w:rsidP="005B524D">
      <w:pPr>
        <w:pStyle w:val="a3"/>
        <w:spacing w:before="80" w:after="80" w:line="276" w:lineRule="auto"/>
        <w:ind w:firstLine="709"/>
        <w:jc w:val="both"/>
        <w:rPr>
          <w:spacing w:val="-2"/>
        </w:rPr>
      </w:pPr>
      <w:r w:rsidRPr="00B645AB">
        <w:rPr>
          <w:spacing w:val="-2"/>
        </w:rPr>
        <w:t>Дружеството е обжалвало изцяло резултатите от данъчната ревизия пред Административен съд – гр. Бургас чрез Дирекция „ОУИ” – гр. Бургас при ЦУ на НАП. В тази връзка дружеството е предоставило обезпечение – възбрана върху дълготраен материален актив. На проведеното на 15.02.2012 г. първо съдебно заседание, делото е отложено за 16.05.2012 г.</w:t>
      </w:r>
    </w:p>
    <w:p w:rsidR="00A7442F" w:rsidRPr="001E6CB9" w:rsidRDefault="00A7442F" w:rsidP="005B524D">
      <w:pPr>
        <w:pStyle w:val="a3"/>
        <w:spacing w:before="80" w:after="80" w:line="276" w:lineRule="auto"/>
        <w:ind w:firstLine="720"/>
        <w:jc w:val="both"/>
        <w:rPr>
          <w:lang w:val="ru-RU"/>
        </w:rPr>
      </w:pPr>
      <w:r w:rsidRPr="00B645AB">
        <w:t>Ръководството на Групата е на позицията, че сумите не са дължими, вкл. и поради противоречие с правилата и концепциите на Европейската директива по ДДС. Затова в настоящия консолидиран отчет не се признати провизии по водения съдебен спор.</w:t>
      </w:r>
    </w:p>
    <w:p w:rsidR="00A7442F" w:rsidRPr="001E6CB9" w:rsidRDefault="00A7442F" w:rsidP="005B524D">
      <w:pPr>
        <w:pStyle w:val="a3"/>
        <w:spacing w:before="80" w:after="80" w:line="276" w:lineRule="auto"/>
        <w:ind w:firstLine="720"/>
        <w:jc w:val="both"/>
        <w:rPr>
          <w:lang w:val="ru-RU"/>
        </w:rPr>
      </w:pPr>
    </w:p>
    <w:p w:rsidR="00A7442F" w:rsidRPr="001E6CB9" w:rsidRDefault="00A7442F" w:rsidP="005B524D">
      <w:pPr>
        <w:pStyle w:val="a3"/>
        <w:spacing w:before="80" w:after="80" w:line="276" w:lineRule="auto"/>
        <w:ind w:firstLine="720"/>
        <w:jc w:val="both"/>
        <w:rPr>
          <w:lang w:val="ru-RU"/>
        </w:rPr>
      </w:pPr>
    </w:p>
    <w:p w:rsidR="00A7442F" w:rsidRPr="00B645AB" w:rsidRDefault="00A7442F">
      <w:pPr>
        <w:spacing w:line="276" w:lineRule="auto"/>
        <w:ind w:firstLine="709"/>
        <w:jc w:val="both"/>
        <w:rPr>
          <w:b/>
          <w:i/>
          <w:sz w:val="22"/>
          <w:szCs w:val="22"/>
        </w:rPr>
      </w:pPr>
      <w:r w:rsidRPr="00B645AB">
        <w:rPr>
          <w:b/>
          <w:i/>
          <w:sz w:val="22"/>
          <w:szCs w:val="22"/>
        </w:rPr>
        <w:t>Унифарм АД</w:t>
      </w:r>
    </w:p>
    <w:p w:rsidR="00A7442F" w:rsidRPr="00B645AB" w:rsidRDefault="00A7442F" w:rsidP="005B524D">
      <w:pPr>
        <w:pStyle w:val="a3"/>
        <w:spacing w:before="80" w:after="80" w:line="276" w:lineRule="auto"/>
        <w:ind w:firstLine="709"/>
        <w:jc w:val="both"/>
      </w:pPr>
      <w:r w:rsidRPr="00B645AB">
        <w:t>Унифарм АД има предявен иск срещу ДРА в размер на 96 х.лв. Ръководството на Групата е на позицията, че сумите не са дължими, затова в настоящия консолидиран отчет не се признати провизии по водения съдебен спор.</w:t>
      </w:r>
    </w:p>
    <w:p w:rsidR="00A7442F" w:rsidRPr="00D30365" w:rsidRDefault="00A7442F" w:rsidP="00D30365">
      <w:pPr>
        <w:rPr>
          <w:sz w:val="22"/>
          <w:szCs w:val="22"/>
        </w:rPr>
      </w:pPr>
    </w:p>
    <w:p w:rsidR="00A7442F" w:rsidRDefault="00A7442F" w:rsidP="005B524D">
      <w:pPr>
        <w:pStyle w:val="a3"/>
        <w:widowControl w:val="0"/>
        <w:spacing w:line="276" w:lineRule="auto"/>
        <w:ind w:firstLine="720"/>
        <w:jc w:val="both"/>
        <w:rPr>
          <w:b/>
          <w:bCs/>
          <w:i/>
          <w:iCs/>
          <w:u w:val="single"/>
        </w:rPr>
      </w:pPr>
      <w:r w:rsidRPr="00B645AB">
        <w:rPr>
          <w:b/>
          <w:bCs/>
          <w:i/>
          <w:iCs/>
          <w:u w:val="single"/>
        </w:rPr>
        <w:t>Значителни неотменяеми договори и ангажименти</w:t>
      </w:r>
    </w:p>
    <w:p w:rsidR="00A7442F" w:rsidRPr="00B645AB" w:rsidRDefault="00A7442F" w:rsidP="005B524D">
      <w:pPr>
        <w:pStyle w:val="a3"/>
        <w:widowControl w:val="0"/>
        <w:spacing w:line="276" w:lineRule="auto"/>
        <w:ind w:firstLine="720"/>
        <w:jc w:val="both"/>
        <w:rPr>
          <w:b/>
          <w:bCs/>
          <w:i/>
          <w:iCs/>
          <w:u w:val="single"/>
        </w:rPr>
      </w:pPr>
    </w:p>
    <w:p w:rsidR="00A7442F" w:rsidRDefault="00A7442F" w:rsidP="005B524D">
      <w:pPr>
        <w:spacing w:line="276" w:lineRule="auto"/>
        <w:ind w:firstLine="720"/>
        <w:jc w:val="both"/>
        <w:rPr>
          <w:b/>
          <w:bCs/>
          <w:i/>
          <w:sz w:val="22"/>
          <w:szCs w:val="22"/>
        </w:rPr>
      </w:pPr>
      <w:r w:rsidRPr="00B645AB">
        <w:rPr>
          <w:b/>
          <w:bCs/>
          <w:i/>
          <w:sz w:val="22"/>
          <w:szCs w:val="22"/>
        </w:rPr>
        <w:t>Софарма АД</w:t>
      </w:r>
    </w:p>
    <w:p w:rsidR="00A7442F" w:rsidRPr="00B645AB" w:rsidRDefault="00A7442F" w:rsidP="005B524D">
      <w:pPr>
        <w:spacing w:line="276" w:lineRule="auto"/>
        <w:ind w:firstLine="720"/>
        <w:jc w:val="both"/>
        <w:rPr>
          <w:sz w:val="22"/>
          <w:szCs w:val="22"/>
        </w:rPr>
      </w:pPr>
    </w:p>
    <w:p w:rsidR="00A7442F" w:rsidRPr="00B645AB" w:rsidRDefault="00A7442F" w:rsidP="005B524D">
      <w:pPr>
        <w:spacing w:line="276" w:lineRule="auto"/>
        <w:ind w:firstLine="720"/>
        <w:jc w:val="both"/>
        <w:rPr>
          <w:bCs/>
          <w:sz w:val="22"/>
          <w:szCs w:val="22"/>
        </w:rPr>
      </w:pPr>
      <w:r w:rsidRPr="00B645AB">
        <w:rPr>
          <w:sz w:val="22"/>
          <w:szCs w:val="22"/>
        </w:rPr>
        <w:t>В Софарма АД е сключен договор</w:t>
      </w:r>
      <w:r w:rsidR="00182E16">
        <w:rPr>
          <w:sz w:val="22"/>
          <w:szCs w:val="22"/>
        </w:rPr>
        <w:t xml:space="preserve"> </w:t>
      </w:r>
      <w:r w:rsidRPr="00B645AB">
        <w:rPr>
          <w:sz w:val="22"/>
          <w:szCs w:val="22"/>
        </w:rPr>
        <w:t>с доставчик за закупуване и внедряване на интегрирана информационна система Microsoft</w:t>
      </w:r>
      <w:r w:rsidR="00026CAE">
        <w:rPr>
          <w:sz w:val="22"/>
          <w:szCs w:val="22"/>
        </w:rPr>
        <w:t xml:space="preserve"> </w:t>
      </w:r>
      <w:r w:rsidRPr="00B645AB">
        <w:rPr>
          <w:sz w:val="22"/>
          <w:szCs w:val="22"/>
        </w:rPr>
        <w:t>Dynamics AX на стойност 3,700 х.лв. (1,892 х.евро).</w:t>
      </w:r>
      <w:r w:rsidRPr="00B645AB">
        <w:rPr>
          <w:b/>
          <w:bCs/>
          <w:sz w:val="22"/>
          <w:szCs w:val="22"/>
        </w:rPr>
        <w:t xml:space="preserve"> </w:t>
      </w:r>
      <w:r w:rsidRPr="00B645AB">
        <w:rPr>
          <w:bCs/>
          <w:sz w:val="22"/>
          <w:szCs w:val="22"/>
        </w:rPr>
        <w:t xml:space="preserve">Крайният срок за внедряване на </w:t>
      </w:r>
      <w:r w:rsidRPr="00B645AB">
        <w:rPr>
          <w:sz w:val="22"/>
          <w:szCs w:val="22"/>
        </w:rPr>
        <w:t>информационна</w:t>
      </w:r>
      <w:r w:rsidRPr="00B645AB">
        <w:rPr>
          <w:bCs/>
          <w:sz w:val="22"/>
          <w:szCs w:val="22"/>
        </w:rPr>
        <w:t>та система е 2012 г.</w:t>
      </w:r>
    </w:p>
    <w:p w:rsidR="00A7442F" w:rsidRPr="00B645AB" w:rsidRDefault="00A7442F" w:rsidP="005B524D">
      <w:pPr>
        <w:spacing w:line="276" w:lineRule="auto"/>
        <w:ind w:firstLine="720"/>
        <w:jc w:val="both"/>
        <w:rPr>
          <w:szCs w:val="22"/>
        </w:rPr>
      </w:pPr>
      <w:r w:rsidRPr="00B645AB">
        <w:rPr>
          <w:bCs/>
          <w:iCs/>
          <w:sz w:val="22"/>
          <w:szCs w:val="22"/>
        </w:rPr>
        <w:t>През 2011 г. дружеството е поело ангажимент за самоучастие в размер на 3,997 х.лв. по договор за финансиране по оперативна програма „Развитие на конкурентноспособността на българската икономика” 2007 – 2013 г. Изпълнението на договора се очаква да бъде с продължителност от 24 месеца и е обвързано основно с финансиране на машини и оборудване.</w:t>
      </w:r>
    </w:p>
    <w:p w:rsidR="00A7442F" w:rsidRPr="00B645AB" w:rsidRDefault="00A7442F" w:rsidP="0089353A">
      <w:pPr>
        <w:pStyle w:val="Normal11pt"/>
      </w:pPr>
    </w:p>
    <w:p w:rsidR="00A7442F" w:rsidRPr="00182E16" w:rsidRDefault="00182E16" w:rsidP="0089353A">
      <w:pPr>
        <w:pStyle w:val="Normal11pt"/>
        <w:rPr>
          <w:b/>
          <w:bCs/>
          <w:i/>
          <w:iCs/>
          <w:noProof w:val="0"/>
        </w:rPr>
      </w:pPr>
      <w:r>
        <w:rPr>
          <w:b/>
          <w:bCs/>
          <w:i/>
          <w:iCs/>
          <w:noProof w:val="0"/>
        </w:rPr>
        <w:tab/>
        <w:t xml:space="preserve">    </w:t>
      </w:r>
      <w:r w:rsidR="00A7442F" w:rsidRPr="00182E16">
        <w:rPr>
          <w:b/>
          <w:bCs/>
          <w:i/>
          <w:iCs/>
          <w:noProof w:val="0"/>
        </w:rPr>
        <w:t>Българска Роза Севтополис АД</w:t>
      </w:r>
    </w:p>
    <w:p w:rsidR="00A7442F" w:rsidRPr="00B645AB" w:rsidRDefault="00A7442F" w:rsidP="0089353A">
      <w:pPr>
        <w:pStyle w:val="Normal11pt"/>
      </w:pPr>
    </w:p>
    <w:p w:rsidR="00A7442F" w:rsidRPr="00B645AB" w:rsidRDefault="00A7442F" w:rsidP="00EA3522">
      <w:pPr>
        <w:spacing w:line="276" w:lineRule="auto"/>
        <w:ind w:firstLine="720"/>
        <w:jc w:val="both"/>
        <w:rPr>
          <w:sz w:val="22"/>
          <w:szCs w:val="22"/>
        </w:rPr>
      </w:pPr>
      <w:r w:rsidRPr="00B645AB">
        <w:rPr>
          <w:sz w:val="22"/>
          <w:szCs w:val="22"/>
        </w:rPr>
        <w:t>Дружеството е поело ангажимент по договор за предоставяне на безвъзмездна финансова помощ за срок от 5 години след приключване на проекта за технологично обновление и модернизация на таблетно производство. Срокът започва да тече от 09.02.2011 г. и съгласно договора, проектът не трябва да претърпи значими изменения, засягащи неговата същност, условията за неговото изпълнение или пораждащи неоправдани изгоди за дружеството, както и изменения произтичащи от промяна в характера на собствеността на елемент от инфраструктурата или прекратяване на производствената дейност. При неизпълнение на тези изсквания предоставеното финансиране подлежи на възстановяване. Към датата на изготвяне на отчета всички изисквания по договора са спазени.</w:t>
      </w:r>
    </w:p>
    <w:p w:rsidR="00A7442F" w:rsidRPr="00B645AB" w:rsidRDefault="00A7442F" w:rsidP="00EA3522">
      <w:pPr>
        <w:spacing w:line="276" w:lineRule="auto"/>
        <w:ind w:firstLine="720"/>
        <w:jc w:val="both"/>
        <w:rPr>
          <w:sz w:val="16"/>
          <w:szCs w:val="16"/>
        </w:rPr>
      </w:pPr>
    </w:p>
    <w:p w:rsidR="00A7442F" w:rsidRDefault="00A7442F" w:rsidP="00EA3522">
      <w:pPr>
        <w:spacing w:line="276" w:lineRule="auto"/>
        <w:ind w:firstLine="709"/>
        <w:jc w:val="both"/>
        <w:rPr>
          <w:b/>
          <w:bCs/>
          <w:i/>
          <w:iCs/>
          <w:sz w:val="22"/>
          <w:szCs w:val="22"/>
        </w:rPr>
      </w:pPr>
      <w:r w:rsidRPr="00B645AB">
        <w:rPr>
          <w:b/>
          <w:bCs/>
          <w:i/>
          <w:iCs/>
          <w:sz w:val="22"/>
          <w:szCs w:val="22"/>
        </w:rPr>
        <w:t>Биофарм Инженеринг АД</w:t>
      </w:r>
    </w:p>
    <w:p w:rsidR="00A7442F" w:rsidRPr="00B645AB" w:rsidRDefault="00A7442F" w:rsidP="00EA3522">
      <w:pPr>
        <w:spacing w:line="276" w:lineRule="auto"/>
        <w:ind w:firstLine="709"/>
        <w:jc w:val="both"/>
        <w:rPr>
          <w:b/>
          <w:bCs/>
          <w:i/>
          <w:iCs/>
          <w:sz w:val="22"/>
          <w:szCs w:val="22"/>
        </w:rPr>
      </w:pPr>
    </w:p>
    <w:p w:rsidR="00A7442F" w:rsidRPr="00B645AB" w:rsidRDefault="00A7442F" w:rsidP="00EA3522">
      <w:pPr>
        <w:spacing w:line="276" w:lineRule="auto"/>
        <w:ind w:firstLine="720"/>
        <w:jc w:val="both"/>
        <w:rPr>
          <w:sz w:val="22"/>
          <w:szCs w:val="22"/>
        </w:rPr>
      </w:pPr>
      <w:r w:rsidRPr="00B645AB">
        <w:rPr>
          <w:sz w:val="22"/>
          <w:szCs w:val="22"/>
        </w:rPr>
        <w:lastRenderedPageBreak/>
        <w:t xml:space="preserve">През 2011 г. дружеството има поет ангажимент за самоучастие в размер на </w:t>
      </w:r>
      <w:r w:rsidRPr="00B645AB">
        <w:rPr>
          <w:sz w:val="22"/>
          <w:szCs w:val="22"/>
        </w:rPr>
        <w:br/>
        <w:t>2,708 х.лв. по договор за финансиране по Оперативна програма „Развитие на конкурентоспособността на Българската икономика” 2007 – 2013 г. Изпълнението на договора се очаква да бъде с продължителност 20 месеца и е обвързан основно с финансиране на имоти, машини и оборудване.</w:t>
      </w:r>
    </w:p>
    <w:p w:rsidR="00A7442F" w:rsidRPr="00B645AB" w:rsidRDefault="00A7442F" w:rsidP="005B524D">
      <w:pPr>
        <w:pStyle w:val="23"/>
        <w:spacing w:line="276" w:lineRule="auto"/>
        <w:rPr>
          <w:b/>
          <w:bCs/>
          <w:i/>
          <w:iCs/>
          <w:u w:val="single"/>
        </w:rPr>
      </w:pPr>
    </w:p>
    <w:p w:rsidR="00A7442F" w:rsidRPr="00B645AB" w:rsidRDefault="00A7442F" w:rsidP="005B524D">
      <w:pPr>
        <w:pStyle w:val="23"/>
        <w:spacing w:line="276" w:lineRule="auto"/>
        <w:rPr>
          <w:b/>
          <w:bCs/>
          <w:i/>
          <w:iCs/>
          <w:u w:val="single"/>
        </w:rPr>
      </w:pPr>
      <w:r w:rsidRPr="00B645AB">
        <w:rPr>
          <w:b/>
          <w:bCs/>
          <w:i/>
          <w:iCs/>
          <w:u w:val="single"/>
        </w:rPr>
        <w:t>Други</w:t>
      </w:r>
    </w:p>
    <w:p w:rsidR="00A7442F" w:rsidRPr="00B645AB" w:rsidRDefault="00A7442F" w:rsidP="00EA3522">
      <w:pPr>
        <w:spacing w:line="312" w:lineRule="auto"/>
        <w:ind w:firstLine="720"/>
        <w:jc w:val="both"/>
        <w:rPr>
          <w:sz w:val="22"/>
          <w:szCs w:val="22"/>
        </w:rPr>
      </w:pPr>
      <w:r w:rsidRPr="00B645AB">
        <w:rPr>
          <w:sz w:val="22"/>
          <w:szCs w:val="22"/>
        </w:rPr>
        <w:t xml:space="preserve">Групата е изпълнила своите задължения по Закона за управление на отпадъците (ЗУО), поради което </w:t>
      </w:r>
      <w:r w:rsidRPr="001E6CB9">
        <w:rPr>
          <w:sz w:val="22"/>
          <w:szCs w:val="22"/>
        </w:rPr>
        <w:t>в отчета за финансовото състояние  не са включени задължения за продуктова</w:t>
      </w:r>
      <w:r w:rsidRPr="00B645AB">
        <w:rPr>
          <w:sz w:val="22"/>
          <w:szCs w:val="22"/>
        </w:rPr>
        <w:t xml:space="preserve"> такса, независимо, че към датата на изготвяне на финансовия отчет все още няма официален документ, доказващ, че Екобулпак (организацията, в която дружеството членува) е изпълнил ангажиментите си по ЗУО.</w:t>
      </w:r>
    </w:p>
    <w:p w:rsidR="00A7442F" w:rsidRPr="00B645AB" w:rsidRDefault="00A7442F" w:rsidP="00EA3522">
      <w:pPr>
        <w:spacing w:line="312" w:lineRule="auto"/>
        <w:ind w:firstLine="720"/>
        <w:jc w:val="both"/>
        <w:rPr>
          <w:sz w:val="22"/>
          <w:szCs w:val="22"/>
        </w:rPr>
      </w:pPr>
    </w:p>
    <w:p w:rsidR="00A7442F" w:rsidRPr="00D30365" w:rsidRDefault="00A7442F" w:rsidP="00D30365">
      <w:pPr>
        <w:pStyle w:val="2"/>
        <w:ind w:firstLine="0"/>
        <w:rPr>
          <w:noProof w:val="0"/>
        </w:rPr>
      </w:pPr>
      <w:bookmarkStart w:id="46" w:name="_Toc291059273"/>
      <w:bookmarkEnd w:id="45"/>
      <w:r>
        <w:rPr>
          <w:b w:val="0"/>
          <w:bCs w:val="0"/>
          <w:noProof w:val="0"/>
        </w:rPr>
        <w:t xml:space="preserve">             </w:t>
      </w:r>
      <w:bookmarkStart w:id="47" w:name="_Toc333832150"/>
      <w:r>
        <w:t>37</w:t>
      </w:r>
      <w:r w:rsidRPr="00B645AB">
        <w:t>. УПРАВЛЕНИЕ НА ФИНАНСОВИЯ РИСК</w:t>
      </w:r>
      <w:bookmarkEnd w:id="46"/>
      <w:bookmarkEnd w:id="47"/>
    </w:p>
    <w:p w:rsidR="00A7442F" w:rsidRPr="00B645AB" w:rsidRDefault="00A7442F">
      <w:pPr>
        <w:spacing w:before="80" w:after="80" w:line="312" w:lineRule="auto"/>
        <w:ind w:firstLine="720"/>
        <w:jc w:val="both"/>
        <w:rPr>
          <w:b/>
          <w:bCs/>
          <w:sz w:val="4"/>
          <w:szCs w:val="4"/>
        </w:rPr>
      </w:pPr>
    </w:p>
    <w:p w:rsidR="00A7442F" w:rsidRPr="00B645AB" w:rsidRDefault="00A7442F">
      <w:pPr>
        <w:spacing w:before="80" w:after="80" w:line="312" w:lineRule="auto"/>
        <w:ind w:firstLine="720"/>
        <w:jc w:val="both"/>
        <w:rPr>
          <w:sz w:val="22"/>
          <w:szCs w:val="22"/>
        </w:rPr>
      </w:pPr>
      <w:bookmarkStart w:id="48" w:name="_Toc291059274"/>
      <w:bookmarkStart w:id="49" w:name="_Toc203815481"/>
      <w:bookmarkStart w:id="50" w:name="_Toc193909809"/>
      <w:r w:rsidRPr="00B645AB">
        <w:rPr>
          <w:sz w:val="22"/>
          <w:szCs w:val="22"/>
        </w:rPr>
        <w:t xml:space="preserve">В хода на обичайната си стопанска дейност Групата може да бъде изложена на различни финансови рискове, най-важните от които са: пазарен риск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при прогнозиране на финансовите пазари и достигане минимизиране на потенциалните отрицателни ефекти, които могат да се отразят върху финансовите резултати и състояние на Групата.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продуктите и услугите на дружествата от Групата и на привлечения от тях заемен капитал, както и да се оценят адекватно пазарните обстоятелства на правените от тях инвестиции и формите за поддържане на свободните ликвидни средства, без да се допуска неоправдана концентрация на даден риск. </w:t>
      </w:r>
    </w:p>
    <w:p w:rsidR="00A7442F" w:rsidRPr="00B645AB" w:rsidRDefault="00A7442F">
      <w:pPr>
        <w:pStyle w:val="a3"/>
        <w:spacing w:before="80" w:after="80" w:line="312" w:lineRule="auto"/>
        <w:ind w:firstLine="720"/>
        <w:jc w:val="both"/>
      </w:pPr>
      <w:r w:rsidRPr="00B645AB">
        <w:t>Управлението на рисковете се осъществява текущо от ръководството на дружеството-майка и респективно ръководствата на дъщерните дружества съгласно политиката определена от Съвета на директорите на дружеството-майка. Съветът на директорите е приел основни принципи за общото управление на финансовия риск, на базата на които са разработени конкретни процедури за управление на отделните специфични рискове, като валутен, ценови, лихвен, кредитен и ликвиден, и за риска при</w:t>
      </w:r>
      <w:r w:rsidR="00182E16">
        <w:t xml:space="preserve"> </w:t>
      </w:r>
      <w:r w:rsidRPr="00B645AB">
        <w:t>използването на недеривативни инструменти.</w:t>
      </w:r>
    </w:p>
    <w:p w:rsidR="00A7442F" w:rsidRDefault="00A7442F">
      <w:pPr>
        <w:pStyle w:val="a3"/>
        <w:spacing w:before="80" w:after="80" w:line="312" w:lineRule="auto"/>
        <w:ind w:firstLine="720"/>
        <w:jc w:val="both"/>
      </w:pPr>
      <w:r w:rsidRPr="00B645AB">
        <w:t>Структурата на финансовите активи и пасиви е както следва:</w:t>
      </w:r>
    </w:p>
    <w:tbl>
      <w:tblPr>
        <w:tblW w:w="8060" w:type="dxa"/>
        <w:tblInd w:w="70" w:type="dxa"/>
        <w:tblCellMar>
          <w:left w:w="70" w:type="dxa"/>
          <w:right w:w="70" w:type="dxa"/>
        </w:tblCellMar>
        <w:tblLook w:val="0000" w:firstRow="0" w:lastRow="0" w:firstColumn="0" w:lastColumn="0" w:noHBand="0" w:noVBand="0"/>
      </w:tblPr>
      <w:tblGrid>
        <w:gridCol w:w="5067"/>
        <w:gridCol w:w="1376"/>
        <w:gridCol w:w="199"/>
        <w:gridCol w:w="1418"/>
      </w:tblGrid>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b/>
                <w:bCs/>
                <w:i/>
                <w:iCs/>
                <w:color w:val="000000"/>
                <w:sz w:val="22"/>
                <w:szCs w:val="22"/>
                <w:lang w:eastAsia="bg-BG"/>
              </w:rPr>
            </w:pPr>
            <w:r w:rsidRPr="007C4A6F">
              <w:rPr>
                <w:b/>
                <w:bCs/>
                <w:i/>
                <w:iCs/>
                <w:color w:val="000000"/>
                <w:sz w:val="22"/>
                <w:szCs w:val="22"/>
                <w:lang w:eastAsia="bg-BG"/>
              </w:rPr>
              <w:t>Финансови активи</w:t>
            </w:r>
          </w:p>
        </w:tc>
        <w:tc>
          <w:tcPr>
            <w:tcW w:w="1376" w:type="dxa"/>
            <w:tcBorders>
              <w:top w:val="nil"/>
              <w:left w:val="nil"/>
              <w:bottom w:val="nil"/>
              <w:right w:val="nil"/>
            </w:tcBorders>
            <w:noWrap/>
            <w:vAlign w:val="bottom"/>
          </w:tcPr>
          <w:p w:rsidR="00A7442F" w:rsidRPr="007C4A6F" w:rsidRDefault="00A7442F" w:rsidP="007C4A6F">
            <w:pPr>
              <w:jc w:val="right"/>
              <w:rPr>
                <w:b/>
                <w:bCs/>
                <w:i/>
                <w:iCs/>
                <w:sz w:val="22"/>
                <w:szCs w:val="22"/>
                <w:lang w:eastAsia="bg-BG"/>
              </w:rPr>
            </w:pPr>
            <w:r w:rsidRPr="001E6CB9">
              <w:rPr>
                <w:b/>
                <w:bCs/>
                <w:i/>
                <w:iCs/>
                <w:sz w:val="22"/>
                <w:szCs w:val="22"/>
                <w:lang w:eastAsia="bg-BG"/>
              </w:rPr>
              <w:t>30.06.2012</w:t>
            </w:r>
          </w:p>
        </w:tc>
        <w:tc>
          <w:tcPr>
            <w:tcW w:w="199"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p>
        </w:tc>
        <w:tc>
          <w:tcPr>
            <w:tcW w:w="1418"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r w:rsidRPr="007C4A6F">
              <w:rPr>
                <w:b/>
                <w:bCs/>
                <w:i/>
                <w:iCs/>
                <w:color w:val="000000"/>
                <w:sz w:val="22"/>
                <w:szCs w:val="22"/>
                <w:lang w:eastAsia="bg-BG"/>
              </w:rPr>
              <w:t>31.12.2011</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b/>
                <w:bCs/>
                <w:i/>
                <w:iCs/>
                <w:color w:val="000000"/>
                <w:sz w:val="22"/>
                <w:szCs w:val="22"/>
                <w:lang w:eastAsia="bg-BG"/>
              </w:rPr>
            </w:pPr>
          </w:p>
        </w:tc>
        <w:tc>
          <w:tcPr>
            <w:tcW w:w="1376"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199"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p>
        </w:tc>
        <w:tc>
          <w:tcPr>
            <w:tcW w:w="1418"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b/>
                <w:bCs/>
                <w:i/>
                <w:iCs/>
                <w:color w:val="000000"/>
                <w:sz w:val="22"/>
                <w:szCs w:val="22"/>
                <w:lang w:eastAsia="bg-BG"/>
              </w:rPr>
            </w:pPr>
          </w:p>
        </w:tc>
        <w:tc>
          <w:tcPr>
            <w:tcW w:w="1376"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r w:rsidRPr="007C4A6F">
              <w:rPr>
                <w:b/>
                <w:bCs/>
                <w:i/>
                <w:iCs/>
                <w:color w:val="000000"/>
                <w:sz w:val="22"/>
                <w:szCs w:val="22"/>
                <w:lang w:eastAsia="bg-BG"/>
              </w:rPr>
              <w:t xml:space="preserve"> </w:t>
            </w:r>
          </w:p>
        </w:tc>
        <w:tc>
          <w:tcPr>
            <w:tcW w:w="199"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p>
        </w:tc>
        <w:tc>
          <w:tcPr>
            <w:tcW w:w="1418"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r w:rsidRPr="007C4A6F">
              <w:rPr>
                <w:b/>
                <w:bCs/>
                <w:i/>
                <w:iCs/>
                <w:color w:val="000000"/>
                <w:sz w:val="22"/>
                <w:szCs w:val="22"/>
                <w:lang w:eastAsia="bg-BG"/>
              </w:rPr>
              <w:t xml:space="preserve"> </w:t>
            </w:r>
          </w:p>
        </w:tc>
      </w:tr>
      <w:tr w:rsidR="00A7442F" w:rsidTr="007C4A6F">
        <w:trPr>
          <w:trHeight w:val="255"/>
        </w:trPr>
        <w:tc>
          <w:tcPr>
            <w:tcW w:w="5067" w:type="dxa"/>
            <w:tcBorders>
              <w:top w:val="nil"/>
              <w:left w:val="nil"/>
              <w:bottom w:val="nil"/>
              <w:right w:val="nil"/>
            </w:tcBorders>
            <w:noWrap/>
            <w:vAlign w:val="bottom"/>
          </w:tcPr>
          <w:p w:rsidR="00A7442F" w:rsidRPr="007C4A6F" w:rsidRDefault="00A7442F" w:rsidP="007C4A6F">
            <w:pPr>
              <w:rPr>
                <w:sz w:val="10"/>
                <w:szCs w:val="10"/>
                <w:lang w:eastAsia="bg-BG"/>
              </w:rPr>
            </w:pPr>
          </w:p>
        </w:tc>
        <w:tc>
          <w:tcPr>
            <w:tcW w:w="1376" w:type="dxa"/>
            <w:tcBorders>
              <w:top w:val="nil"/>
              <w:left w:val="nil"/>
              <w:bottom w:val="nil"/>
              <w:right w:val="nil"/>
            </w:tcBorders>
            <w:vAlign w:val="bottom"/>
          </w:tcPr>
          <w:p w:rsidR="00A7442F" w:rsidRPr="007C4A6F" w:rsidRDefault="00A7442F" w:rsidP="007C4A6F">
            <w:pPr>
              <w:jc w:val="right"/>
              <w:rPr>
                <w:b/>
                <w:bCs/>
                <w:i/>
                <w:iCs/>
                <w:color w:val="000000"/>
                <w:sz w:val="10"/>
                <w:szCs w:val="10"/>
                <w:lang w:eastAsia="bg-BG"/>
              </w:rPr>
            </w:pPr>
          </w:p>
        </w:tc>
        <w:tc>
          <w:tcPr>
            <w:tcW w:w="199" w:type="dxa"/>
            <w:tcBorders>
              <w:top w:val="nil"/>
              <w:left w:val="nil"/>
              <w:bottom w:val="nil"/>
              <w:right w:val="nil"/>
            </w:tcBorders>
            <w:vAlign w:val="bottom"/>
          </w:tcPr>
          <w:p w:rsidR="00A7442F" w:rsidRPr="007C4A6F" w:rsidRDefault="00A7442F" w:rsidP="007C4A6F">
            <w:pPr>
              <w:jc w:val="right"/>
              <w:rPr>
                <w:b/>
                <w:bCs/>
                <w:i/>
                <w:iCs/>
                <w:color w:val="000000"/>
                <w:sz w:val="10"/>
                <w:szCs w:val="10"/>
                <w:lang w:eastAsia="bg-BG"/>
              </w:rPr>
            </w:pPr>
          </w:p>
        </w:tc>
        <w:tc>
          <w:tcPr>
            <w:tcW w:w="1418" w:type="dxa"/>
            <w:tcBorders>
              <w:top w:val="nil"/>
              <w:left w:val="nil"/>
              <w:bottom w:val="nil"/>
              <w:right w:val="nil"/>
            </w:tcBorders>
            <w:vAlign w:val="bottom"/>
          </w:tcPr>
          <w:p w:rsidR="00A7442F" w:rsidRPr="007C4A6F" w:rsidRDefault="00A7442F" w:rsidP="007C4A6F">
            <w:pPr>
              <w:jc w:val="right"/>
              <w:rPr>
                <w:b/>
                <w:bCs/>
                <w:i/>
                <w:iCs/>
                <w:color w:val="000000"/>
                <w:sz w:val="10"/>
                <w:szCs w:val="10"/>
                <w:lang w:eastAsia="bg-BG"/>
              </w:rPr>
            </w:pPr>
          </w:p>
        </w:tc>
      </w:tr>
      <w:tr w:rsidR="00A7442F" w:rsidTr="007C4A6F">
        <w:trPr>
          <w:trHeight w:val="390"/>
        </w:trPr>
        <w:tc>
          <w:tcPr>
            <w:tcW w:w="5067" w:type="dxa"/>
            <w:tcBorders>
              <w:top w:val="nil"/>
              <w:left w:val="nil"/>
              <w:bottom w:val="nil"/>
              <w:right w:val="nil"/>
            </w:tcBorders>
            <w:vAlign w:val="bottom"/>
          </w:tcPr>
          <w:p w:rsidR="00A7442F" w:rsidRPr="007C4A6F" w:rsidRDefault="00A7442F" w:rsidP="007C4A6F">
            <w:pPr>
              <w:rPr>
                <w:color w:val="000000"/>
                <w:sz w:val="22"/>
                <w:szCs w:val="22"/>
                <w:lang w:eastAsia="bg-BG"/>
              </w:rPr>
            </w:pPr>
            <w:r w:rsidRPr="007C4A6F">
              <w:rPr>
                <w:color w:val="000000"/>
                <w:sz w:val="22"/>
                <w:szCs w:val="22"/>
                <w:lang w:eastAsia="bg-BG"/>
              </w:rPr>
              <w:t>Финансови активи</w:t>
            </w:r>
          </w:p>
        </w:tc>
        <w:tc>
          <w:tcPr>
            <w:tcW w:w="1376" w:type="dxa"/>
            <w:tcBorders>
              <w:top w:val="nil"/>
              <w:left w:val="nil"/>
              <w:bottom w:val="single" w:sz="8" w:space="0" w:color="auto"/>
              <w:right w:val="nil"/>
            </w:tcBorders>
            <w:vAlign w:val="bottom"/>
          </w:tcPr>
          <w:p w:rsidR="00A7442F" w:rsidRPr="007C4A6F" w:rsidRDefault="00A7442F" w:rsidP="007C4A6F">
            <w:pPr>
              <w:jc w:val="right"/>
              <w:rPr>
                <w:b/>
                <w:bCs/>
                <w:color w:val="000000"/>
                <w:sz w:val="22"/>
                <w:szCs w:val="22"/>
                <w:lang w:eastAsia="bg-BG"/>
              </w:rPr>
            </w:pPr>
            <w:r w:rsidRPr="007C4A6F">
              <w:rPr>
                <w:b/>
                <w:bCs/>
                <w:color w:val="000000"/>
                <w:sz w:val="22"/>
                <w:szCs w:val="22"/>
                <w:lang w:eastAsia="bg-BG"/>
              </w:rPr>
              <w:t>294 508</w:t>
            </w:r>
          </w:p>
        </w:tc>
        <w:tc>
          <w:tcPr>
            <w:tcW w:w="199" w:type="dxa"/>
            <w:tcBorders>
              <w:top w:val="nil"/>
              <w:left w:val="nil"/>
              <w:bottom w:val="nil"/>
              <w:right w:val="nil"/>
            </w:tcBorders>
            <w:vAlign w:val="bottom"/>
          </w:tcPr>
          <w:p w:rsidR="00A7442F" w:rsidRPr="007C4A6F" w:rsidRDefault="00A7442F" w:rsidP="007C4A6F">
            <w:pPr>
              <w:jc w:val="right"/>
              <w:rPr>
                <w:b/>
                <w:bCs/>
                <w:color w:val="000000"/>
                <w:sz w:val="22"/>
                <w:szCs w:val="22"/>
                <w:lang w:eastAsia="bg-BG"/>
              </w:rPr>
            </w:pPr>
          </w:p>
        </w:tc>
        <w:tc>
          <w:tcPr>
            <w:tcW w:w="1418" w:type="dxa"/>
            <w:tcBorders>
              <w:top w:val="nil"/>
              <w:left w:val="nil"/>
              <w:bottom w:val="single" w:sz="8" w:space="0" w:color="auto"/>
              <w:right w:val="nil"/>
            </w:tcBorders>
            <w:vAlign w:val="bottom"/>
          </w:tcPr>
          <w:p w:rsidR="00A7442F" w:rsidRPr="007C4A6F" w:rsidRDefault="00A7442F" w:rsidP="007C4A6F">
            <w:pPr>
              <w:jc w:val="right"/>
              <w:rPr>
                <w:b/>
                <w:bCs/>
                <w:color w:val="000000"/>
                <w:sz w:val="22"/>
                <w:szCs w:val="22"/>
                <w:lang w:eastAsia="bg-BG"/>
              </w:rPr>
            </w:pPr>
            <w:r w:rsidRPr="007C4A6F">
              <w:rPr>
                <w:b/>
                <w:bCs/>
                <w:color w:val="000000"/>
                <w:sz w:val="22"/>
                <w:szCs w:val="22"/>
                <w:lang w:eastAsia="bg-BG"/>
              </w:rPr>
              <w:t>264 673</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Кредити и вземания</w:t>
            </w:r>
            <w:r w:rsidRPr="007C4A6F">
              <w:rPr>
                <w:color w:val="000000"/>
                <w:sz w:val="22"/>
                <w:szCs w:val="22"/>
                <w:lang w:eastAsia="bg-BG"/>
              </w:rPr>
              <w:t>, в т.ч.:</w:t>
            </w:r>
          </w:p>
        </w:tc>
        <w:tc>
          <w:tcPr>
            <w:tcW w:w="1376"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r w:rsidRPr="007C4A6F">
              <w:rPr>
                <w:color w:val="000000"/>
                <w:sz w:val="22"/>
                <w:szCs w:val="22"/>
                <w:lang w:eastAsia="bg-BG"/>
              </w:rPr>
              <w:t>271 974</w:t>
            </w:r>
          </w:p>
        </w:tc>
        <w:tc>
          <w:tcPr>
            <w:tcW w:w="199"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p>
        </w:tc>
        <w:tc>
          <w:tcPr>
            <w:tcW w:w="1418"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r w:rsidRPr="007C4A6F">
              <w:rPr>
                <w:color w:val="000000"/>
                <w:sz w:val="22"/>
                <w:szCs w:val="22"/>
                <w:lang w:eastAsia="bg-BG"/>
              </w:rPr>
              <w:t>244 701</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i/>
                <w:iCs/>
                <w:color w:val="000000"/>
                <w:sz w:val="22"/>
                <w:szCs w:val="22"/>
                <w:lang w:eastAsia="bg-BG"/>
              </w:rPr>
            </w:pPr>
            <w:r w:rsidRPr="007C4A6F">
              <w:rPr>
                <w:i/>
                <w:iCs/>
                <w:color w:val="000000"/>
                <w:sz w:val="22"/>
                <w:szCs w:val="22"/>
                <w:lang w:eastAsia="bg-BG"/>
              </w:rPr>
              <w:lastRenderedPageBreak/>
              <w:t>Вземания и заеми</w:t>
            </w:r>
          </w:p>
        </w:tc>
        <w:tc>
          <w:tcPr>
            <w:tcW w:w="1376"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240 551</w:t>
            </w:r>
          </w:p>
        </w:tc>
        <w:tc>
          <w:tcPr>
            <w:tcW w:w="199"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p>
        </w:tc>
        <w:tc>
          <w:tcPr>
            <w:tcW w:w="1418"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212 466</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i/>
                <w:iCs/>
                <w:color w:val="000000"/>
                <w:sz w:val="22"/>
                <w:szCs w:val="22"/>
                <w:lang w:eastAsia="bg-BG"/>
              </w:rPr>
            </w:pPr>
            <w:r w:rsidRPr="007C4A6F">
              <w:rPr>
                <w:i/>
                <w:iCs/>
                <w:color w:val="000000"/>
                <w:sz w:val="22"/>
                <w:szCs w:val="22"/>
                <w:lang w:eastAsia="bg-BG"/>
              </w:rPr>
              <w:t xml:space="preserve">Парични средства и парични еквиваленти </w:t>
            </w:r>
          </w:p>
        </w:tc>
        <w:tc>
          <w:tcPr>
            <w:tcW w:w="1376"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31 423</w:t>
            </w:r>
          </w:p>
        </w:tc>
        <w:tc>
          <w:tcPr>
            <w:tcW w:w="199"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p>
        </w:tc>
        <w:tc>
          <w:tcPr>
            <w:tcW w:w="1418"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32 235</w:t>
            </w:r>
          </w:p>
        </w:tc>
      </w:tr>
      <w:tr w:rsidR="00A7442F" w:rsidTr="007C4A6F">
        <w:trPr>
          <w:trHeight w:val="330"/>
        </w:trPr>
        <w:tc>
          <w:tcPr>
            <w:tcW w:w="5067" w:type="dxa"/>
            <w:tcBorders>
              <w:top w:val="nil"/>
              <w:left w:val="nil"/>
              <w:bottom w:val="nil"/>
              <w:right w:val="nil"/>
            </w:tcBorders>
            <w:vAlign w:val="bottom"/>
          </w:tcPr>
          <w:p w:rsidR="00A7442F" w:rsidRPr="007C4A6F" w:rsidRDefault="00A7442F" w:rsidP="007C4A6F">
            <w:pPr>
              <w:rPr>
                <w:color w:val="000000"/>
                <w:sz w:val="22"/>
                <w:szCs w:val="22"/>
                <w:lang w:eastAsia="bg-BG"/>
              </w:rPr>
            </w:pPr>
            <w:r w:rsidRPr="007C4A6F">
              <w:rPr>
                <w:color w:val="000000"/>
                <w:sz w:val="22"/>
                <w:szCs w:val="22"/>
                <w:lang w:eastAsia="bg-BG"/>
              </w:rPr>
              <w:t xml:space="preserve">Инвестиции на разположение и за продажба </w:t>
            </w:r>
          </w:p>
        </w:tc>
        <w:tc>
          <w:tcPr>
            <w:tcW w:w="1376"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r w:rsidRPr="007C4A6F">
              <w:rPr>
                <w:color w:val="000000"/>
                <w:sz w:val="22"/>
                <w:szCs w:val="22"/>
                <w:lang w:eastAsia="bg-BG"/>
              </w:rPr>
              <w:t>22 534</w:t>
            </w:r>
          </w:p>
        </w:tc>
        <w:tc>
          <w:tcPr>
            <w:tcW w:w="199"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p>
        </w:tc>
        <w:tc>
          <w:tcPr>
            <w:tcW w:w="1418"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r w:rsidRPr="007C4A6F">
              <w:rPr>
                <w:color w:val="000000"/>
                <w:sz w:val="22"/>
                <w:szCs w:val="22"/>
                <w:lang w:eastAsia="bg-BG"/>
              </w:rPr>
              <w:t>19 972</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color w:val="000000"/>
                <w:sz w:val="22"/>
                <w:szCs w:val="22"/>
                <w:lang w:eastAsia="bg-BG"/>
              </w:rPr>
            </w:pPr>
          </w:p>
        </w:tc>
        <w:tc>
          <w:tcPr>
            <w:tcW w:w="1376"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p>
        </w:tc>
        <w:tc>
          <w:tcPr>
            <w:tcW w:w="199"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p>
        </w:tc>
        <w:tc>
          <w:tcPr>
            <w:tcW w:w="1418"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p>
        </w:tc>
      </w:tr>
      <w:tr w:rsidR="00A7442F" w:rsidTr="007C4A6F">
        <w:trPr>
          <w:trHeight w:val="315"/>
        </w:trPr>
        <w:tc>
          <w:tcPr>
            <w:tcW w:w="5067" w:type="dxa"/>
            <w:tcBorders>
              <w:top w:val="nil"/>
              <w:left w:val="nil"/>
              <w:bottom w:val="nil"/>
              <w:right w:val="nil"/>
            </w:tcBorders>
            <w:noWrap/>
            <w:vAlign w:val="bottom"/>
          </w:tcPr>
          <w:p w:rsidR="00A7442F" w:rsidRPr="007C4A6F" w:rsidRDefault="00A7442F" w:rsidP="007C4A6F">
            <w:pPr>
              <w:rPr>
                <w:sz w:val="24"/>
                <w:szCs w:val="24"/>
                <w:lang w:eastAsia="bg-BG"/>
              </w:rPr>
            </w:pPr>
          </w:p>
        </w:tc>
        <w:tc>
          <w:tcPr>
            <w:tcW w:w="13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99"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418"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b/>
                <w:bCs/>
                <w:i/>
                <w:iCs/>
                <w:color w:val="000000"/>
                <w:sz w:val="22"/>
                <w:szCs w:val="22"/>
                <w:lang w:eastAsia="bg-BG"/>
              </w:rPr>
            </w:pPr>
            <w:r w:rsidRPr="007C4A6F">
              <w:rPr>
                <w:b/>
                <w:bCs/>
                <w:i/>
                <w:iCs/>
                <w:color w:val="000000"/>
                <w:sz w:val="22"/>
                <w:szCs w:val="22"/>
                <w:lang w:eastAsia="bg-BG"/>
              </w:rPr>
              <w:t>Финансови пасиви</w:t>
            </w:r>
          </w:p>
        </w:tc>
        <w:tc>
          <w:tcPr>
            <w:tcW w:w="1376" w:type="dxa"/>
            <w:tcBorders>
              <w:top w:val="nil"/>
              <w:left w:val="nil"/>
              <w:bottom w:val="nil"/>
              <w:right w:val="nil"/>
            </w:tcBorders>
            <w:noWrap/>
            <w:vAlign w:val="bottom"/>
          </w:tcPr>
          <w:p w:rsidR="00A7442F" w:rsidRPr="00670EF4" w:rsidRDefault="00A7442F" w:rsidP="007C4A6F">
            <w:pPr>
              <w:jc w:val="right"/>
              <w:rPr>
                <w:b/>
                <w:bCs/>
                <w:i/>
                <w:iCs/>
                <w:sz w:val="22"/>
                <w:szCs w:val="22"/>
                <w:lang w:eastAsia="bg-BG"/>
              </w:rPr>
            </w:pPr>
            <w:r w:rsidRPr="00670EF4">
              <w:rPr>
                <w:b/>
                <w:bCs/>
                <w:i/>
                <w:iCs/>
                <w:sz w:val="22"/>
                <w:szCs w:val="22"/>
                <w:lang w:eastAsia="bg-BG"/>
              </w:rPr>
              <w:t>30.06.2012</w:t>
            </w:r>
          </w:p>
        </w:tc>
        <w:tc>
          <w:tcPr>
            <w:tcW w:w="199"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p>
        </w:tc>
        <w:tc>
          <w:tcPr>
            <w:tcW w:w="1418"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r w:rsidRPr="007C4A6F">
              <w:rPr>
                <w:b/>
                <w:bCs/>
                <w:i/>
                <w:iCs/>
                <w:color w:val="000000"/>
                <w:sz w:val="22"/>
                <w:szCs w:val="22"/>
                <w:lang w:eastAsia="bg-BG"/>
              </w:rPr>
              <w:t>31.12.2011</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b/>
                <w:bCs/>
                <w:i/>
                <w:iCs/>
                <w:color w:val="000000"/>
                <w:sz w:val="22"/>
                <w:szCs w:val="22"/>
                <w:lang w:eastAsia="bg-BG"/>
              </w:rPr>
            </w:pPr>
          </w:p>
        </w:tc>
        <w:tc>
          <w:tcPr>
            <w:tcW w:w="1376"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199"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p>
        </w:tc>
        <w:tc>
          <w:tcPr>
            <w:tcW w:w="1418"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b/>
                <w:bCs/>
                <w:i/>
                <w:iCs/>
                <w:color w:val="000000"/>
                <w:sz w:val="22"/>
                <w:szCs w:val="22"/>
                <w:lang w:eastAsia="bg-BG"/>
              </w:rPr>
            </w:pPr>
          </w:p>
        </w:tc>
        <w:tc>
          <w:tcPr>
            <w:tcW w:w="1376"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r w:rsidRPr="007C4A6F">
              <w:rPr>
                <w:b/>
                <w:bCs/>
                <w:i/>
                <w:iCs/>
                <w:color w:val="000000"/>
                <w:sz w:val="22"/>
                <w:szCs w:val="22"/>
                <w:lang w:eastAsia="bg-BG"/>
              </w:rPr>
              <w:t xml:space="preserve"> </w:t>
            </w:r>
          </w:p>
        </w:tc>
        <w:tc>
          <w:tcPr>
            <w:tcW w:w="199"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p>
        </w:tc>
        <w:tc>
          <w:tcPr>
            <w:tcW w:w="1418" w:type="dxa"/>
            <w:tcBorders>
              <w:top w:val="nil"/>
              <w:left w:val="nil"/>
              <w:bottom w:val="nil"/>
              <w:right w:val="nil"/>
            </w:tcBorders>
          </w:tcPr>
          <w:p w:rsidR="00A7442F" w:rsidRPr="007C4A6F" w:rsidRDefault="00A7442F" w:rsidP="007C4A6F">
            <w:pPr>
              <w:jc w:val="right"/>
              <w:rPr>
                <w:b/>
                <w:bCs/>
                <w:i/>
                <w:iCs/>
                <w:color w:val="000000"/>
                <w:sz w:val="22"/>
                <w:szCs w:val="22"/>
                <w:lang w:eastAsia="bg-BG"/>
              </w:rPr>
            </w:pPr>
            <w:r w:rsidRPr="007C4A6F">
              <w:rPr>
                <w:b/>
                <w:bCs/>
                <w:i/>
                <w:iCs/>
                <w:color w:val="000000"/>
                <w:sz w:val="22"/>
                <w:szCs w:val="22"/>
                <w:lang w:eastAsia="bg-BG"/>
              </w:rPr>
              <w:t xml:space="preserve"> </w:t>
            </w:r>
          </w:p>
        </w:tc>
      </w:tr>
      <w:tr w:rsidR="00A7442F" w:rsidTr="007C4A6F">
        <w:trPr>
          <w:trHeight w:val="255"/>
        </w:trPr>
        <w:tc>
          <w:tcPr>
            <w:tcW w:w="5067" w:type="dxa"/>
            <w:tcBorders>
              <w:top w:val="nil"/>
              <w:left w:val="nil"/>
              <w:bottom w:val="nil"/>
              <w:right w:val="nil"/>
            </w:tcBorders>
            <w:noWrap/>
            <w:vAlign w:val="bottom"/>
          </w:tcPr>
          <w:p w:rsidR="00A7442F" w:rsidRPr="007C4A6F" w:rsidRDefault="00A7442F" w:rsidP="007C4A6F">
            <w:pPr>
              <w:rPr>
                <w:sz w:val="10"/>
                <w:szCs w:val="10"/>
                <w:lang w:eastAsia="bg-BG"/>
              </w:rPr>
            </w:pPr>
          </w:p>
        </w:tc>
        <w:tc>
          <w:tcPr>
            <w:tcW w:w="1376" w:type="dxa"/>
            <w:tcBorders>
              <w:top w:val="nil"/>
              <w:left w:val="nil"/>
              <w:bottom w:val="nil"/>
              <w:right w:val="nil"/>
            </w:tcBorders>
            <w:vAlign w:val="bottom"/>
          </w:tcPr>
          <w:p w:rsidR="00A7442F" w:rsidRPr="007C4A6F" w:rsidRDefault="00A7442F" w:rsidP="007C4A6F">
            <w:pPr>
              <w:jc w:val="right"/>
              <w:rPr>
                <w:b/>
                <w:bCs/>
                <w:i/>
                <w:iCs/>
                <w:color w:val="000000"/>
                <w:sz w:val="10"/>
                <w:szCs w:val="10"/>
                <w:lang w:eastAsia="bg-BG"/>
              </w:rPr>
            </w:pPr>
          </w:p>
        </w:tc>
        <w:tc>
          <w:tcPr>
            <w:tcW w:w="199" w:type="dxa"/>
            <w:tcBorders>
              <w:top w:val="nil"/>
              <w:left w:val="nil"/>
              <w:bottom w:val="nil"/>
              <w:right w:val="nil"/>
            </w:tcBorders>
            <w:vAlign w:val="bottom"/>
          </w:tcPr>
          <w:p w:rsidR="00A7442F" w:rsidRPr="007C4A6F" w:rsidRDefault="00A7442F" w:rsidP="007C4A6F">
            <w:pPr>
              <w:jc w:val="right"/>
              <w:rPr>
                <w:b/>
                <w:bCs/>
                <w:i/>
                <w:iCs/>
                <w:color w:val="000000"/>
                <w:sz w:val="10"/>
                <w:szCs w:val="10"/>
                <w:lang w:eastAsia="bg-BG"/>
              </w:rPr>
            </w:pPr>
          </w:p>
        </w:tc>
        <w:tc>
          <w:tcPr>
            <w:tcW w:w="1418" w:type="dxa"/>
            <w:tcBorders>
              <w:top w:val="nil"/>
              <w:left w:val="nil"/>
              <w:bottom w:val="nil"/>
              <w:right w:val="nil"/>
            </w:tcBorders>
            <w:vAlign w:val="bottom"/>
          </w:tcPr>
          <w:p w:rsidR="00A7442F" w:rsidRPr="007C4A6F" w:rsidRDefault="00A7442F" w:rsidP="007C4A6F">
            <w:pPr>
              <w:jc w:val="right"/>
              <w:rPr>
                <w:b/>
                <w:bCs/>
                <w:i/>
                <w:iCs/>
                <w:color w:val="000000"/>
                <w:sz w:val="10"/>
                <w:szCs w:val="10"/>
                <w:lang w:eastAsia="bg-BG"/>
              </w:rPr>
            </w:pPr>
          </w:p>
        </w:tc>
      </w:tr>
      <w:tr w:rsidR="00A7442F" w:rsidTr="007C4A6F">
        <w:trPr>
          <w:trHeight w:val="330"/>
        </w:trPr>
        <w:tc>
          <w:tcPr>
            <w:tcW w:w="5067"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Финансови пасиви по амортизирана стойност</w:t>
            </w:r>
            <w:r w:rsidRPr="007C4A6F">
              <w:rPr>
                <w:color w:val="000000"/>
                <w:sz w:val="22"/>
                <w:szCs w:val="22"/>
                <w:lang w:eastAsia="bg-BG"/>
              </w:rPr>
              <w:t>, в т.ч.:</w:t>
            </w:r>
          </w:p>
        </w:tc>
        <w:tc>
          <w:tcPr>
            <w:tcW w:w="1376" w:type="dxa"/>
            <w:tcBorders>
              <w:top w:val="nil"/>
              <w:left w:val="nil"/>
              <w:bottom w:val="single" w:sz="8" w:space="0" w:color="auto"/>
              <w:right w:val="nil"/>
            </w:tcBorders>
            <w:vAlign w:val="bottom"/>
          </w:tcPr>
          <w:p w:rsidR="00A7442F" w:rsidRPr="007C4A6F" w:rsidRDefault="00A7442F" w:rsidP="007C4A6F">
            <w:pPr>
              <w:jc w:val="right"/>
              <w:rPr>
                <w:b/>
                <w:bCs/>
                <w:color w:val="000000"/>
                <w:sz w:val="22"/>
                <w:szCs w:val="22"/>
                <w:lang w:eastAsia="bg-BG"/>
              </w:rPr>
            </w:pPr>
            <w:r w:rsidRPr="007C4A6F">
              <w:rPr>
                <w:b/>
                <w:bCs/>
                <w:color w:val="000000"/>
                <w:sz w:val="22"/>
                <w:szCs w:val="22"/>
                <w:lang w:eastAsia="bg-BG"/>
              </w:rPr>
              <w:t>322 541</w:t>
            </w:r>
          </w:p>
        </w:tc>
        <w:tc>
          <w:tcPr>
            <w:tcW w:w="199" w:type="dxa"/>
            <w:tcBorders>
              <w:top w:val="nil"/>
              <w:left w:val="nil"/>
              <w:bottom w:val="nil"/>
              <w:right w:val="nil"/>
            </w:tcBorders>
            <w:vAlign w:val="bottom"/>
          </w:tcPr>
          <w:p w:rsidR="00A7442F" w:rsidRPr="007C4A6F" w:rsidRDefault="00A7442F" w:rsidP="007C4A6F">
            <w:pPr>
              <w:jc w:val="right"/>
              <w:rPr>
                <w:color w:val="000000"/>
                <w:sz w:val="22"/>
                <w:szCs w:val="22"/>
                <w:lang w:eastAsia="bg-BG"/>
              </w:rPr>
            </w:pPr>
          </w:p>
        </w:tc>
        <w:tc>
          <w:tcPr>
            <w:tcW w:w="1418" w:type="dxa"/>
            <w:tcBorders>
              <w:top w:val="nil"/>
              <w:left w:val="nil"/>
              <w:bottom w:val="single" w:sz="8" w:space="0" w:color="auto"/>
              <w:right w:val="nil"/>
            </w:tcBorders>
            <w:vAlign w:val="bottom"/>
          </w:tcPr>
          <w:p w:rsidR="00A7442F" w:rsidRPr="007C4A6F" w:rsidRDefault="00A7442F" w:rsidP="007C4A6F">
            <w:pPr>
              <w:jc w:val="right"/>
              <w:rPr>
                <w:b/>
                <w:bCs/>
                <w:color w:val="000000"/>
                <w:sz w:val="22"/>
                <w:szCs w:val="22"/>
                <w:lang w:eastAsia="bg-BG"/>
              </w:rPr>
            </w:pPr>
            <w:r w:rsidRPr="007C4A6F">
              <w:rPr>
                <w:b/>
                <w:bCs/>
                <w:color w:val="000000"/>
                <w:sz w:val="22"/>
                <w:szCs w:val="22"/>
                <w:lang w:eastAsia="bg-BG"/>
              </w:rPr>
              <w:t>287 909</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i/>
                <w:iCs/>
                <w:sz w:val="22"/>
                <w:szCs w:val="22"/>
                <w:lang w:eastAsia="bg-BG"/>
              </w:rPr>
            </w:pPr>
            <w:r w:rsidRPr="007C4A6F">
              <w:rPr>
                <w:i/>
                <w:iCs/>
                <w:sz w:val="22"/>
                <w:szCs w:val="22"/>
                <w:lang w:eastAsia="bg-BG"/>
              </w:rPr>
              <w:t xml:space="preserve">Краткосрочни и дългосрочни заеми </w:t>
            </w:r>
          </w:p>
        </w:tc>
        <w:tc>
          <w:tcPr>
            <w:tcW w:w="1376"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256 592</w:t>
            </w:r>
          </w:p>
        </w:tc>
        <w:tc>
          <w:tcPr>
            <w:tcW w:w="199"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p>
        </w:tc>
        <w:tc>
          <w:tcPr>
            <w:tcW w:w="1418"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217 695</w:t>
            </w:r>
          </w:p>
        </w:tc>
      </w:tr>
      <w:tr w:rsidR="00A7442F" w:rsidTr="007C4A6F">
        <w:trPr>
          <w:trHeight w:val="300"/>
        </w:trPr>
        <w:tc>
          <w:tcPr>
            <w:tcW w:w="5067" w:type="dxa"/>
            <w:tcBorders>
              <w:top w:val="nil"/>
              <w:left w:val="nil"/>
              <w:bottom w:val="nil"/>
              <w:right w:val="nil"/>
            </w:tcBorders>
            <w:vAlign w:val="bottom"/>
          </w:tcPr>
          <w:p w:rsidR="00A7442F" w:rsidRPr="007C4A6F" w:rsidRDefault="00A7442F" w:rsidP="007C4A6F">
            <w:pPr>
              <w:rPr>
                <w:i/>
                <w:iCs/>
                <w:sz w:val="22"/>
                <w:szCs w:val="22"/>
                <w:lang w:eastAsia="bg-BG"/>
              </w:rPr>
            </w:pPr>
            <w:r w:rsidRPr="007C4A6F">
              <w:rPr>
                <w:i/>
                <w:iCs/>
                <w:sz w:val="22"/>
                <w:szCs w:val="22"/>
                <w:lang w:eastAsia="bg-BG"/>
              </w:rPr>
              <w:t xml:space="preserve">Други заеми и задължения </w:t>
            </w:r>
          </w:p>
        </w:tc>
        <w:tc>
          <w:tcPr>
            <w:tcW w:w="1376"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65 949</w:t>
            </w:r>
          </w:p>
        </w:tc>
        <w:tc>
          <w:tcPr>
            <w:tcW w:w="199"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p>
        </w:tc>
        <w:tc>
          <w:tcPr>
            <w:tcW w:w="1418" w:type="dxa"/>
            <w:tcBorders>
              <w:top w:val="nil"/>
              <w:left w:val="nil"/>
              <w:bottom w:val="nil"/>
              <w:right w:val="nil"/>
            </w:tcBorders>
            <w:vAlign w:val="bottom"/>
          </w:tcPr>
          <w:p w:rsidR="00A7442F" w:rsidRPr="007C4A6F" w:rsidRDefault="00A7442F" w:rsidP="007C4A6F">
            <w:pPr>
              <w:jc w:val="right"/>
              <w:rPr>
                <w:i/>
                <w:iCs/>
                <w:color w:val="000000"/>
                <w:sz w:val="22"/>
                <w:szCs w:val="22"/>
                <w:lang w:eastAsia="bg-BG"/>
              </w:rPr>
            </w:pPr>
            <w:r w:rsidRPr="007C4A6F">
              <w:rPr>
                <w:i/>
                <w:iCs/>
                <w:color w:val="000000"/>
                <w:sz w:val="22"/>
                <w:szCs w:val="22"/>
                <w:lang w:eastAsia="bg-BG"/>
              </w:rPr>
              <w:t>70 214</w:t>
            </w:r>
          </w:p>
        </w:tc>
      </w:tr>
    </w:tbl>
    <w:p w:rsidR="00A7442F" w:rsidRDefault="00A7442F">
      <w:pPr>
        <w:pStyle w:val="a3"/>
        <w:spacing w:before="80" w:after="80" w:line="312" w:lineRule="auto"/>
        <w:ind w:firstLine="720"/>
        <w:jc w:val="both"/>
        <w:rPr>
          <w:b/>
          <w:bCs/>
          <w:i/>
          <w:iCs/>
        </w:rPr>
      </w:pPr>
    </w:p>
    <w:p w:rsidR="00A7442F" w:rsidRPr="00B645AB" w:rsidRDefault="00A7442F">
      <w:pPr>
        <w:pStyle w:val="a3"/>
        <w:spacing w:before="80" w:after="80" w:line="312" w:lineRule="auto"/>
        <w:ind w:firstLine="720"/>
        <w:jc w:val="both"/>
        <w:rPr>
          <w:b/>
          <w:bCs/>
          <w:i/>
          <w:iCs/>
        </w:rPr>
      </w:pPr>
      <w:r w:rsidRPr="00B645AB">
        <w:rPr>
          <w:b/>
          <w:bCs/>
          <w:i/>
          <w:iCs/>
        </w:rPr>
        <w:t>Валутен риск</w:t>
      </w:r>
    </w:p>
    <w:p w:rsidR="00A7442F" w:rsidRPr="00B645AB" w:rsidRDefault="00A7442F">
      <w:pPr>
        <w:pStyle w:val="21"/>
        <w:spacing w:before="80" w:after="80" w:line="312" w:lineRule="auto"/>
        <w:ind w:firstLine="720"/>
      </w:pPr>
      <w:r w:rsidRPr="00B645AB">
        <w:t xml:space="preserve">Дружествата от Групата извършват своята дейност при активен обмен с чуждестранни доставчици и клиенти и поради това те са изложени на валутен риск. </w:t>
      </w:r>
    </w:p>
    <w:p w:rsidR="00A7442F" w:rsidRPr="00B645AB" w:rsidRDefault="00A7442F">
      <w:pPr>
        <w:pStyle w:val="21"/>
        <w:spacing w:before="80" w:after="80" w:line="312" w:lineRule="auto"/>
        <w:ind w:firstLine="720"/>
      </w:pPr>
      <w:r w:rsidRPr="00B645AB">
        <w:t>Значителен обем от приходите на Групата, основно чрез дружеството-майка, се формират от износ на продукция, договорена за плащане в щатски долари. Същевременно, Групата, отново чрез дружеството-майка, доставя част от основните си суровини и материали също в щатски долари. Валутният риск е свързан с негативното движение на валутния курс на щатския долар спрямо българския лев при бъдещите стопански операции, по признатите валутни активи и пасиви, и относно нетните инвестиции в чуждестранни дружества.</w:t>
      </w:r>
    </w:p>
    <w:p w:rsidR="00A7442F" w:rsidRPr="00B645AB" w:rsidRDefault="00A7442F">
      <w:pPr>
        <w:pStyle w:val="21"/>
        <w:spacing w:before="80" w:after="80" w:line="312" w:lineRule="auto"/>
        <w:ind w:firstLine="720"/>
      </w:pPr>
      <w:r w:rsidRPr="00B645AB">
        <w:t xml:space="preserve">Дружествата в чужбина реализират продажбите си предимно на местните пазари, което води до валутен риск и спрямо техните валути - украинска гривна, сръбски динар, руска рубла, латвийски лат, беларуска рубла. </w:t>
      </w:r>
    </w:p>
    <w:p w:rsidR="00A7442F" w:rsidRPr="00B645AB" w:rsidRDefault="00A7442F" w:rsidP="00B7045A">
      <w:pPr>
        <w:pStyle w:val="23"/>
        <w:spacing w:line="324" w:lineRule="auto"/>
        <w:rPr>
          <w:bCs/>
          <w:iCs/>
        </w:rPr>
      </w:pPr>
      <w:r w:rsidRPr="001E6CB9">
        <w:rPr>
          <w:bCs/>
          <w:iCs/>
        </w:rPr>
        <w:t>Общата инфлация за последните три години в Беларус надхвърля 100% и</w:t>
      </w:r>
      <w:r w:rsidRPr="00B645AB">
        <w:rPr>
          <w:bCs/>
          <w:iCs/>
        </w:rPr>
        <w:t xml:space="preserve"> Беларус е считана за свръхинфлационна икономика, което до голяма степен води до завишена волатилност на валутния курс на функционалната валута на дружествата упражняващи своята дейност в тази среда към валутата на представяне на Групата. Доколкото всички тези макроикономически ефекти са извън контрола на дружествата от Групата, които упражняват своята дейност в Беларус, ръководството на Групата е предприело действия за контролиране на този валутен риск като регулира текущо работния капитал на тези дружества и се стреми да поддържа разумен баланс между текущите активи и пасиви на тези дружества, чрез който да се регулират своевременно съществени негативи на Групата като цяло.</w:t>
      </w:r>
    </w:p>
    <w:p w:rsidR="00A7442F" w:rsidRPr="00B645AB" w:rsidRDefault="00A7442F">
      <w:pPr>
        <w:pStyle w:val="21"/>
        <w:spacing w:before="80" w:after="80" w:line="312" w:lineRule="auto"/>
        <w:ind w:firstLine="720"/>
      </w:pPr>
      <w:r w:rsidRPr="00B645AB">
        <w:t xml:space="preserve">Останалата част от операциите на дружествата от Групата обичайно са деноминирани в български лева или в евро. </w:t>
      </w:r>
    </w:p>
    <w:p w:rsidR="00A7442F" w:rsidRPr="00B645AB" w:rsidRDefault="00A7442F">
      <w:pPr>
        <w:pStyle w:val="21"/>
        <w:spacing w:before="80" w:after="80" w:line="312" w:lineRule="auto"/>
        <w:ind w:firstLine="720"/>
      </w:pPr>
      <w:r w:rsidRPr="00B645AB">
        <w:lastRenderedPageBreak/>
        <w:t>За контролиране на валутния риск има въведена система в цялата Група на планиране на доставките от внос, за продажбите в чуждестранна валута, както и процедури за ежедневно наблюдение на движенията във валутния курс на щатския долар и контрол върху предстоящи плащания.</w:t>
      </w:r>
      <w:r w:rsidR="00947429" w:rsidRPr="00947429">
        <w:rPr>
          <w:lang w:val="ru-RU"/>
        </w:rPr>
        <w:t xml:space="preserve"> </w:t>
      </w:r>
      <w:r>
        <w:t xml:space="preserve">Експозициите на </w:t>
      </w:r>
      <w:r w:rsidRPr="00B645AB">
        <w:t xml:space="preserve"> дъщерни</w:t>
      </w:r>
      <w:r>
        <w:t>те</w:t>
      </w:r>
      <w:r w:rsidRPr="00B645AB">
        <w:t xml:space="preserve"> дружества в България към валутен риск е незначителна, тъй като почти всички продажби са реализирани на местния пазар в български лева. Вносът на стоки е изцяло осъществен в евро. Заемите, когато са деноминирани в чуждестранна валута са отпуснати основно в евро.</w:t>
      </w:r>
    </w:p>
    <w:p w:rsidR="00A7442F" w:rsidRPr="001E6CB9" w:rsidRDefault="00A7442F">
      <w:pPr>
        <w:pStyle w:val="21"/>
        <w:spacing w:before="80" w:after="80" w:line="312" w:lineRule="auto"/>
        <w:ind w:firstLine="720"/>
        <w:rPr>
          <w:lang w:val="ru-RU"/>
        </w:rPr>
      </w:pPr>
      <w:r w:rsidRPr="00B645AB">
        <w:t>Активите и пасивите на Групата, деноминирани в български левове и чуждестранна валута са представени, както следва:</w:t>
      </w:r>
    </w:p>
    <w:p w:rsidR="00A7442F" w:rsidRPr="001E6CB9" w:rsidRDefault="00A7442F">
      <w:pPr>
        <w:pStyle w:val="21"/>
        <w:spacing w:before="80" w:after="80" w:line="312" w:lineRule="auto"/>
        <w:ind w:firstLine="720"/>
        <w:rPr>
          <w:lang w:val="ru-RU"/>
        </w:rPr>
      </w:pPr>
    </w:p>
    <w:p w:rsidR="00A7442F" w:rsidRPr="001E6CB9" w:rsidRDefault="00A7442F">
      <w:pPr>
        <w:pStyle w:val="21"/>
        <w:spacing w:before="80" w:after="80" w:line="312" w:lineRule="auto"/>
        <w:ind w:firstLine="720"/>
        <w:rPr>
          <w:lang w:val="ru-RU"/>
        </w:rPr>
      </w:pPr>
    </w:p>
    <w:tbl>
      <w:tblPr>
        <w:tblW w:w="8666" w:type="dxa"/>
        <w:tblInd w:w="70" w:type="dxa"/>
        <w:tblCellMar>
          <w:left w:w="70" w:type="dxa"/>
          <w:right w:w="70" w:type="dxa"/>
        </w:tblCellMar>
        <w:tblLook w:val="0000" w:firstRow="0" w:lastRow="0" w:firstColumn="0" w:lastColumn="0" w:noHBand="0" w:noVBand="0"/>
      </w:tblPr>
      <w:tblGrid>
        <w:gridCol w:w="2556"/>
        <w:gridCol w:w="160"/>
        <w:gridCol w:w="976"/>
        <w:gridCol w:w="160"/>
        <w:gridCol w:w="976"/>
        <w:gridCol w:w="160"/>
        <w:gridCol w:w="976"/>
        <w:gridCol w:w="160"/>
        <w:gridCol w:w="1330"/>
        <w:gridCol w:w="236"/>
        <w:gridCol w:w="976"/>
      </w:tblGrid>
      <w:tr w:rsidR="00A7442F" w:rsidTr="007C4A6F">
        <w:trPr>
          <w:trHeight w:val="270"/>
        </w:trPr>
        <w:tc>
          <w:tcPr>
            <w:tcW w:w="2556" w:type="dxa"/>
            <w:tcBorders>
              <w:top w:val="nil"/>
              <w:left w:val="nil"/>
              <w:bottom w:val="nil"/>
              <w:right w:val="nil"/>
            </w:tcBorders>
            <w:noWrap/>
            <w:vAlign w:val="bottom"/>
          </w:tcPr>
          <w:p w:rsidR="00A7442F" w:rsidRPr="007C4A6F" w:rsidRDefault="00A7442F" w:rsidP="007C4A6F">
            <w:pPr>
              <w:rPr>
                <w:b/>
                <w:bCs/>
                <w:i/>
                <w:iCs/>
                <w:lang w:eastAsia="bg-BG"/>
              </w:rPr>
            </w:pPr>
            <w:r w:rsidRPr="007C4A6F">
              <w:rPr>
                <w:b/>
                <w:bCs/>
                <w:i/>
                <w:iCs/>
                <w:lang w:eastAsia="bg-BG"/>
              </w:rPr>
              <w:t>30 юни 2012 г.</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USD</w:t>
            </w:r>
          </w:p>
        </w:tc>
        <w:tc>
          <w:tcPr>
            <w:tcW w:w="160"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EUR</w:t>
            </w:r>
          </w:p>
        </w:tc>
        <w:tc>
          <w:tcPr>
            <w:tcW w:w="160"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BGN</w:t>
            </w:r>
          </w:p>
        </w:tc>
        <w:tc>
          <w:tcPr>
            <w:tcW w:w="160"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1330"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друга валута</w:t>
            </w:r>
          </w:p>
        </w:tc>
        <w:tc>
          <w:tcPr>
            <w:tcW w:w="236"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Общо</w:t>
            </w:r>
          </w:p>
        </w:tc>
      </w:tr>
      <w:tr w:rsidR="00A7442F" w:rsidTr="007C4A6F">
        <w:trPr>
          <w:trHeight w:val="270"/>
        </w:trPr>
        <w:tc>
          <w:tcPr>
            <w:tcW w:w="255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1330" w:type="dxa"/>
            <w:tcBorders>
              <w:top w:val="nil"/>
              <w:left w:val="nil"/>
              <w:bottom w:val="nil"/>
              <w:right w:val="nil"/>
            </w:tcBorders>
            <w:noWrap/>
            <w:vAlign w:val="bottom"/>
          </w:tcPr>
          <w:p w:rsidR="00A7442F" w:rsidRPr="007C4A6F" w:rsidRDefault="00A7442F" w:rsidP="007C4A6F">
            <w:pPr>
              <w:jc w:val="center"/>
              <w:rPr>
                <w:b/>
                <w:bCs/>
                <w:i/>
                <w:iCs/>
                <w:lang w:eastAsia="bg-BG"/>
              </w:rPr>
            </w:pPr>
            <w:r w:rsidRPr="007C4A6F">
              <w:rPr>
                <w:b/>
                <w:bCs/>
                <w:i/>
                <w:iCs/>
                <w:lang w:eastAsia="bg-BG"/>
              </w:rPr>
              <w:t>BGN '000</w:t>
            </w:r>
          </w:p>
        </w:tc>
        <w:tc>
          <w:tcPr>
            <w:tcW w:w="236"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r>
      <w:tr w:rsidR="00A7442F" w:rsidTr="007C4A6F">
        <w:trPr>
          <w:trHeight w:val="255"/>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rPr>
                <w:lang w:eastAsia="bg-BG"/>
              </w:rPr>
            </w:pP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r>
      <w:tr w:rsidR="00A7442F" w:rsidTr="007C4A6F">
        <w:trPr>
          <w:trHeight w:val="765"/>
        </w:trPr>
        <w:tc>
          <w:tcPr>
            <w:tcW w:w="255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 xml:space="preserve">Финансови активи на разположение и за продажба </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19 574</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2 960</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22 534</w:t>
            </w: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Заеми и вземания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1 178</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72 520</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156 525</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10 328</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240 551</w:t>
            </w:r>
          </w:p>
        </w:tc>
      </w:tr>
      <w:tr w:rsidR="00A7442F" w:rsidTr="007C4A6F">
        <w:trPr>
          <w:trHeight w:val="510"/>
        </w:trPr>
        <w:tc>
          <w:tcPr>
            <w:tcW w:w="255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Парични средства и парични еквиваленти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3 544</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7 912</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18 389</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1 578</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31 423</w:t>
            </w:r>
          </w:p>
        </w:tc>
      </w:tr>
      <w:tr w:rsidR="00A7442F" w:rsidTr="007C4A6F">
        <w:trPr>
          <w:trHeight w:val="270"/>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активи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4 722</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80 432</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194 488</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133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14 866</w:t>
            </w:r>
          </w:p>
        </w:tc>
        <w:tc>
          <w:tcPr>
            <w:tcW w:w="236"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294 508</w:t>
            </w:r>
          </w:p>
        </w:tc>
      </w:tr>
      <w:tr w:rsidR="00A7442F" w:rsidTr="007C4A6F">
        <w:trPr>
          <w:trHeight w:val="270"/>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rPr>
                <w:lang w:eastAsia="bg-BG"/>
              </w:rPr>
            </w:pP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Банкови и търговски заеми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6 211</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209 886</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39 318</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1 177</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256 592</w:t>
            </w: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Други заеми и задължения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2 090</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25 278</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32 149</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6 432</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65 949</w:t>
            </w:r>
          </w:p>
        </w:tc>
      </w:tr>
      <w:tr w:rsidR="00A7442F" w:rsidTr="007C4A6F">
        <w:trPr>
          <w:trHeight w:val="270"/>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пасиви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8 301</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235 164</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71 467</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133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7 609</w:t>
            </w:r>
          </w:p>
        </w:tc>
        <w:tc>
          <w:tcPr>
            <w:tcW w:w="236"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322 541</w:t>
            </w:r>
          </w:p>
        </w:tc>
      </w:tr>
      <w:tr w:rsidR="00A7442F" w:rsidTr="007C4A6F">
        <w:trPr>
          <w:trHeight w:val="270"/>
        </w:trPr>
        <w:tc>
          <w:tcPr>
            <w:tcW w:w="255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33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2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33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2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33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2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r>
      <w:tr w:rsidR="00A7442F" w:rsidTr="007C4A6F">
        <w:trPr>
          <w:trHeight w:val="270"/>
        </w:trPr>
        <w:tc>
          <w:tcPr>
            <w:tcW w:w="2556" w:type="dxa"/>
            <w:tcBorders>
              <w:top w:val="nil"/>
              <w:left w:val="nil"/>
              <w:bottom w:val="nil"/>
              <w:right w:val="nil"/>
            </w:tcBorders>
            <w:noWrap/>
            <w:vAlign w:val="bottom"/>
          </w:tcPr>
          <w:p w:rsidR="00A7442F" w:rsidRPr="007C4A6F" w:rsidRDefault="00A7442F" w:rsidP="007C4A6F">
            <w:pPr>
              <w:rPr>
                <w:b/>
                <w:bCs/>
                <w:i/>
                <w:iCs/>
                <w:lang w:eastAsia="bg-BG"/>
              </w:rPr>
            </w:pPr>
            <w:r w:rsidRPr="007C4A6F">
              <w:rPr>
                <w:b/>
                <w:bCs/>
                <w:i/>
                <w:iCs/>
                <w:lang w:eastAsia="bg-BG"/>
              </w:rPr>
              <w:t>31 декември 2011 г.</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USD</w:t>
            </w:r>
          </w:p>
        </w:tc>
        <w:tc>
          <w:tcPr>
            <w:tcW w:w="160"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EUR</w:t>
            </w:r>
          </w:p>
        </w:tc>
        <w:tc>
          <w:tcPr>
            <w:tcW w:w="160"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BGN</w:t>
            </w:r>
          </w:p>
        </w:tc>
        <w:tc>
          <w:tcPr>
            <w:tcW w:w="160"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1330"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в друга валута</w:t>
            </w:r>
          </w:p>
        </w:tc>
        <w:tc>
          <w:tcPr>
            <w:tcW w:w="236" w:type="dxa"/>
            <w:tcBorders>
              <w:top w:val="nil"/>
              <w:left w:val="nil"/>
              <w:bottom w:val="nil"/>
              <w:right w:val="nil"/>
            </w:tcBorders>
            <w:noWrap/>
            <w:vAlign w:val="bottom"/>
          </w:tcPr>
          <w:p w:rsidR="00A7442F" w:rsidRPr="007C4A6F" w:rsidRDefault="00A7442F" w:rsidP="007C4A6F">
            <w:pPr>
              <w:jc w:val="center"/>
              <w:rPr>
                <w:b/>
                <w:bCs/>
                <w:lang w:eastAsia="bg-BG"/>
              </w:rPr>
            </w:pPr>
          </w:p>
        </w:tc>
        <w:tc>
          <w:tcPr>
            <w:tcW w:w="976" w:type="dxa"/>
            <w:tcBorders>
              <w:top w:val="nil"/>
              <w:left w:val="nil"/>
              <w:bottom w:val="nil"/>
              <w:right w:val="nil"/>
            </w:tcBorders>
            <w:noWrap/>
            <w:vAlign w:val="bottom"/>
          </w:tcPr>
          <w:p w:rsidR="00A7442F" w:rsidRPr="007C4A6F" w:rsidRDefault="00A7442F" w:rsidP="007C4A6F">
            <w:pPr>
              <w:jc w:val="center"/>
              <w:rPr>
                <w:b/>
                <w:bCs/>
                <w:lang w:eastAsia="bg-BG"/>
              </w:rPr>
            </w:pPr>
            <w:r w:rsidRPr="007C4A6F">
              <w:rPr>
                <w:b/>
                <w:bCs/>
                <w:lang w:eastAsia="bg-BG"/>
              </w:rPr>
              <w:t>Общо</w:t>
            </w:r>
          </w:p>
        </w:tc>
      </w:tr>
      <w:tr w:rsidR="00A7442F" w:rsidTr="007C4A6F">
        <w:trPr>
          <w:trHeight w:val="270"/>
        </w:trPr>
        <w:tc>
          <w:tcPr>
            <w:tcW w:w="255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1330" w:type="dxa"/>
            <w:tcBorders>
              <w:top w:val="nil"/>
              <w:left w:val="nil"/>
              <w:bottom w:val="nil"/>
              <w:right w:val="nil"/>
            </w:tcBorders>
            <w:noWrap/>
            <w:vAlign w:val="bottom"/>
          </w:tcPr>
          <w:p w:rsidR="00A7442F" w:rsidRPr="007C4A6F" w:rsidRDefault="00A7442F" w:rsidP="007C4A6F">
            <w:pPr>
              <w:jc w:val="center"/>
              <w:rPr>
                <w:b/>
                <w:bCs/>
                <w:i/>
                <w:iCs/>
                <w:lang w:eastAsia="bg-BG"/>
              </w:rPr>
            </w:pPr>
            <w:r w:rsidRPr="007C4A6F">
              <w:rPr>
                <w:b/>
                <w:bCs/>
                <w:i/>
                <w:iCs/>
                <w:lang w:eastAsia="bg-BG"/>
              </w:rPr>
              <w:t>BGN '000</w:t>
            </w:r>
          </w:p>
        </w:tc>
        <w:tc>
          <w:tcPr>
            <w:tcW w:w="236"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r>
      <w:tr w:rsidR="00A7442F" w:rsidTr="007C4A6F">
        <w:trPr>
          <w:trHeight w:val="255"/>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rPr>
                <w:lang w:eastAsia="bg-BG"/>
              </w:rPr>
            </w:pP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r>
      <w:tr w:rsidR="00A7442F" w:rsidTr="007C4A6F">
        <w:trPr>
          <w:trHeight w:val="765"/>
        </w:trPr>
        <w:tc>
          <w:tcPr>
            <w:tcW w:w="255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 xml:space="preserve">Финансови активи на разположение и за продажба </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17 160</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2 812</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19 972</w:t>
            </w: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Заеми и вземания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2 011</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82 117</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149 384</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11 189</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244 701</w:t>
            </w:r>
          </w:p>
        </w:tc>
      </w:tr>
      <w:tr w:rsidR="00A7442F" w:rsidTr="007C4A6F">
        <w:trPr>
          <w:trHeight w:val="510"/>
        </w:trPr>
        <w:tc>
          <w:tcPr>
            <w:tcW w:w="255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Парични средства и парични еквиваленти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1 018</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11 334</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18 191</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1 692</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32 235</w:t>
            </w:r>
          </w:p>
        </w:tc>
      </w:tr>
      <w:tr w:rsidR="00A7442F" w:rsidTr="007C4A6F">
        <w:trPr>
          <w:trHeight w:val="270"/>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активи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3 029</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93 451</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184 735</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133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15 693</w:t>
            </w:r>
          </w:p>
        </w:tc>
        <w:tc>
          <w:tcPr>
            <w:tcW w:w="236"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296 908</w:t>
            </w:r>
          </w:p>
        </w:tc>
      </w:tr>
      <w:tr w:rsidR="00A7442F" w:rsidTr="007C4A6F">
        <w:trPr>
          <w:trHeight w:val="270"/>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rPr>
                <w:lang w:eastAsia="bg-BG"/>
              </w:rPr>
            </w:pP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Банкови и търговски заеми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6 027</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199 805</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10 389</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1 474</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217 695</w:t>
            </w:r>
          </w:p>
        </w:tc>
      </w:tr>
      <w:tr w:rsidR="00A7442F" w:rsidTr="007C4A6F">
        <w:trPr>
          <w:trHeight w:val="255"/>
        </w:trPr>
        <w:tc>
          <w:tcPr>
            <w:tcW w:w="255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Други заеми и задължения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4 353</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29 311</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31 752</w:t>
            </w:r>
          </w:p>
        </w:tc>
        <w:tc>
          <w:tcPr>
            <w:tcW w:w="160" w:type="dxa"/>
            <w:tcBorders>
              <w:top w:val="nil"/>
              <w:left w:val="nil"/>
              <w:bottom w:val="nil"/>
              <w:right w:val="nil"/>
            </w:tcBorders>
            <w:noWrap/>
            <w:vAlign w:val="bottom"/>
          </w:tcPr>
          <w:p w:rsidR="00A7442F" w:rsidRDefault="00A7442F" w:rsidP="007C4A6F">
            <w:pPr>
              <w:rPr>
                <w:lang w:eastAsia="bg-BG"/>
              </w:rPr>
            </w:pPr>
          </w:p>
        </w:tc>
        <w:tc>
          <w:tcPr>
            <w:tcW w:w="1330" w:type="dxa"/>
            <w:tcBorders>
              <w:top w:val="nil"/>
              <w:left w:val="nil"/>
              <w:bottom w:val="nil"/>
              <w:right w:val="nil"/>
            </w:tcBorders>
            <w:noWrap/>
            <w:vAlign w:val="bottom"/>
          </w:tcPr>
          <w:p w:rsidR="00A7442F" w:rsidRDefault="00A7442F" w:rsidP="007C4A6F">
            <w:pPr>
              <w:jc w:val="right"/>
              <w:rPr>
                <w:lang w:eastAsia="bg-BG"/>
              </w:rPr>
            </w:pPr>
            <w:r>
              <w:rPr>
                <w:lang w:eastAsia="bg-BG"/>
              </w:rPr>
              <w:t>4 798</w:t>
            </w:r>
          </w:p>
        </w:tc>
        <w:tc>
          <w:tcPr>
            <w:tcW w:w="236"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70 214</w:t>
            </w:r>
          </w:p>
        </w:tc>
      </w:tr>
      <w:tr w:rsidR="00A7442F" w:rsidTr="007C4A6F">
        <w:trPr>
          <w:trHeight w:val="270"/>
        </w:trPr>
        <w:tc>
          <w:tcPr>
            <w:tcW w:w="255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пасиви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10 380</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229 116</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42 141</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133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6 272</w:t>
            </w:r>
          </w:p>
        </w:tc>
        <w:tc>
          <w:tcPr>
            <w:tcW w:w="236"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287 909</w:t>
            </w:r>
          </w:p>
        </w:tc>
      </w:tr>
    </w:tbl>
    <w:p w:rsidR="00A7442F" w:rsidRPr="00B645AB" w:rsidRDefault="00A7442F">
      <w:pPr>
        <w:pStyle w:val="21"/>
        <w:spacing w:before="80" w:after="80" w:line="312" w:lineRule="auto"/>
        <w:ind w:firstLine="720"/>
      </w:pPr>
    </w:p>
    <w:p w:rsidR="00A7442F" w:rsidRPr="00B645AB" w:rsidRDefault="00A7442F" w:rsidP="00C83F45">
      <w:pPr>
        <w:spacing w:before="80" w:after="80"/>
        <w:ind w:firstLine="720"/>
        <w:jc w:val="both"/>
        <w:rPr>
          <w:b/>
          <w:bCs/>
          <w:i/>
          <w:iCs/>
          <w:sz w:val="22"/>
          <w:szCs w:val="22"/>
        </w:rPr>
      </w:pPr>
    </w:p>
    <w:p w:rsidR="00A7442F" w:rsidRPr="00B645AB" w:rsidRDefault="00A7442F">
      <w:pPr>
        <w:spacing w:before="80" w:after="80" w:line="312" w:lineRule="auto"/>
        <w:jc w:val="both"/>
        <w:rPr>
          <w:sz w:val="8"/>
          <w:szCs w:val="8"/>
        </w:rPr>
      </w:pPr>
    </w:p>
    <w:p w:rsidR="00A7442F" w:rsidRPr="00B645AB" w:rsidRDefault="00A7442F">
      <w:pPr>
        <w:pStyle w:val="a3"/>
        <w:spacing w:before="80" w:after="80" w:line="312" w:lineRule="auto"/>
        <w:ind w:left="720"/>
        <w:jc w:val="both"/>
        <w:rPr>
          <w:b/>
          <w:bCs/>
          <w:i/>
          <w:iCs/>
        </w:rPr>
      </w:pPr>
      <w:r w:rsidRPr="00B645AB">
        <w:rPr>
          <w:b/>
          <w:bCs/>
          <w:i/>
          <w:iCs/>
        </w:rPr>
        <w:t>Ценови риск</w:t>
      </w:r>
    </w:p>
    <w:p w:rsidR="00A7442F" w:rsidRPr="00B645AB" w:rsidRDefault="00A7442F" w:rsidP="001D7CFB">
      <w:pPr>
        <w:spacing w:line="312" w:lineRule="auto"/>
        <w:ind w:left="12" w:firstLine="677"/>
        <w:jc w:val="both"/>
        <w:rPr>
          <w:spacing w:val="-3"/>
          <w:sz w:val="22"/>
          <w:szCs w:val="22"/>
        </w:rPr>
      </w:pPr>
      <w:r w:rsidRPr="00B645AB">
        <w:rPr>
          <w:spacing w:val="-3"/>
          <w:sz w:val="22"/>
          <w:szCs w:val="22"/>
        </w:rPr>
        <w:t>Дружествата от Групата са изложени на ценови риск за материални запаси от три основни фактора:</w:t>
      </w:r>
    </w:p>
    <w:p w:rsidR="00A7442F" w:rsidRPr="00B645AB" w:rsidRDefault="00A7442F" w:rsidP="001D7CFB">
      <w:pPr>
        <w:spacing w:line="312" w:lineRule="auto"/>
        <w:ind w:firstLine="689"/>
        <w:jc w:val="both"/>
        <w:rPr>
          <w:spacing w:val="-3"/>
          <w:sz w:val="22"/>
          <w:szCs w:val="22"/>
        </w:rPr>
      </w:pPr>
      <w:r w:rsidRPr="00B645AB">
        <w:rPr>
          <w:spacing w:val="-3"/>
          <w:sz w:val="22"/>
          <w:szCs w:val="22"/>
        </w:rPr>
        <w:t xml:space="preserve">а) евентуално нарастване на доставните цени на суровините, материалите, доколкото значителна част от използваните суровини са от внос и заемат съществен дял от разходите за производство; </w:t>
      </w:r>
    </w:p>
    <w:p w:rsidR="00A7442F" w:rsidRPr="00B645AB" w:rsidRDefault="00A7442F" w:rsidP="001D7CFB">
      <w:pPr>
        <w:spacing w:line="312" w:lineRule="auto"/>
        <w:ind w:firstLine="689"/>
        <w:jc w:val="both"/>
        <w:rPr>
          <w:spacing w:val="-3"/>
          <w:sz w:val="22"/>
          <w:szCs w:val="22"/>
        </w:rPr>
      </w:pPr>
      <w:r w:rsidRPr="00B645AB">
        <w:rPr>
          <w:spacing w:val="-3"/>
          <w:sz w:val="22"/>
          <w:szCs w:val="22"/>
        </w:rPr>
        <w:t>б) евентуално нарастване на доставните цени на стоките, в т.ч. от свръхинфлация за дъщерните дружества в Беларус; и</w:t>
      </w:r>
    </w:p>
    <w:p w:rsidR="00A7442F" w:rsidRPr="00B645AB" w:rsidRDefault="00A7442F" w:rsidP="001D7CFB">
      <w:pPr>
        <w:spacing w:line="312" w:lineRule="auto"/>
        <w:ind w:left="12" w:firstLine="677"/>
        <w:jc w:val="both"/>
        <w:rPr>
          <w:spacing w:val="-3"/>
          <w:sz w:val="22"/>
          <w:szCs w:val="22"/>
        </w:rPr>
      </w:pPr>
      <w:r w:rsidRPr="00B645AB">
        <w:rPr>
          <w:spacing w:val="-3"/>
          <w:sz w:val="22"/>
          <w:szCs w:val="22"/>
        </w:rPr>
        <w:t>в) нарастващата конкуренция на българския фармацевтичен пазар, намираща отражение и в цените на лекарствата.</w:t>
      </w:r>
    </w:p>
    <w:p w:rsidR="00A7442F" w:rsidRPr="00B645AB" w:rsidRDefault="00A7442F">
      <w:pPr>
        <w:spacing w:before="80" w:after="80" w:line="312" w:lineRule="auto"/>
        <w:ind w:left="12" w:firstLine="677"/>
        <w:jc w:val="both"/>
        <w:rPr>
          <w:spacing w:val="-3"/>
          <w:sz w:val="22"/>
          <w:szCs w:val="22"/>
        </w:rPr>
      </w:pPr>
      <w:r w:rsidRPr="00B645AB">
        <w:rPr>
          <w:spacing w:val="-1"/>
          <w:sz w:val="22"/>
          <w:szCs w:val="22"/>
        </w:rPr>
        <w:t xml:space="preserve"> За минимизиране на това влияние ръководството на Групата прилага </w:t>
      </w:r>
      <w:r w:rsidRPr="00B645AB">
        <w:rPr>
          <w:spacing w:val="-3"/>
          <w:sz w:val="22"/>
          <w:szCs w:val="22"/>
        </w:rPr>
        <w:t xml:space="preserve">фирмена стратегия, целяща оптимизиране на производствените разходи, валидиране на алтернативни доставчици предлагащи изгодни търговски условия, разширяване на номенклатурата чрез разработване на нови за пазара генерични продукти и не на последно място гъвкава маркетингова и ценова </w:t>
      </w:r>
      <w:r w:rsidRPr="00B645AB">
        <w:rPr>
          <w:spacing w:val="8"/>
          <w:sz w:val="22"/>
          <w:szCs w:val="22"/>
        </w:rPr>
        <w:t xml:space="preserve">политика. </w:t>
      </w:r>
      <w:r w:rsidRPr="00B645AB">
        <w:rPr>
          <w:spacing w:val="-3"/>
          <w:sz w:val="22"/>
          <w:szCs w:val="22"/>
        </w:rPr>
        <w:t>Ценовата политика е функция от три основни фактора - структура на разходите, цени на конкуренти и покупателна възможност на потребителите.</w:t>
      </w:r>
    </w:p>
    <w:p w:rsidR="00A7442F" w:rsidRPr="00B645AB" w:rsidRDefault="00A7442F">
      <w:pPr>
        <w:pStyle w:val="21"/>
        <w:spacing w:before="80" w:after="80" w:line="312" w:lineRule="auto"/>
        <w:ind w:firstLine="720"/>
      </w:pPr>
      <w:r w:rsidRPr="00B645AB">
        <w:rPr>
          <w:spacing w:val="-3"/>
        </w:rPr>
        <w:t xml:space="preserve">Групата е изложена на значителен ценови риск и по отношение на притежаваните от нея акции, класифицирани като инвестиции на разположение и за продажба, най-вече чрез дружеството-майка. </w:t>
      </w:r>
      <w:r w:rsidRPr="00B645AB">
        <w:t>За целта неговото ръководство следи и анализира всички промени на пазара на ценни книжа, както и</w:t>
      </w:r>
      <w:r w:rsidR="00026CAE">
        <w:t xml:space="preserve"> </w:t>
      </w:r>
      <w:r w:rsidRPr="00B645AB">
        <w:t>използва консултантските услуги на един от най-авторитетните в страната инвестиционни посредници. Допълнително, към настоящия етап, поради икономическата и финансова криза, ръководството е взело решение за силно редуциране на операциите на фондовите пазари, задържане на закупените акции в по-дългосрочен хоризонт при текущо наблюдение на докладваните от съответния емитент финансови и бизнес показатели, както и развитието на дейността в условията на криза.</w:t>
      </w:r>
    </w:p>
    <w:p w:rsidR="00A7442F" w:rsidRPr="00B645AB" w:rsidRDefault="00A7442F" w:rsidP="0053730B">
      <w:pPr>
        <w:pStyle w:val="21"/>
        <w:spacing w:before="80" w:after="80" w:line="240" w:lineRule="auto"/>
        <w:ind w:firstLine="720"/>
      </w:pPr>
    </w:p>
    <w:p w:rsidR="00A7442F" w:rsidRPr="00B645AB" w:rsidRDefault="00A7442F" w:rsidP="0053730B">
      <w:pPr>
        <w:pStyle w:val="a3"/>
        <w:spacing w:before="80" w:after="80"/>
        <w:jc w:val="both"/>
        <w:rPr>
          <w:b/>
          <w:bCs/>
          <w:i/>
          <w:iCs/>
        </w:rPr>
      </w:pPr>
      <w:r w:rsidRPr="00B645AB">
        <w:tab/>
      </w:r>
      <w:r w:rsidRPr="00B645AB">
        <w:rPr>
          <w:b/>
          <w:bCs/>
          <w:i/>
          <w:iCs/>
        </w:rPr>
        <w:t>Кредитен риск</w:t>
      </w:r>
    </w:p>
    <w:p w:rsidR="00A7442F" w:rsidRPr="00B645AB" w:rsidRDefault="00A7442F">
      <w:pPr>
        <w:spacing w:before="80" w:after="80" w:line="312" w:lineRule="auto"/>
        <w:ind w:firstLine="689"/>
        <w:jc w:val="both"/>
        <w:rPr>
          <w:sz w:val="22"/>
          <w:szCs w:val="22"/>
        </w:rPr>
      </w:pPr>
      <w:r w:rsidRPr="00B645AB">
        <w:rPr>
          <w:sz w:val="22"/>
          <w:szCs w:val="22"/>
        </w:rPr>
        <w:tab/>
        <w:t>Кредитен е рискът, при който клиентите на Групата няма да бъдат в състояние да изплатят изцяло и в обичайно предвидените срокове дължимите от тях суми</w:t>
      </w:r>
      <w:r w:rsidR="00026CAE">
        <w:rPr>
          <w:sz w:val="22"/>
          <w:szCs w:val="22"/>
        </w:rPr>
        <w:t xml:space="preserve"> </w:t>
      </w:r>
      <w:r w:rsidRPr="00B645AB">
        <w:rPr>
          <w:sz w:val="22"/>
          <w:szCs w:val="22"/>
        </w:rPr>
        <w:t>по търговските вземания. Последните са представени в отчета за финансово състояние в нетен размер, след приспадане на начислените обезценки по съмнителни и трудносъбираеми вземания. Такива обезценки са направени където и когато са били налице събития, идентифициращи загуби от несъбираемост съгласно предишен опит.</w:t>
      </w:r>
    </w:p>
    <w:p w:rsidR="00A7442F" w:rsidRPr="00B645AB" w:rsidRDefault="00A7442F">
      <w:pPr>
        <w:spacing w:before="80" w:after="80" w:line="312" w:lineRule="auto"/>
        <w:ind w:firstLine="689"/>
        <w:jc w:val="both"/>
        <w:rPr>
          <w:spacing w:val="1"/>
          <w:sz w:val="22"/>
          <w:szCs w:val="22"/>
        </w:rPr>
      </w:pPr>
      <w:r w:rsidRPr="00B645AB">
        <w:rPr>
          <w:sz w:val="22"/>
          <w:szCs w:val="22"/>
        </w:rPr>
        <w:t xml:space="preserve"> В своята търговска практика Групата </w:t>
      </w:r>
      <w:r w:rsidRPr="00B645AB">
        <w:rPr>
          <w:spacing w:val="-3"/>
          <w:sz w:val="22"/>
          <w:szCs w:val="22"/>
        </w:rPr>
        <w:t xml:space="preserve">е прилагала различни схеми на </w:t>
      </w:r>
      <w:r w:rsidRPr="00B645AB">
        <w:rPr>
          <w:spacing w:val="4"/>
          <w:sz w:val="22"/>
          <w:szCs w:val="22"/>
        </w:rPr>
        <w:t xml:space="preserve">дистрибуция, докато постигне сегашния ефективен подход, съобразен с пазарната обстановка на работа, с </w:t>
      </w:r>
      <w:r w:rsidRPr="00B645AB">
        <w:rPr>
          <w:spacing w:val="5"/>
          <w:sz w:val="22"/>
          <w:szCs w:val="22"/>
        </w:rPr>
        <w:t xml:space="preserve">разнообразните начини на плащане, както и с включването на търговски рабати. Групата </w:t>
      </w:r>
      <w:r w:rsidRPr="00B645AB">
        <w:rPr>
          <w:spacing w:val="-4"/>
          <w:sz w:val="22"/>
          <w:szCs w:val="22"/>
        </w:rPr>
        <w:lastRenderedPageBreak/>
        <w:t xml:space="preserve">работи с контрагенти с история на взаимоотношенията на основните си пазари, като си партнира с голям брой български и чуждестранни лицензирани търговци на </w:t>
      </w:r>
      <w:r w:rsidRPr="00B645AB">
        <w:rPr>
          <w:spacing w:val="1"/>
          <w:sz w:val="22"/>
          <w:szCs w:val="22"/>
        </w:rPr>
        <w:t xml:space="preserve">лекарства. </w:t>
      </w:r>
    </w:p>
    <w:p w:rsidR="00A7442F" w:rsidRPr="00AF39C5" w:rsidRDefault="00A7442F">
      <w:pPr>
        <w:spacing w:before="80" w:after="80" w:line="312" w:lineRule="auto"/>
        <w:ind w:firstLine="689"/>
        <w:jc w:val="both"/>
        <w:rPr>
          <w:sz w:val="22"/>
          <w:szCs w:val="22"/>
        </w:rPr>
      </w:pPr>
      <w:r w:rsidRPr="00AF39C5">
        <w:rPr>
          <w:spacing w:val="1"/>
          <w:sz w:val="22"/>
          <w:szCs w:val="22"/>
        </w:rPr>
        <w:t xml:space="preserve">Работата с държавните болнични заведения  </w:t>
      </w:r>
      <w:r w:rsidRPr="00AF39C5">
        <w:rPr>
          <w:spacing w:val="-4"/>
          <w:sz w:val="22"/>
          <w:szCs w:val="22"/>
        </w:rPr>
        <w:t xml:space="preserve">изискват политика на отложени плащания. </w:t>
      </w:r>
      <w:r w:rsidRPr="00AF39C5">
        <w:rPr>
          <w:sz w:val="22"/>
          <w:szCs w:val="22"/>
        </w:rPr>
        <w:t xml:space="preserve">При просрочване на вземанията от тези контрагенти Групата е определила срок от 30 дни, след който започва действия по събиране на вземанията. За болничните заведения започва начисляване на лихви за забава при просрочие от 30 дни спрямо датата, на която изтича кредитния период и ако след това продължат просрочията след още 30 дни прави среща с ръководството с цел подписване на спогодба за разсрочване. При неспазване на спогодбата се пристъпва към завеждане на дело. За клиентите аптеки при просрочие от 5 дни спрямо датата, на която изтича кредитния период им се спират продажбите на отложено плащане. Ако просрочията продължат на 45-тия ден се спират всички продажби и се водят преговори за сключване на спогодба. При неспазване на спогодбата се пристъпва към завеждане на дело. </w:t>
      </w:r>
    </w:p>
    <w:p w:rsidR="00A7442F" w:rsidRPr="00AF39C5" w:rsidRDefault="00A7442F">
      <w:pPr>
        <w:spacing w:before="80" w:after="80" w:line="312" w:lineRule="auto"/>
        <w:ind w:firstLine="689"/>
        <w:jc w:val="both"/>
        <w:rPr>
          <w:sz w:val="22"/>
          <w:szCs w:val="22"/>
        </w:rPr>
      </w:pPr>
      <w:r w:rsidRPr="00AF39C5">
        <w:rPr>
          <w:sz w:val="22"/>
          <w:szCs w:val="22"/>
        </w:rPr>
        <w:t>Отсрочени плащания (продажби на кредит) за други контрагенти се предлагат само на клиенти, които имат дълга история и търговско сътрудничество с Групата, добро финансово състояние и липса на нарушения при спазването на договорените кредитни условия.</w:t>
      </w:r>
    </w:p>
    <w:p w:rsidR="00A7442F" w:rsidRPr="00AF39C5" w:rsidRDefault="00A7442F">
      <w:pPr>
        <w:pStyle w:val="a3"/>
        <w:spacing w:before="80" w:after="80" w:line="312" w:lineRule="auto"/>
        <w:ind w:firstLine="720"/>
        <w:jc w:val="both"/>
        <w:rPr>
          <w:spacing w:val="-2"/>
          <w:lang w:val="ru-RU"/>
        </w:rPr>
      </w:pPr>
      <w:r w:rsidRPr="00AF39C5">
        <w:rPr>
          <w:spacing w:val="-2"/>
        </w:rPr>
        <w:t xml:space="preserve">Кредитната политика на Групата предвижда всеки нов клиент да се проучва за кредитоспособност преди да се предложат стандартните условия на доставка и плащане. </w:t>
      </w:r>
    </w:p>
    <w:p w:rsidR="00A7442F" w:rsidRPr="00B645AB" w:rsidRDefault="00A7442F" w:rsidP="004E30CC">
      <w:pPr>
        <w:pStyle w:val="a3"/>
        <w:spacing w:before="80" w:after="80" w:line="312" w:lineRule="auto"/>
        <w:ind w:firstLine="720"/>
        <w:jc w:val="both"/>
        <w:rPr>
          <w:spacing w:val="-3"/>
        </w:rPr>
      </w:pPr>
      <w:r w:rsidRPr="00B645AB">
        <w:rPr>
          <w:spacing w:val="-1"/>
        </w:rPr>
        <w:t xml:space="preserve">Събираемостта на вземанията се контролира директно от изпълнителния </w:t>
      </w:r>
      <w:r w:rsidRPr="00B645AB">
        <w:t xml:space="preserve">директор, финансовия и търговския директори на дружеството-майка и респективно от ръководствата на дъщерните дружества. </w:t>
      </w:r>
      <w:r w:rsidRPr="00B645AB">
        <w:rPr>
          <w:spacing w:val="-3"/>
        </w:rPr>
        <w:t>Отговорността им е оперативно да контролират и регулират вземанията съобразно обективните дадености на пазара и потребностите на Групата.</w:t>
      </w:r>
    </w:p>
    <w:p w:rsidR="00A7442F" w:rsidRPr="00B645AB" w:rsidRDefault="00A7442F" w:rsidP="004E30CC">
      <w:pPr>
        <w:pStyle w:val="a3"/>
        <w:spacing w:before="80" w:after="80" w:line="312" w:lineRule="auto"/>
        <w:ind w:firstLine="720"/>
        <w:jc w:val="both"/>
      </w:pPr>
      <w:r w:rsidRPr="00B645AB">
        <w:rPr>
          <w:spacing w:val="-3"/>
        </w:rPr>
        <w:t>Групата има разработена политика и процедури за оценка на кредитоспособността на своите контрагенти и определяне на кредитен рейтинг и кредитни лимити по група клиенти.</w:t>
      </w:r>
    </w:p>
    <w:p w:rsidR="00A7442F" w:rsidRPr="00B645AB" w:rsidRDefault="00A7442F" w:rsidP="004E30CC">
      <w:pPr>
        <w:pStyle w:val="21"/>
        <w:spacing w:before="80" w:after="80" w:line="312" w:lineRule="auto"/>
        <w:ind w:firstLine="720"/>
        <w:rPr>
          <w:spacing w:val="-4"/>
        </w:rPr>
      </w:pPr>
      <w:r w:rsidRPr="00B645AB">
        <w:rPr>
          <w:spacing w:val="-4"/>
        </w:rPr>
        <w:t>Паричните средства в Групата и разплащателните операции са съсредоточени в различни първокласни банки. При разпределението на паричните потоци между тях ръководството на дружеството-майка и на дъщерните предприятия се съобразяват с редица фактори, между които размерите на капитала, сигурността, ликвидността, кредитния потенциал и рейтинг на банката и др.</w:t>
      </w:r>
    </w:p>
    <w:p w:rsidR="00A7442F" w:rsidRPr="00B645AB" w:rsidRDefault="00A7442F">
      <w:pPr>
        <w:pStyle w:val="a3"/>
        <w:spacing w:before="80" w:after="80" w:line="288" w:lineRule="auto"/>
        <w:ind w:firstLine="720"/>
        <w:jc w:val="both"/>
        <w:rPr>
          <w:b/>
          <w:bCs/>
          <w:i/>
          <w:iCs/>
          <w:sz w:val="4"/>
          <w:szCs w:val="4"/>
        </w:rPr>
      </w:pPr>
    </w:p>
    <w:p w:rsidR="00A7442F" w:rsidRPr="00B645AB" w:rsidRDefault="00A7442F">
      <w:pPr>
        <w:pStyle w:val="a3"/>
        <w:spacing w:before="80" w:after="80" w:line="288" w:lineRule="auto"/>
        <w:ind w:firstLine="720"/>
        <w:jc w:val="both"/>
        <w:rPr>
          <w:b/>
          <w:bCs/>
          <w:i/>
          <w:iCs/>
        </w:rPr>
      </w:pPr>
      <w:r w:rsidRPr="00B645AB">
        <w:rPr>
          <w:b/>
          <w:bCs/>
          <w:i/>
          <w:iCs/>
        </w:rPr>
        <w:t>Ликвиден</w:t>
      </w:r>
      <w:r w:rsidR="00564807">
        <w:rPr>
          <w:b/>
          <w:bCs/>
          <w:i/>
          <w:iCs/>
        </w:rPr>
        <w:t xml:space="preserve"> </w:t>
      </w:r>
      <w:r w:rsidRPr="00B645AB">
        <w:rPr>
          <w:b/>
          <w:bCs/>
          <w:i/>
          <w:iCs/>
        </w:rPr>
        <w:t>риск</w:t>
      </w:r>
    </w:p>
    <w:p w:rsidR="00A7442F" w:rsidRPr="00B645AB" w:rsidRDefault="00A7442F">
      <w:pPr>
        <w:spacing w:before="80" w:after="80" w:line="288" w:lineRule="auto"/>
        <w:jc w:val="both"/>
        <w:rPr>
          <w:sz w:val="22"/>
          <w:szCs w:val="22"/>
        </w:rPr>
      </w:pPr>
      <w:r w:rsidRPr="00B645AB">
        <w:rPr>
          <w:sz w:val="22"/>
          <w:szCs w:val="22"/>
        </w:rPr>
        <w:tab/>
        <w:t xml:space="preserve">Ликвидният риск се изразява в негативната ситуация Групата да не бъде в състояние да посрещне безусловно всички свои задължения съгласно техния падеж, включително и поради наличето на свръхинфлация и индексирането на търговските разчети за дружествата упражняващи своята дейност в такава среда. </w:t>
      </w:r>
    </w:p>
    <w:p w:rsidR="00A7442F" w:rsidRPr="00AF39C5" w:rsidRDefault="00A7442F">
      <w:pPr>
        <w:pStyle w:val="a3"/>
        <w:spacing w:before="80" w:after="80" w:line="288" w:lineRule="auto"/>
        <w:ind w:firstLine="720"/>
        <w:jc w:val="both"/>
        <w:rPr>
          <w:b/>
          <w:bCs/>
          <w:i/>
          <w:iCs/>
        </w:rPr>
      </w:pPr>
      <w:r w:rsidRPr="00AF39C5">
        <w:t xml:space="preserve">Групата генерира и поддържа значителен обем на ликвидни средства. Вътрешен източник на ликвидни средства за Групата е основната стопанска дейност на дружествата от нея, генерираща достатъчни оперативни потоци. Външни източници на финансиране са банките и други постоянни партньори. Съществено влияние върху ликвидността на Групата може да окаже изменението на курса на долара във връзка с доларовите позиции на руския пазар и динамиката </w:t>
      </w:r>
      <w:r w:rsidRPr="00AF39C5">
        <w:lastRenderedPageBreak/>
        <w:t>на пазара, ако се отклони от прогнозните очаквания. Други голям източник на риск е наличието на нетни позиции в беларуски рубли и наличието на свръхинфлация за този пазар.</w:t>
      </w:r>
      <w:r w:rsidRPr="00AF39C5">
        <w:rPr>
          <w:b/>
          <w:bCs/>
          <w:i/>
          <w:iCs/>
        </w:rPr>
        <w:t xml:space="preserve"> </w:t>
      </w:r>
    </w:p>
    <w:p w:rsidR="00A7442F" w:rsidRPr="00B645AB" w:rsidRDefault="00A7442F">
      <w:pPr>
        <w:pStyle w:val="a3"/>
        <w:spacing w:before="80" w:after="80" w:line="288" w:lineRule="auto"/>
        <w:ind w:firstLine="720"/>
        <w:jc w:val="both"/>
        <w:rPr>
          <w:b/>
          <w:bCs/>
          <w:i/>
          <w:iCs/>
        </w:rPr>
      </w:pPr>
      <w:r w:rsidRPr="00B645AB">
        <w:rPr>
          <w:b/>
          <w:bCs/>
          <w:i/>
          <w:iCs/>
        </w:rPr>
        <w:t>Матуритетен анализ</w:t>
      </w:r>
    </w:p>
    <w:p w:rsidR="00A7442F" w:rsidRDefault="00A7442F">
      <w:pPr>
        <w:spacing w:before="80" w:after="80" w:line="288" w:lineRule="auto"/>
        <w:ind w:firstLine="713"/>
        <w:jc w:val="both"/>
        <w:rPr>
          <w:sz w:val="22"/>
          <w:szCs w:val="22"/>
          <w:lang w:val="en-US"/>
        </w:rPr>
      </w:pPr>
      <w:r w:rsidRPr="00B645AB">
        <w:rPr>
          <w:sz w:val="22"/>
          <w:szCs w:val="22"/>
        </w:rPr>
        <w:t>По-долу са представени финансовите недеривативни активи и пасиви на Групата, класифицирани по остатъчен матуритет, определен спрямо договорения матуритет към датата на консолидирания отчет. Таблицата е изготвена на база на недисконтирани парични потоци и най-ранна дата, на която вземането и респективно задължението е изискуемо. Сумите включват главници и лихви.</w:t>
      </w:r>
    </w:p>
    <w:p w:rsidR="00A7442F" w:rsidRDefault="00A7442F">
      <w:pPr>
        <w:spacing w:before="80" w:after="80" w:line="288" w:lineRule="auto"/>
        <w:ind w:firstLine="713"/>
        <w:jc w:val="both"/>
        <w:rPr>
          <w:sz w:val="22"/>
          <w:szCs w:val="22"/>
          <w:lang w:val="en-US"/>
        </w:rPr>
      </w:pPr>
    </w:p>
    <w:p w:rsidR="00A7442F" w:rsidRDefault="00A7442F">
      <w:pPr>
        <w:spacing w:before="80" w:after="80" w:line="288" w:lineRule="auto"/>
        <w:ind w:firstLine="713"/>
        <w:jc w:val="both"/>
        <w:rPr>
          <w:sz w:val="22"/>
          <w:szCs w:val="22"/>
          <w:lang w:val="en-US"/>
        </w:rPr>
      </w:pPr>
    </w:p>
    <w:p w:rsidR="00A7442F" w:rsidRDefault="00A7442F">
      <w:pPr>
        <w:spacing w:before="80" w:after="80" w:line="288" w:lineRule="auto"/>
        <w:ind w:firstLine="713"/>
        <w:jc w:val="both"/>
        <w:rPr>
          <w:sz w:val="22"/>
          <w:szCs w:val="22"/>
          <w:lang w:val="en-US"/>
        </w:rPr>
      </w:pPr>
    </w:p>
    <w:p w:rsidR="00A7442F" w:rsidRPr="007C4A6F" w:rsidRDefault="00A7442F">
      <w:pPr>
        <w:spacing w:before="80" w:after="80" w:line="288" w:lineRule="auto"/>
        <w:ind w:firstLine="713"/>
        <w:jc w:val="both"/>
        <w:rPr>
          <w:sz w:val="22"/>
          <w:szCs w:val="22"/>
          <w:lang w:val="en-US"/>
        </w:rPr>
      </w:pPr>
    </w:p>
    <w:tbl>
      <w:tblPr>
        <w:tblW w:w="9200" w:type="dxa"/>
        <w:tblInd w:w="70" w:type="dxa"/>
        <w:tblCellMar>
          <w:left w:w="70" w:type="dxa"/>
          <w:right w:w="70" w:type="dxa"/>
        </w:tblCellMar>
        <w:tblLook w:val="0000" w:firstRow="0" w:lastRow="0" w:firstColumn="0" w:lastColumn="0" w:noHBand="0" w:noVBand="0"/>
      </w:tblPr>
      <w:tblGrid>
        <w:gridCol w:w="1816"/>
        <w:gridCol w:w="160"/>
        <w:gridCol w:w="752"/>
        <w:gridCol w:w="160"/>
        <w:gridCol w:w="757"/>
        <w:gridCol w:w="146"/>
        <w:gridCol w:w="771"/>
        <w:gridCol w:w="146"/>
        <w:gridCol w:w="742"/>
        <w:gridCol w:w="146"/>
        <w:gridCol w:w="771"/>
        <w:gridCol w:w="146"/>
        <w:gridCol w:w="771"/>
        <w:gridCol w:w="146"/>
        <w:gridCol w:w="728"/>
        <w:gridCol w:w="160"/>
        <w:gridCol w:w="966"/>
      </w:tblGrid>
      <w:tr w:rsidR="00A7442F" w:rsidTr="007C4A6F">
        <w:trPr>
          <w:trHeight w:val="420"/>
        </w:trPr>
        <w:tc>
          <w:tcPr>
            <w:tcW w:w="1837" w:type="dxa"/>
            <w:tcBorders>
              <w:top w:val="nil"/>
              <w:left w:val="nil"/>
              <w:bottom w:val="nil"/>
              <w:right w:val="nil"/>
            </w:tcBorders>
            <w:noWrap/>
            <w:vAlign w:val="bottom"/>
          </w:tcPr>
          <w:p w:rsidR="00A7442F" w:rsidRPr="007C4A6F" w:rsidRDefault="00A7442F" w:rsidP="007C4A6F">
            <w:pPr>
              <w:rPr>
                <w:b/>
                <w:bCs/>
                <w:i/>
                <w:iCs/>
                <w:lang w:eastAsia="bg-BG"/>
              </w:rPr>
            </w:pPr>
            <w:r w:rsidRPr="007C4A6F">
              <w:rPr>
                <w:b/>
                <w:bCs/>
                <w:i/>
                <w:iCs/>
                <w:lang w:eastAsia="bg-BG"/>
              </w:rPr>
              <w:t>30 юни 2012 г.</w:t>
            </w:r>
          </w:p>
        </w:tc>
        <w:tc>
          <w:tcPr>
            <w:tcW w:w="160" w:type="dxa"/>
            <w:tcBorders>
              <w:top w:val="nil"/>
              <w:left w:val="nil"/>
              <w:bottom w:val="nil"/>
              <w:right w:val="nil"/>
            </w:tcBorders>
            <w:noWrap/>
          </w:tcPr>
          <w:p w:rsidR="00A7442F" w:rsidRPr="007C4A6F" w:rsidRDefault="00A7442F" w:rsidP="007C4A6F">
            <w:pPr>
              <w:rPr>
                <w:rFonts w:ascii="Arial" w:hAnsi="Arial" w:cs="Arial"/>
                <w:sz w:val="16"/>
                <w:szCs w:val="16"/>
                <w:lang w:eastAsia="bg-BG"/>
              </w:rPr>
            </w:pPr>
          </w:p>
        </w:tc>
        <w:tc>
          <w:tcPr>
            <w:tcW w:w="760"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до 1 м</w:t>
            </w:r>
          </w:p>
        </w:tc>
        <w:tc>
          <w:tcPr>
            <w:tcW w:w="160" w:type="dxa"/>
            <w:tcBorders>
              <w:top w:val="nil"/>
              <w:left w:val="nil"/>
              <w:bottom w:val="nil"/>
              <w:right w:val="nil"/>
            </w:tcBorders>
            <w:noWrap/>
          </w:tcPr>
          <w:p w:rsidR="00A7442F" w:rsidRPr="007C4A6F" w:rsidRDefault="00A7442F" w:rsidP="007C4A6F">
            <w:pPr>
              <w:rPr>
                <w:b/>
                <w:bCs/>
                <w:sz w:val="16"/>
                <w:szCs w:val="16"/>
                <w:lang w:eastAsia="bg-BG"/>
              </w:rPr>
            </w:pPr>
          </w:p>
        </w:tc>
        <w:tc>
          <w:tcPr>
            <w:tcW w:w="765"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1 до 3 м</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79"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3 до 6 м</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50"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6 до 12 м</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79"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1 -до 2 г</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79"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2 -до 5 г</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35"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над 5 г</w:t>
            </w:r>
          </w:p>
        </w:tc>
        <w:tc>
          <w:tcPr>
            <w:tcW w:w="160" w:type="dxa"/>
            <w:tcBorders>
              <w:top w:val="nil"/>
              <w:left w:val="nil"/>
              <w:bottom w:val="nil"/>
              <w:right w:val="nil"/>
            </w:tcBorders>
            <w:noWrap/>
          </w:tcPr>
          <w:p w:rsidR="00A7442F" w:rsidRPr="007C4A6F" w:rsidRDefault="00A7442F" w:rsidP="007C4A6F">
            <w:pPr>
              <w:rPr>
                <w:b/>
                <w:bCs/>
                <w:sz w:val="16"/>
                <w:szCs w:val="16"/>
                <w:lang w:eastAsia="bg-BG"/>
              </w:rPr>
            </w:pPr>
          </w:p>
        </w:tc>
        <w:tc>
          <w:tcPr>
            <w:tcW w:w="976" w:type="dxa"/>
            <w:tcBorders>
              <w:top w:val="nil"/>
              <w:left w:val="nil"/>
              <w:bottom w:val="nil"/>
              <w:right w:val="nil"/>
            </w:tcBorders>
            <w:noWrap/>
          </w:tcPr>
          <w:p w:rsidR="00A7442F" w:rsidRPr="007C4A6F" w:rsidRDefault="00A7442F" w:rsidP="007C4A6F">
            <w:pPr>
              <w:jc w:val="center"/>
              <w:rPr>
                <w:b/>
                <w:bCs/>
                <w:sz w:val="16"/>
                <w:szCs w:val="16"/>
                <w:lang w:eastAsia="bg-BG"/>
              </w:rPr>
            </w:pPr>
            <w:r w:rsidRPr="007C4A6F">
              <w:rPr>
                <w:b/>
                <w:bCs/>
                <w:sz w:val="16"/>
                <w:szCs w:val="16"/>
                <w:lang w:eastAsia="bg-BG"/>
              </w:rPr>
              <w:t>Общо</w:t>
            </w:r>
          </w:p>
        </w:tc>
      </w:tr>
      <w:tr w:rsidR="00A7442F" w:rsidTr="007C4A6F">
        <w:trPr>
          <w:trHeight w:val="255"/>
        </w:trPr>
        <w:tc>
          <w:tcPr>
            <w:tcW w:w="1837"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 xml:space="preserve"> BGN '000</w:t>
            </w:r>
          </w:p>
        </w:tc>
        <w:tc>
          <w:tcPr>
            <w:tcW w:w="160" w:type="dxa"/>
            <w:tcBorders>
              <w:top w:val="nil"/>
              <w:left w:val="nil"/>
              <w:bottom w:val="nil"/>
              <w:right w:val="nil"/>
            </w:tcBorders>
            <w:noWrap/>
            <w:vAlign w:val="bottom"/>
          </w:tcPr>
          <w:p w:rsidR="00A7442F" w:rsidRPr="007C4A6F" w:rsidRDefault="00A7442F" w:rsidP="007C4A6F">
            <w:pPr>
              <w:rPr>
                <w:b/>
                <w:bCs/>
                <w:i/>
                <w:iCs/>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rPr>
                <w:b/>
                <w:bCs/>
                <w:i/>
                <w:i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r>
      <w:tr w:rsidR="00A7442F" w:rsidTr="007C4A6F">
        <w:trPr>
          <w:trHeight w:val="255"/>
        </w:trPr>
        <w:tc>
          <w:tcPr>
            <w:tcW w:w="1837"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rPr>
                <w:sz w:val="16"/>
                <w:szCs w:val="16"/>
                <w:lang w:eastAsia="bg-BG"/>
              </w:rPr>
            </w:pPr>
          </w:p>
        </w:tc>
      </w:tr>
      <w:tr w:rsidR="00A7442F" w:rsidTr="007C4A6F">
        <w:trPr>
          <w:trHeight w:val="675"/>
        </w:trPr>
        <w:tc>
          <w:tcPr>
            <w:tcW w:w="1837"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Финансови активи на разположение и за продажба</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22 140</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394</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22 534</w:t>
            </w:r>
          </w:p>
        </w:tc>
      </w:tr>
      <w:tr w:rsidR="00A7442F" w:rsidTr="007C4A6F">
        <w:trPr>
          <w:trHeight w:val="255"/>
        </w:trPr>
        <w:tc>
          <w:tcPr>
            <w:tcW w:w="1837"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Заеми и вземания</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82 902</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70 023</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79 870</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6 038</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574</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2 180</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1 238</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242 825</w:t>
            </w:r>
          </w:p>
        </w:tc>
      </w:tr>
      <w:tr w:rsidR="00A7442F" w:rsidTr="007C4A6F">
        <w:trPr>
          <w:trHeight w:val="450"/>
        </w:trPr>
        <w:tc>
          <w:tcPr>
            <w:tcW w:w="1837"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Парични средства и парични еквиваленти</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31 383</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40</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31 423</w:t>
            </w:r>
          </w:p>
        </w:tc>
      </w:tr>
      <w:tr w:rsidR="00A7442F" w:rsidTr="007C4A6F">
        <w:trPr>
          <w:trHeight w:val="270"/>
        </w:trPr>
        <w:tc>
          <w:tcPr>
            <w:tcW w:w="1837"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sz w:val="16"/>
                <w:szCs w:val="16"/>
                <w:lang w:eastAsia="bg-BG"/>
              </w:rPr>
            </w:pPr>
            <w:r w:rsidRPr="007C4A6F">
              <w:rPr>
                <w:rFonts w:ascii="Times New Roman CYR" w:hAnsi="Times New Roman CYR" w:cs="Times New Roman CYR"/>
                <w:b/>
                <w:bCs/>
                <w:sz w:val="16"/>
                <w:szCs w:val="16"/>
                <w:lang w:eastAsia="bg-BG"/>
              </w:rPr>
              <w:t>Общо  активи</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114 285</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70 023</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79 870</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6 078</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22 714</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2 574</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 xml:space="preserve">     1 238 </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296 782</w:t>
            </w:r>
          </w:p>
        </w:tc>
      </w:tr>
      <w:tr w:rsidR="00A7442F" w:rsidTr="007C4A6F">
        <w:trPr>
          <w:trHeight w:val="270"/>
        </w:trPr>
        <w:tc>
          <w:tcPr>
            <w:tcW w:w="1837"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r>
      <w:tr w:rsidR="00A7442F" w:rsidTr="007C4A6F">
        <w:trPr>
          <w:trHeight w:val="255"/>
        </w:trPr>
        <w:tc>
          <w:tcPr>
            <w:tcW w:w="1997" w:type="dxa"/>
            <w:gridSpan w:val="2"/>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Банкови и търговски заеми</w:t>
            </w: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3 119</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9 112</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60 847</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137 040</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16 076</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15 511</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30 546</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272 251</w:t>
            </w:r>
          </w:p>
        </w:tc>
      </w:tr>
      <w:tr w:rsidR="00A7442F" w:rsidTr="007C4A6F">
        <w:trPr>
          <w:trHeight w:val="255"/>
        </w:trPr>
        <w:tc>
          <w:tcPr>
            <w:tcW w:w="1997" w:type="dxa"/>
            <w:gridSpan w:val="2"/>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Други заеми и задължения</w:t>
            </w: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35 333</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21 962</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7 249</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689</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554</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277</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66 064</w:t>
            </w:r>
          </w:p>
        </w:tc>
      </w:tr>
      <w:tr w:rsidR="00A7442F" w:rsidTr="007C4A6F">
        <w:trPr>
          <w:trHeight w:val="270"/>
        </w:trPr>
        <w:tc>
          <w:tcPr>
            <w:tcW w:w="1837"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sz w:val="16"/>
                <w:szCs w:val="16"/>
                <w:lang w:eastAsia="bg-BG"/>
              </w:rPr>
            </w:pPr>
            <w:r w:rsidRPr="007C4A6F">
              <w:rPr>
                <w:rFonts w:ascii="Times New Roman CYR" w:hAnsi="Times New Roman CYR" w:cs="Times New Roman CYR"/>
                <w:b/>
                <w:bCs/>
                <w:sz w:val="16"/>
                <w:szCs w:val="16"/>
                <w:lang w:eastAsia="bg-BG"/>
              </w:rPr>
              <w:t>Общо пасиви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76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38 452</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31 074</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68 096</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137 729</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16 630</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15 788</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30 546</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338 315</w:t>
            </w:r>
          </w:p>
        </w:tc>
      </w:tr>
      <w:tr w:rsidR="00A7442F" w:rsidTr="007C4A6F">
        <w:trPr>
          <w:trHeight w:val="270"/>
        </w:trPr>
        <w:tc>
          <w:tcPr>
            <w:tcW w:w="1837"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r>
      <w:tr w:rsidR="00A7442F" w:rsidTr="007C4A6F">
        <w:trPr>
          <w:trHeight w:val="255"/>
        </w:trPr>
        <w:tc>
          <w:tcPr>
            <w:tcW w:w="1837"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r>
      <w:tr w:rsidR="00A7442F" w:rsidTr="007C4A6F">
        <w:trPr>
          <w:trHeight w:val="255"/>
        </w:trPr>
        <w:tc>
          <w:tcPr>
            <w:tcW w:w="1837"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rFonts w:ascii="Arial" w:hAnsi="Arial" w:cs="Arial"/>
                <w:sz w:val="16"/>
                <w:szCs w:val="16"/>
                <w:lang w:eastAsia="bg-BG"/>
              </w:rPr>
            </w:pPr>
          </w:p>
        </w:tc>
      </w:tr>
      <w:tr w:rsidR="00A7442F" w:rsidTr="007C4A6F">
        <w:trPr>
          <w:trHeight w:val="420"/>
        </w:trPr>
        <w:tc>
          <w:tcPr>
            <w:tcW w:w="1837" w:type="dxa"/>
            <w:tcBorders>
              <w:top w:val="nil"/>
              <w:left w:val="nil"/>
              <w:bottom w:val="nil"/>
              <w:right w:val="nil"/>
            </w:tcBorders>
            <w:noWrap/>
            <w:vAlign w:val="bottom"/>
          </w:tcPr>
          <w:p w:rsidR="00A7442F" w:rsidRPr="007C4A6F" w:rsidRDefault="00A7442F" w:rsidP="007C4A6F">
            <w:pPr>
              <w:rPr>
                <w:b/>
                <w:bCs/>
                <w:i/>
                <w:iCs/>
                <w:lang w:eastAsia="bg-BG"/>
              </w:rPr>
            </w:pPr>
            <w:r w:rsidRPr="007C4A6F">
              <w:rPr>
                <w:b/>
                <w:bCs/>
                <w:i/>
                <w:iCs/>
                <w:lang w:eastAsia="bg-BG"/>
              </w:rPr>
              <w:t>31 декември 2011 г.</w:t>
            </w:r>
          </w:p>
        </w:tc>
        <w:tc>
          <w:tcPr>
            <w:tcW w:w="160" w:type="dxa"/>
            <w:tcBorders>
              <w:top w:val="nil"/>
              <w:left w:val="nil"/>
              <w:bottom w:val="nil"/>
              <w:right w:val="nil"/>
            </w:tcBorders>
            <w:noWrap/>
          </w:tcPr>
          <w:p w:rsidR="00A7442F" w:rsidRPr="007C4A6F" w:rsidRDefault="00A7442F" w:rsidP="007C4A6F">
            <w:pPr>
              <w:rPr>
                <w:rFonts w:ascii="Arial" w:hAnsi="Arial" w:cs="Arial"/>
                <w:sz w:val="16"/>
                <w:szCs w:val="16"/>
                <w:lang w:eastAsia="bg-BG"/>
              </w:rPr>
            </w:pPr>
          </w:p>
        </w:tc>
        <w:tc>
          <w:tcPr>
            <w:tcW w:w="760"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до 1 м</w:t>
            </w:r>
          </w:p>
        </w:tc>
        <w:tc>
          <w:tcPr>
            <w:tcW w:w="160" w:type="dxa"/>
            <w:tcBorders>
              <w:top w:val="nil"/>
              <w:left w:val="nil"/>
              <w:bottom w:val="nil"/>
              <w:right w:val="nil"/>
            </w:tcBorders>
            <w:noWrap/>
          </w:tcPr>
          <w:p w:rsidR="00A7442F" w:rsidRPr="007C4A6F" w:rsidRDefault="00A7442F" w:rsidP="007C4A6F">
            <w:pPr>
              <w:rPr>
                <w:b/>
                <w:bCs/>
                <w:sz w:val="16"/>
                <w:szCs w:val="16"/>
                <w:lang w:eastAsia="bg-BG"/>
              </w:rPr>
            </w:pPr>
          </w:p>
        </w:tc>
        <w:tc>
          <w:tcPr>
            <w:tcW w:w="765"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1 до 3 м</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79"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3 до 6 м</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50"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6 до 12 м</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79"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1 -до 2 г</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79"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от 2 -до 5 г</w:t>
            </w:r>
          </w:p>
        </w:tc>
        <w:tc>
          <w:tcPr>
            <w:tcW w:w="112" w:type="dxa"/>
            <w:tcBorders>
              <w:top w:val="nil"/>
              <w:left w:val="nil"/>
              <w:bottom w:val="nil"/>
              <w:right w:val="nil"/>
            </w:tcBorders>
          </w:tcPr>
          <w:p w:rsidR="00A7442F" w:rsidRPr="007C4A6F" w:rsidRDefault="00A7442F" w:rsidP="007C4A6F">
            <w:pPr>
              <w:jc w:val="center"/>
              <w:rPr>
                <w:b/>
                <w:bCs/>
                <w:sz w:val="16"/>
                <w:szCs w:val="16"/>
                <w:lang w:eastAsia="bg-BG"/>
              </w:rPr>
            </w:pPr>
          </w:p>
        </w:tc>
        <w:tc>
          <w:tcPr>
            <w:tcW w:w="735" w:type="dxa"/>
            <w:tcBorders>
              <w:top w:val="nil"/>
              <w:left w:val="nil"/>
              <w:bottom w:val="nil"/>
              <w:right w:val="nil"/>
            </w:tcBorders>
          </w:tcPr>
          <w:p w:rsidR="00A7442F" w:rsidRPr="007C4A6F" w:rsidRDefault="00A7442F" w:rsidP="007C4A6F">
            <w:pPr>
              <w:jc w:val="center"/>
              <w:rPr>
                <w:b/>
                <w:bCs/>
                <w:sz w:val="16"/>
                <w:szCs w:val="16"/>
                <w:lang w:eastAsia="bg-BG"/>
              </w:rPr>
            </w:pPr>
            <w:r w:rsidRPr="007C4A6F">
              <w:rPr>
                <w:b/>
                <w:bCs/>
                <w:sz w:val="16"/>
                <w:szCs w:val="16"/>
                <w:lang w:eastAsia="bg-BG"/>
              </w:rPr>
              <w:t>над 5 г</w:t>
            </w:r>
          </w:p>
        </w:tc>
        <w:tc>
          <w:tcPr>
            <w:tcW w:w="160" w:type="dxa"/>
            <w:tcBorders>
              <w:top w:val="nil"/>
              <w:left w:val="nil"/>
              <w:bottom w:val="nil"/>
              <w:right w:val="nil"/>
            </w:tcBorders>
            <w:noWrap/>
          </w:tcPr>
          <w:p w:rsidR="00A7442F" w:rsidRPr="007C4A6F" w:rsidRDefault="00A7442F" w:rsidP="007C4A6F">
            <w:pPr>
              <w:rPr>
                <w:b/>
                <w:bCs/>
                <w:sz w:val="16"/>
                <w:szCs w:val="16"/>
                <w:lang w:eastAsia="bg-BG"/>
              </w:rPr>
            </w:pPr>
          </w:p>
        </w:tc>
        <w:tc>
          <w:tcPr>
            <w:tcW w:w="976" w:type="dxa"/>
            <w:tcBorders>
              <w:top w:val="nil"/>
              <w:left w:val="nil"/>
              <w:bottom w:val="nil"/>
              <w:right w:val="nil"/>
            </w:tcBorders>
            <w:noWrap/>
          </w:tcPr>
          <w:p w:rsidR="00A7442F" w:rsidRPr="007C4A6F" w:rsidRDefault="00A7442F" w:rsidP="007C4A6F">
            <w:pPr>
              <w:jc w:val="center"/>
              <w:rPr>
                <w:b/>
                <w:bCs/>
                <w:sz w:val="16"/>
                <w:szCs w:val="16"/>
                <w:lang w:eastAsia="bg-BG"/>
              </w:rPr>
            </w:pPr>
            <w:r w:rsidRPr="007C4A6F">
              <w:rPr>
                <w:b/>
                <w:bCs/>
                <w:sz w:val="16"/>
                <w:szCs w:val="16"/>
                <w:lang w:eastAsia="bg-BG"/>
              </w:rPr>
              <w:t>Общо</w:t>
            </w:r>
          </w:p>
        </w:tc>
      </w:tr>
      <w:tr w:rsidR="00A7442F" w:rsidTr="007C4A6F">
        <w:trPr>
          <w:trHeight w:val="255"/>
        </w:trPr>
        <w:tc>
          <w:tcPr>
            <w:tcW w:w="1837"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 xml:space="preserve"> BGN '000</w:t>
            </w:r>
          </w:p>
        </w:tc>
        <w:tc>
          <w:tcPr>
            <w:tcW w:w="160" w:type="dxa"/>
            <w:tcBorders>
              <w:top w:val="nil"/>
              <w:left w:val="nil"/>
              <w:bottom w:val="nil"/>
              <w:right w:val="nil"/>
            </w:tcBorders>
            <w:noWrap/>
            <w:vAlign w:val="bottom"/>
          </w:tcPr>
          <w:p w:rsidR="00A7442F" w:rsidRPr="007C4A6F" w:rsidRDefault="00A7442F" w:rsidP="007C4A6F">
            <w:pPr>
              <w:rPr>
                <w:b/>
                <w:bCs/>
                <w:i/>
                <w:iCs/>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rPr>
                <w:b/>
                <w:bCs/>
                <w:i/>
                <w:i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12"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sz w:val="16"/>
                <w:szCs w:val="16"/>
                <w:lang w:eastAsia="bg-BG"/>
              </w:rPr>
            </w:pPr>
            <w:r w:rsidRPr="007C4A6F">
              <w:rPr>
                <w:b/>
                <w:bCs/>
                <w:i/>
                <w:iCs/>
                <w:sz w:val="16"/>
                <w:szCs w:val="16"/>
                <w:lang w:eastAsia="bg-BG"/>
              </w:rPr>
              <w:t>BGN '000</w:t>
            </w:r>
          </w:p>
        </w:tc>
      </w:tr>
      <w:tr w:rsidR="00A7442F" w:rsidTr="007C4A6F">
        <w:trPr>
          <w:trHeight w:val="255"/>
        </w:trPr>
        <w:tc>
          <w:tcPr>
            <w:tcW w:w="1837"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rPr>
                <w:sz w:val="16"/>
                <w:szCs w:val="16"/>
                <w:lang w:eastAsia="bg-BG"/>
              </w:rPr>
            </w:pPr>
          </w:p>
        </w:tc>
      </w:tr>
      <w:tr w:rsidR="00A7442F" w:rsidTr="007C4A6F">
        <w:trPr>
          <w:trHeight w:val="675"/>
        </w:trPr>
        <w:tc>
          <w:tcPr>
            <w:tcW w:w="1837"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Финансови активи на разположение и за продажба</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17 102</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2 870</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19 972</w:t>
            </w:r>
          </w:p>
        </w:tc>
      </w:tr>
      <w:tr w:rsidR="00A7442F" w:rsidTr="007C4A6F">
        <w:trPr>
          <w:trHeight w:val="255"/>
        </w:trPr>
        <w:tc>
          <w:tcPr>
            <w:tcW w:w="1837"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Заеми и вземания</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62 264</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46 740</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29 008</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71 862</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3 977</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2 464</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671</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216 986</w:t>
            </w:r>
          </w:p>
        </w:tc>
      </w:tr>
      <w:tr w:rsidR="00A7442F" w:rsidTr="007C4A6F">
        <w:trPr>
          <w:trHeight w:val="450"/>
        </w:trPr>
        <w:tc>
          <w:tcPr>
            <w:tcW w:w="1837"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Парични средства и парични еквиваленти</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30 636</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1 606</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 xml:space="preserve">           -   </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32 242</w:t>
            </w:r>
          </w:p>
        </w:tc>
      </w:tr>
      <w:tr w:rsidR="00A7442F" w:rsidTr="007C4A6F">
        <w:trPr>
          <w:trHeight w:val="270"/>
        </w:trPr>
        <w:tc>
          <w:tcPr>
            <w:tcW w:w="1837"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sz w:val="16"/>
                <w:szCs w:val="16"/>
                <w:lang w:eastAsia="bg-BG"/>
              </w:rPr>
            </w:pPr>
            <w:r w:rsidRPr="007C4A6F">
              <w:rPr>
                <w:rFonts w:ascii="Times New Roman CYR" w:hAnsi="Times New Roman CYR" w:cs="Times New Roman CYR"/>
                <w:b/>
                <w:bCs/>
                <w:sz w:val="16"/>
                <w:szCs w:val="16"/>
                <w:lang w:eastAsia="bg-BG"/>
              </w:rPr>
              <w:t>Общо  активи</w:t>
            </w: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92 900</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48 346</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29 008</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71 862</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21 079</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5 334</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 xml:space="preserve">        671 </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269 200</w:t>
            </w:r>
          </w:p>
        </w:tc>
      </w:tr>
      <w:tr w:rsidR="00A7442F" w:rsidTr="007C4A6F">
        <w:trPr>
          <w:trHeight w:val="270"/>
        </w:trPr>
        <w:tc>
          <w:tcPr>
            <w:tcW w:w="1837"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rPr>
                <w:sz w:val="16"/>
                <w:szCs w:val="16"/>
                <w:lang w:eastAsia="bg-BG"/>
              </w:rPr>
            </w:pPr>
          </w:p>
        </w:tc>
        <w:tc>
          <w:tcPr>
            <w:tcW w:w="7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r>
      <w:tr w:rsidR="00A7442F" w:rsidTr="007C4A6F">
        <w:trPr>
          <w:trHeight w:val="255"/>
        </w:trPr>
        <w:tc>
          <w:tcPr>
            <w:tcW w:w="1997" w:type="dxa"/>
            <w:gridSpan w:val="2"/>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Банкови и търговски заеми</w:t>
            </w: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74 365</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1 226</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48 506</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74 805</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2 772</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5 199</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21 394</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228 267</w:t>
            </w:r>
          </w:p>
        </w:tc>
      </w:tr>
      <w:tr w:rsidR="00A7442F" w:rsidTr="007C4A6F">
        <w:trPr>
          <w:trHeight w:val="255"/>
        </w:trPr>
        <w:tc>
          <w:tcPr>
            <w:tcW w:w="1997" w:type="dxa"/>
            <w:gridSpan w:val="2"/>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sz w:val="16"/>
                <w:szCs w:val="16"/>
                <w:lang w:eastAsia="bg-BG"/>
              </w:rPr>
            </w:pPr>
            <w:r w:rsidRPr="007C4A6F">
              <w:rPr>
                <w:rFonts w:ascii="Times New Roman CYR" w:hAnsi="Times New Roman CYR" w:cs="Times New Roman CYR"/>
                <w:sz w:val="16"/>
                <w:szCs w:val="16"/>
                <w:lang w:eastAsia="bg-BG"/>
              </w:rPr>
              <w:t>Други заеми и задължения</w:t>
            </w:r>
          </w:p>
        </w:tc>
        <w:tc>
          <w:tcPr>
            <w:tcW w:w="76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28 959</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6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22 672</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14 188</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50"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2 895</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583</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79"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1 275</w:t>
            </w:r>
          </w:p>
        </w:tc>
        <w:tc>
          <w:tcPr>
            <w:tcW w:w="112"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735" w:type="dxa"/>
            <w:tcBorders>
              <w:top w:val="nil"/>
              <w:left w:val="nil"/>
              <w:bottom w:val="nil"/>
              <w:right w:val="nil"/>
            </w:tcBorders>
            <w:noWrap/>
            <w:vAlign w:val="bottom"/>
          </w:tcPr>
          <w:p w:rsidR="00A7442F" w:rsidRPr="007C4A6F" w:rsidRDefault="00A7442F" w:rsidP="007C4A6F">
            <w:pPr>
              <w:jc w:val="right"/>
              <w:rPr>
                <w:sz w:val="16"/>
                <w:szCs w:val="16"/>
                <w:lang w:eastAsia="bg-BG"/>
              </w:rPr>
            </w:pPr>
            <w:r w:rsidRPr="007C4A6F">
              <w:rPr>
                <w:sz w:val="16"/>
                <w:szCs w:val="16"/>
                <w:lang w:eastAsia="bg-BG"/>
              </w:rPr>
              <w:t>108</w:t>
            </w:r>
          </w:p>
        </w:tc>
        <w:tc>
          <w:tcPr>
            <w:tcW w:w="160" w:type="dxa"/>
            <w:tcBorders>
              <w:top w:val="nil"/>
              <w:left w:val="nil"/>
              <w:bottom w:val="nil"/>
              <w:right w:val="nil"/>
            </w:tcBorders>
            <w:noWrap/>
            <w:vAlign w:val="bottom"/>
          </w:tcPr>
          <w:p w:rsidR="00A7442F" w:rsidRPr="007C4A6F" w:rsidRDefault="00A7442F" w:rsidP="007C4A6F">
            <w:pPr>
              <w:jc w:val="right"/>
              <w:rPr>
                <w:sz w:val="16"/>
                <w:szCs w:val="16"/>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70 680</w:t>
            </w:r>
          </w:p>
        </w:tc>
      </w:tr>
      <w:tr w:rsidR="00A7442F" w:rsidTr="007C4A6F">
        <w:trPr>
          <w:trHeight w:val="270"/>
        </w:trPr>
        <w:tc>
          <w:tcPr>
            <w:tcW w:w="1837"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sz w:val="16"/>
                <w:szCs w:val="16"/>
                <w:lang w:eastAsia="bg-BG"/>
              </w:rPr>
            </w:pPr>
            <w:r w:rsidRPr="007C4A6F">
              <w:rPr>
                <w:rFonts w:ascii="Times New Roman CYR" w:hAnsi="Times New Roman CYR" w:cs="Times New Roman CYR"/>
                <w:b/>
                <w:bCs/>
                <w:sz w:val="16"/>
                <w:szCs w:val="16"/>
                <w:lang w:eastAsia="bg-BG"/>
              </w:rPr>
              <w:t>Общо пасиви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sz w:val="16"/>
                <w:szCs w:val="16"/>
                <w:lang w:eastAsia="bg-BG"/>
              </w:rPr>
            </w:pPr>
          </w:p>
        </w:tc>
        <w:tc>
          <w:tcPr>
            <w:tcW w:w="76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103 324</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6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23 898</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62 694</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50"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77 700</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3 355</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7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6 474</w:t>
            </w:r>
          </w:p>
        </w:tc>
        <w:tc>
          <w:tcPr>
            <w:tcW w:w="112"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735"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21 502</w:t>
            </w:r>
          </w:p>
        </w:tc>
        <w:tc>
          <w:tcPr>
            <w:tcW w:w="160" w:type="dxa"/>
            <w:tcBorders>
              <w:top w:val="nil"/>
              <w:left w:val="nil"/>
              <w:bottom w:val="nil"/>
              <w:right w:val="nil"/>
            </w:tcBorders>
            <w:noWrap/>
            <w:vAlign w:val="bottom"/>
          </w:tcPr>
          <w:p w:rsidR="00A7442F" w:rsidRPr="007C4A6F" w:rsidRDefault="00A7442F" w:rsidP="007C4A6F">
            <w:pPr>
              <w:jc w:val="right"/>
              <w:rPr>
                <w:b/>
                <w:bCs/>
                <w:sz w:val="16"/>
                <w:szCs w:val="16"/>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sz w:val="16"/>
                <w:szCs w:val="16"/>
                <w:lang w:eastAsia="bg-BG"/>
              </w:rPr>
            </w:pPr>
            <w:r w:rsidRPr="007C4A6F">
              <w:rPr>
                <w:b/>
                <w:bCs/>
                <w:sz w:val="16"/>
                <w:szCs w:val="16"/>
                <w:lang w:eastAsia="bg-BG"/>
              </w:rPr>
              <w:t>298 947</w:t>
            </w:r>
          </w:p>
        </w:tc>
      </w:tr>
    </w:tbl>
    <w:p w:rsidR="00A7442F" w:rsidRPr="00B645AB" w:rsidRDefault="00A7442F">
      <w:pPr>
        <w:spacing w:before="80" w:after="80" w:line="288" w:lineRule="auto"/>
        <w:ind w:firstLine="713"/>
        <w:jc w:val="both"/>
        <w:rPr>
          <w:sz w:val="22"/>
          <w:szCs w:val="22"/>
        </w:rPr>
      </w:pPr>
    </w:p>
    <w:p w:rsidR="00A7442F" w:rsidRPr="00B645AB" w:rsidRDefault="00A7442F" w:rsidP="002D37D3">
      <w:pPr>
        <w:pStyle w:val="a3"/>
        <w:spacing w:before="80" w:after="80" w:line="312" w:lineRule="auto"/>
        <w:jc w:val="both"/>
        <w:rPr>
          <w:b/>
          <w:bCs/>
          <w:i/>
          <w:iCs/>
        </w:rPr>
      </w:pPr>
    </w:p>
    <w:p w:rsidR="00A7442F" w:rsidRPr="00B645AB" w:rsidRDefault="00A7442F" w:rsidP="0053730B">
      <w:pPr>
        <w:pStyle w:val="a3"/>
        <w:spacing w:before="80" w:after="80" w:line="312" w:lineRule="auto"/>
        <w:ind w:firstLine="691"/>
        <w:jc w:val="both"/>
        <w:rPr>
          <w:b/>
          <w:bCs/>
          <w:i/>
          <w:iCs/>
        </w:rPr>
      </w:pPr>
      <w:r w:rsidRPr="00B645AB">
        <w:rPr>
          <w:b/>
          <w:bCs/>
          <w:i/>
          <w:iCs/>
        </w:rPr>
        <w:t>Риск на лихвоносни парични потоци</w:t>
      </w:r>
    </w:p>
    <w:p w:rsidR="00A7442F" w:rsidRPr="00B645AB" w:rsidRDefault="00A7442F">
      <w:pPr>
        <w:spacing w:before="80" w:after="80" w:line="312" w:lineRule="auto"/>
        <w:ind w:left="14" w:firstLine="677"/>
        <w:jc w:val="both"/>
        <w:rPr>
          <w:spacing w:val="-4"/>
          <w:sz w:val="22"/>
          <w:szCs w:val="22"/>
        </w:rPr>
      </w:pPr>
      <w:r w:rsidRPr="00B645AB">
        <w:rPr>
          <w:spacing w:val="-4"/>
          <w:sz w:val="22"/>
          <w:szCs w:val="22"/>
        </w:rPr>
        <w:t xml:space="preserve">В структурата на активите на Групата лихвоносните активи са представени от паричните средства, банкови депозити и предоставени заеми, които са с фиксиран лихвен процент. От друга страна,привлечените средства на Групата под формата на дългосрочни и краткосрочни заеми са обичайно с променлив лихвен процент. Това обстоятелство частично поставя паричните потоци на Групата в зависимост от лихвен риск. Покриването на този риск се постига по два начина: </w:t>
      </w:r>
    </w:p>
    <w:p w:rsidR="00A7442F" w:rsidRPr="00B645AB" w:rsidRDefault="00A7442F">
      <w:pPr>
        <w:spacing w:before="80" w:after="80" w:line="312" w:lineRule="auto"/>
        <w:ind w:firstLine="689"/>
        <w:jc w:val="both"/>
        <w:rPr>
          <w:spacing w:val="-4"/>
          <w:sz w:val="22"/>
          <w:szCs w:val="22"/>
        </w:rPr>
      </w:pPr>
      <w:r w:rsidRPr="00B645AB">
        <w:rPr>
          <w:spacing w:val="-4"/>
          <w:sz w:val="22"/>
          <w:szCs w:val="22"/>
        </w:rPr>
        <w:t xml:space="preserve">а) оптимизиране на източниците и структурата на кредитни ресурси за постигане на относително по-ниска цена на привлечените средства; и </w:t>
      </w:r>
    </w:p>
    <w:p w:rsidR="00A7442F" w:rsidRPr="00B645AB" w:rsidRDefault="00A7442F">
      <w:pPr>
        <w:spacing w:before="80" w:after="80" w:line="312" w:lineRule="auto"/>
        <w:ind w:firstLine="689"/>
        <w:jc w:val="both"/>
        <w:rPr>
          <w:spacing w:val="-4"/>
          <w:sz w:val="22"/>
          <w:szCs w:val="22"/>
        </w:rPr>
      </w:pPr>
      <w:r w:rsidRPr="00B645AB">
        <w:rPr>
          <w:spacing w:val="-4"/>
          <w:sz w:val="22"/>
          <w:szCs w:val="22"/>
        </w:rPr>
        <w:t xml:space="preserve">б) комбинирана структура на самите лихвени проценти по кредитите, която съдържа два компонента – постоянен и променлив, съотношението между които, а и абсолютната им стойност, могат да се постигнат и поддържат в благоприятен размер за дружествата от Групата. Постоянната компонента е с относително ниска абсолютна стойност и достатъчно голям относителен дял в общия лихвен процент. Това обстоятелство премахва вероятността от значителна промяна в лихвените равнища при евентуална актуализация на променливата компонента. Така се минимизира и вероятността от промяна в неблагоприятна посока на паричните потоци. </w:t>
      </w:r>
    </w:p>
    <w:p w:rsidR="00A7442F" w:rsidRDefault="00A7442F">
      <w:pPr>
        <w:spacing w:before="80" w:after="80" w:line="288" w:lineRule="auto"/>
        <w:ind w:firstLine="689"/>
        <w:jc w:val="both"/>
        <w:rPr>
          <w:spacing w:val="-4"/>
          <w:sz w:val="22"/>
          <w:szCs w:val="22"/>
        </w:rPr>
      </w:pPr>
      <w:r w:rsidRPr="00B645AB">
        <w:rPr>
          <w:spacing w:val="-4"/>
          <w:sz w:val="22"/>
          <w:szCs w:val="22"/>
        </w:rPr>
        <w:t xml:space="preserve">Ръководствата на дружествата от Групата, заедно с това на дружеството-майка, текущо наблюдават и анализират експозицията на съответното дружество спрямо промените в лихвените равнища. </w:t>
      </w:r>
    </w:p>
    <w:p w:rsidR="00A7442F" w:rsidRDefault="00A7442F">
      <w:pPr>
        <w:spacing w:before="80" w:after="80" w:line="288" w:lineRule="auto"/>
        <w:ind w:firstLine="689"/>
        <w:jc w:val="both"/>
        <w:rPr>
          <w:spacing w:val="-4"/>
          <w:sz w:val="22"/>
          <w:szCs w:val="22"/>
        </w:rPr>
      </w:pPr>
    </w:p>
    <w:tbl>
      <w:tblPr>
        <w:tblW w:w="7607" w:type="dxa"/>
        <w:tblInd w:w="70" w:type="dxa"/>
        <w:tblCellMar>
          <w:left w:w="70" w:type="dxa"/>
          <w:right w:w="70" w:type="dxa"/>
        </w:tblCellMar>
        <w:tblLook w:val="0000" w:firstRow="0" w:lastRow="0" w:firstColumn="0" w:lastColumn="0" w:noHBand="0" w:noVBand="0"/>
      </w:tblPr>
      <w:tblGrid>
        <w:gridCol w:w="2936"/>
        <w:gridCol w:w="160"/>
        <w:gridCol w:w="1164"/>
        <w:gridCol w:w="160"/>
        <w:gridCol w:w="976"/>
        <w:gridCol w:w="176"/>
        <w:gridCol w:w="1040"/>
        <w:gridCol w:w="160"/>
        <w:gridCol w:w="976"/>
      </w:tblGrid>
      <w:tr w:rsidR="00A7442F" w:rsidTr="007C4A6F">
        <w:trPr>
          <w:trHeight w:val="270"/>
        </w:trPr>
        <w:tc>
          <w:tcPr>
            <w:tcW w:w="2936" w:type="dxa"/>
            <w:tcBorders>
              <w:top w:val="nil"/>
              <w:left w:val="nil"/>
              <w:bottom w:val="nil"/>
              <w:right w:val="nil"/>
            </w:tcBorders>
            <w:noWrap/>
            <w:vAlign w:val="bottom"/>
          </w:tcPr>
          <w:p w:rsidR="00A7442F" w:rsidRPr="007C4A6F" w:rsidRDefault="00A7442F" w:rsidP="007C4A6F">
            <w:pPr>
              <w:rPr>
                <w:b/>
                <w:bCs/>
                <w:i/>
                <w:iCs/>
                <w:lang w:eastAsia="bg-BG"/>
              </w:rPr>
            </w:pPr>
            <w:r w:rsidRPr="007C4A6F">
              <w:rPr>
                <w:b/>
                <w:bCs/>
                <w:i/>
                <w:iCs/>
                <w:lang w:eastAsia="bg-BG"/>
              </w:rPr>
              <w:t>30 юни 2012 г.</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безлихвени</w:t>
            </w: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с плаващ</w:t>
            </w:r>
          </w:p>
        </w:tc>
        <w:tc>
          <w:tcPr>
            <w:tcW w:w="176"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с фиксиран</w:t>
            </w: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Общо</w:t>
            </w:r>
          </w:p>
        </w:tc>
      </w:tr>
      <w:tr w:rsidR="00A7442F" w:rsidTr="007C4A6F">
        <w:trPr>
          <w:trHeight w:val="255"/>
        </w:trPr>
        <w:tc>
          <w:tcPr>
            <w:tcW w:w="293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лихвен %</w:t>
            </w:r>
          </w:p>
        </w:tc>
        <w:tc>
          <w:tcPr>
            <w:tcW w:w="176"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лихвен %</w:t>
            </w: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p>
        </w:tc>
      </w:tr>
      <w:tr w:rsidR="00A7442F" w:rsidTr="007C4A6F">
        <w:trPr>
          <w:trHeight w:val="270"/>
        </w:trPr>
        <w:tc>
          <w:tcPr>
            <w:tcW w:w="29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76" w:type="dxa"/>
            <w:tcBorders>
              <w:top w:val="nil"/>
              <w:left w:val="nil"/>
              <w:bottom w:val="nil"/>
              <w:right w:val="nil"/>
            </w:tcBorders>
            <w:noWrap/>
            <w:vAlign w:val="bottom"/>
          </w:tcPr>
          <w:p w:rsidR="00A7442F" w:rsidRPr="007C4A6F" w:rsidRDefault="00A7442F" w:rsidP="007C4A6F">
            <w:pPr>
              <w:rPr>
                <w:b/>
                <w:bCs/>
                <w:i/>
                <w:i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r>
      <w:tr w:rsidR="00A7442F" w:rsidTr="007C4A6F">
        <w:trPr>
          <w:trHeight w:val="270"/>
        </w:trPr>
        <w:tc>
          <w:tcPr>
            <w:tcW w:w="29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176" w:type="dxa"/>
            <w:tcBorders>
              <w:top w:val="nil"/>
              <w:left w:val="nil"/>
              <w:bottom w:val="nil"/>
              <w:right w:val="nil"/>
            </w:tcBorders>
            <w:noWrap/>
            <w:vAlign w:val="bottom"/>
          </w:tcPr>
          <w:p w:rsidR="00A7442F" w:rsidRPr="007C4A6F" w:rsidRDefault="00A7442F" w:rsidP="007C4A6F">
            <w:pPr>
              <w:rPr>
                <w:b/>
                <w:bCs/>
                <w:i/>
                <w:i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p>
        </w:tc>
      </w:tr>
      <w:tr w:rsidR="00A7442F" w:rsidTr="007C4A6F">
        <w:trPr>
          <w:trHeight w:val="510"/>
        </w:trPr>
        <w:tc>
          <w:tcPr>
            <w:tcW w:w="293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 xml:space="preserve">Финансови активи на разположение и за продажба </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jc w:val="right"/>
              <w:rPr>
                <w:lang w:eastAsia="bg-BG"/>
              </w:rPr>
            </w:pPr>
            <w:r>
              <w:rPr>
                <w:lang w:eastAsia="bg-BG"/>
              </w:rPr>
              <w:t>22 534</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22 534</w:t>
            </w:r>
          </w:p>
        </w:tc>
      </w:tr>
      <w:tr w:rsidR="00A7442F" w:rsidTr="007C4A6F">
        <w:trPr>
          <w:trHeight w:val="255"/>
        </w:trPr>
        <w:tc>
          <w:tcPr>
            <w:tcW w:w="293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Заеми и вземания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jc w:val="right"/>
              <w:rPr>
                <w:lang w:eastAsia="bg-BG"/>
              </w:rPr>
            </w:pPr>
            <w:r>
              <w:rPr>
                <w:lang w:eastAsia="bg-BG"/>
              </w:rPr>
              <w:t>161 669</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jc w:val="right"/>
              <w:rPr>
                <w:lang w:eastAsia="bg-BG"/>
              </w:rPr>
            </w:pPr>
            <w:r>
              <w:rPr>
                <w:lang w:eastAsia="bg-BG"/>
              </w:rPr>
              <w:t>78 882</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240 551</w:t>
            </w:r>
          </w:p>
        </w:tc>
      </w:tr>
      <w:tr w:rsidR="00A7442F" w:rsidTr="007C4A6F">
        <w:trPr>
          <w:trHeight w:val="510"/>
        </w:trPr>
        <w:tc>
          <w:tcPr>
            <w:tcW w:w="293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Парични средства и парични еквиваленти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jc w:val="right"/>
              <w:rPr>
                <w:lang w:eastAsia="bg-BG"/>
              </w:rPr>
            </w:pPr>
            <w:r>
              <w:rPr>
                <w:lang w:eastAsia="bg-BG"/>
              </w:rPr>
              <w:t>674</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27 890</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jc w:val="right"/>
              <w:rPr>
                <w:lang w:eastAsia="bg-BG"/>
              </w:rPr>
            </w:pPr>
            <w:r>
              <w:rPr>
                <w:lang w:eastAsia="bg-BG"/>
              </w:rPr>
              <w:t>2 859</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31 423</w:t>
            </w:r>
          </w:p>
        </w:tc>
      </w:tr>
      <w:tr w:rsidR="00A7442F" w:rsidTr="007C4A6F">
        <w:trPr>
          <w:trHeight w:val="270"/>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активи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184 877</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27 890</w:t>
            </w:r>
          </w:p>
        </w:tc>
        <w:tc>
          <w:tcPr>
            <w:tcW w:w="176" w:type="dxa"/>
            <w:tcBorders>
              <w:top w:val="nil"/>
              <w:left w:val="nil"/>
              <w:bottom w:val="nil"/>
              <w:right w:val="nil"/>
            </w:tcBorders>
            <w:noWrap/>
            <w:vAlign w:val="bottom"/>
          </w:tcPr>
          <w:p w:rsidR="00A7442F" w:rsidRPr="007C4A6F" w:rsidRDefault="00A7442F" w:rsidP="007C4A6F">
            <w:pPr>
              <w:rPr>
                <w:b/>
                <w:bCs/>
                <w:lang w:eastAsia="bg-BG"/>
              </w:rPr>
            </w:pPr>
          </w:p>
        </w:tc>
        <w:tc>
          <w:tcPr>
            <w:tcW w:w="103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81 741</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294 508</w:t>
            </w:r>
          </w:p>
        </w:tc>
      </w:tr>
      <w:tr w:rsidR="00A7442F" w:rsidTr="007C4A6F">
        <w:trPr>
          <w:trHeight w:val="270"/>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r>
      <w:tr w:rsidR="00A7442F" w:rsidTr="007C4A6F">
        <w:trPr>
          <w:trHeight w:val="255"/>
        </w:trPr>
        <w:tc>
          <w:tcPr>
            <w:tcW w:w="293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Банкови и търговски заеми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256 055</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jc w:val="right"/>
              <w:rPr>
                <w:lang w:eastAsia="bg-BG"/>
              </w:rPr>
            </w:pPr>
            <w:r>
              <w:rPr>
                <w:lang w:eastAsia="bg-BG"/>
              </w:rPr>
              <w:t>537</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256 592</w:t>
            </w:r>
          </w:p>
        </w:tc>
      </w:tr>
      <w:tr w:rsidR="00A7442F" w:rsidTr="007C4A6F">
        <w:trPr>
          <w:trHeight w:val="255"/>
        </w:trPr>
        <w:tc>
          <w:tcPr>
            <w:tcW w:w="293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Други заеми и задължения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63 629</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2 320</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single" w:sz="4" w:space="0" w:color="auto"/>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65 949</w:t>
            </w:r>
          </w:p>
        </w:tc>
      </w:tr>
      <w:tr w:rsidR="00A7442F" w:rsidTr="007C4A6F">
        <w:trPr>
          <w:trHeight w:val="270"/>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пасиви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63 629</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258 375</w:t>
            </w:r>
          </w:p>
        </w:tc>
        <w:tc>
          <w:tcPr>
            <w:tcW w:w="176" w:type="dxa"/>
            <w:tcBorders>
              <w:top w:val="nil"/>
              <w:left w:val="nil"/>
              <w:bottom w:val="nil"/>
              <w:right w:val="nil"/>
            </w:tcBorders>
            <w:noWrap/>
            <w:vAlign w:val="bottom"/>
          </w:tcPr>
          <w:p w:rsidR="00A7442F" w:rsidRPr="007C4A6F" w:rsidRDefault="00A7442F" w:rsidP="007C4A6F">
            <w:pPr>
              <w:rPr>
                <w:b/>
                <w:bCs/>
                <w:lang w:eastAsia="bg-BG"/>
              </w:rPr>
            </w:pPr>
          </w:p>
        </w:tc>
        <w:tc>
          <w:tcPr>
            <w:tcW w:w="1039"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537</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322 541</w:t>
            </w:r>
          </w:p>
        </w:tc>
      </w:tr>
      <w:tr w:rsidR="00A7442F" w:rsidTr="007C4A6F">
        <w:trPr>
          <w:trHeight w:val="270"/>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rPr>
                <w:b/>
                <w:bCs/>
                <w:lang w:eastAsia="bg-BG"/>
              </w:rPr>
            </w:pP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nil"/>
              <w:right w:val="nil"/>
            </w:tcBorders>
            <w:noWrap/>
            <w:vAlign w:val="bottom"/>
          </w:tcPr>
          <w:p w:rsidR="00A7442F" w:rsidRPr="007C4A6F" w:rsidRDefault="00A7442F" w:rsidP="007C4A6F">
            <w:pPr>
              <w:rPr>
                <w:b/>
                <w:bCs/>
                <w:lang w:eastAsia="bg-BG"/>
              </w:rPr>
            </w:pPr>
          </w:p>
        </w:tc>
        <w:tc>
          <w:tcPr>
            <w:tcW w:w="176" w:type="dxa"/>
            <w:tcBorders>
              <w:top w:val="nil"/>
              <w:left w:val="nil"/>
              <w:bottom w:val="nil"/>
              <w:right w:val="nil"/>
            </w:tcBorders>
            <w:noWrap/>
            <w:vAlign w:val="bottom"/>
          </w:tcPr>
          <w:p w:rsidR="00A7442F" w:rsidRPr="007C4A6F" w:rsidRDefault="00A7442F" w:rsidP="007C4A6F">
            <w:pPr>
              <w:rPr>
                <w:b/>
                <w:bCs/>
                <w:lang w:eastAsia="bg-BG"/>
              </w:rPr>
            </w:pPr>
          </w:p>
        </w:tc>
        <w:tc>
          <w:tcPr>
            <w:tcW w:w="1039" w:type="dxa"/>
            <w:tcBorders>
              <w:top w:val="nil"/>
              <w:left w:val="nil"/>
              <w:bottom w:val="nil"/>
              <w:right w:val="nil"/>
            </w:tcBorders>
            <w:noWrap/>
            <w:vAlign w:val="bottom"/>
          </w:tcPr>
          <w:p w:rsidR="00A7442F" w:rsidRPr="007C4A6F" w:rsidRDefault="00A7442F" w:rsidP="007C4A6F">
            <w:pPr>
              <w:rPr>
                <w:b/>
                <w:bCs/>
                <w:lang w:eastAsia="bg-BG"/>
              </w:rPr>
            </w:pP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nil"/>
              <w:right w:val="nil"/>
            </w:tcBorders>
            <w:noWrap/>
            <w:vAlign w:val="bottom"/>
          </w:tcPr>
          <w:p w:rsidR="00A7442F" w:rsidRPr="007C4A6F" w:rsidRDefault="00A7442F" w:rsidP="007C4A6F">
            <w:pPr>
              <w:rPr>
                <w:b/>
                <w:bCs/>
                <w:lang w:eastAsia="bg-BG"/>
              </w:rPr>
            </w:pPr>
          </w:p>
        </w:tc>
      </w:tr>
      <w:tr w:rsidR="00A7442F" w:rsidTr="007C4A6F">
        <w:trPr>
          <w:trHeight w:val="255"/>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rPr>
                <w:b/>
                <w:bCs/>
                <w:lang w:eastAsia="bg-BG"/>
              </w:rPr>
            </w:pP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nil"/>
              <w:right w:val="nil"/>
            </w:tcBorders>
            <w:noWrap/>
            <w:vAlign w:val="bottom"/>
          </w:tcPr>
          <w:p w:rsidR="00A7442F" w:rsidRPr="007C4A6F" w:rsidRDefault="00A7442F" w:rsidP="007C4A6F">
            <w:pPr>
              <w:rPr>
                <w:b/>
                <w:bCs/>
                <w:lang w:eastAsia="bg-BG"/>
              </w:rPr>
            </w:pPr>
          </w:p>
        </w:tc>
        <w:tc>
          <w:tcPr>
            <w:tcW w:w="176" w:type="dxa"/>
            <w:tcBorders>
              <w:top w:val="nil"/>
              <w:left w:val="nil"/>
              <w:bottom w:val="nil"/>
              <w:right w:val="nil"/>
            </w:tcBorders>
            <w:noWrap/>
            <w:vAlign w:val="bottom"/>
          </w:tcPr>
          <w:p w:rsidR="00A7442F" w:rsidRPr="007C4A6F" w:rsidRDefault="00A7442F" w:rsidP="007C4A6F">
            <w:pPr>
              <w:rPr>
                <w:b/>
                <w:bCs/>
                <w:lang w:eastAsia="bg-BG"/>
              </w:rPr>
            </w:pPr>
          </w:p>
        </w:tc>
        <w:tc>
          <w:tcPr>
            <w:tcW w:w="1039" w:type="dxa"/>
            <w:tcBorders>
              <w:top w:val="nil"/>
              <w:left w:val="nil"/>
              <w:bottom w:val="nil"/>
              <w:right w:val="nil"/>
            </w:tcBorders>
            <w:noWrap/>
            <w:vAlign w:val="bottom"/>
          </w:tcPr>
          <w:p w:rsidR="00A7442F" w:rsidRPr="007C4A6F" w:rsidRDefault="00A7442F" w:rsidP="007C4A6F">
            <w:pPr>
              <w:rPr>
                <w:b/>
                <w:bCs/>
                <w:lang w:eastAsia="bg-BG"/>
              </w:rPr>
            </w:pP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nil"/>
              <w:right w:val="nil"/>
            </w:tcBorders>
            <w:noWrap/>
            <w:vAlign w:val="bottom"/>
          </w:tcPr>
          <w:p w:rsidR="00A7442F" w:rsidRPr="007C4A6F" w:rsidRDefault="00A7442F" w:rsidP="007C4A6F">
            <w:pPr>
              <w:rPr>
                <w:b/>
                <w:bCs/>
                <w:lang w:eastAsia="bg-BG"/>
              </w:rPr>
            </w:pPr>
          </w:p>
        </w:tc>
      </w:tr>
      <w:tr w:rsidR="00A7442F" w:rsidTr="007C4A6F">
        <w:trPr>
          <w:trHeight w:val="255"/>
        </w:trPr>
        <w:tc>
          <w:tcPr>
            <w:tcW w:w="29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39"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r>
      <w:tr w:rsidR="00A7442F" w:rsidTr="007C4A6F">
        <w:trPr>
          <w:trHeight w:val="270"/>
        </w:trPr>
        <w:tc>
          <w:tcPr>
            <w:tcW w:w="2936" w:type="dxa"/>
            <w:tcBorders>
              <w:top w:val="nil"/>
              <w:left w:val="nil"/>
              <w:bottom w:val="nil"/>
              <w:right w:val="nil"/>
            </w:tcBorders>
            <w:noWrap/>
            <w:vAlign w:val="bottom"/>
          </w:tcPr>
          <w:p w:rsidR="00A7442F" w:rsidRPr="007C4A6F" w:rsidRDefault="00A7442F" w:rsidP="007C4A6F">
            <w:pPr>
              <w:rPr>
                <w:b/>
                <w:bCs/>
                <w:i/>
                <w:iCs/>
                <w:lang w:eastAsia="bg-BG"/>
              </w:rPr>
            </w:pPr>
            <w:r w:rsidRPr="007C4A6F">
              <w:rPr>
                <w:b/>
                <w:bCs/>
                <w:i/>
                <w:iCs/>
                <w:lang w:eastAsia="bg-BG"/>
              </w:rPr>
              <w:t>31 декември 2011 г.</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безлихвени</w:t>
            </w: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с плаващ</w:t>
            </w:r>
          </w:p>
        </w:tc>
        <w:tc>
          <w:tcPr>
            <w:tcW w:w="176"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с фиксиран</w:t>
            </w: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Общо</w:t>
            </w:r>
          </w:p>
        </w:tc>
      </w:tr>
      <w:tr w:rsidR="00A7442F" w:rsidTr="007C4A6F">
        <w:trPr>
          <w:trHeight w:val="255"/>
        </w:trPr>
        <w:tc>
          <w:tcPr>
            <w:tcW w:w="293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лихвен %</w:t>
            </w:r>
          </w:p>
        </w:tc>
        <w:tc>
          <w:tcPr>
            <w:tcW w:w="176"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лихвен %</w:t>
            </w:r>
          </w:p>
        </w:tc>
        <w:tc>
          <w:tcPr>
            <w:tcW w:w="160" w:type="dxa"/>
            <w:tcBorders>
              <w:top w:val="nil"/>
              <w:left w:val="nil"/>
              <w:bottom w:val="nil"/>
              <w:right w:val="nil"/>
            </w:tcBorders>
            <w:noWrap/>
            <w:vAlign w:val="bottom"/>
          </w:tcPr>
          <w:p w:rsidR="00A7442F" w:rsidRPr="007C4A6F" w:rsidRDefault="00A7442F" w:rsidP="007C4A6F">
            <w:pPr>
              <w:jc w:val="right"/>
              <w:rPr>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p>
        </w:tc>
      </w:tr>
      <w:tr w:rsidR="00A7442F" w:rsidTr="007C4A6F">
        <w:trPr>
          <w:trHeight w:val="270"/>
        </w:trPr>
        <w:tc>
          <w:tcPr>
            <w:tcW w:w="29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76" w:type="dxa"/>
            <w:tcBorders>
              <w:top w:val="nil"/>
              <w:left w:val="nil"/>
              <w:bottom w:val="nil"/>
              <w:right w:val="nil"/>
            </w:tcBorders>
            <w:noWrap/>
            <w:vAlign w:val="bottom"/>
          </w:tcPr>
          <w:p w:rsidR="00A7442F" w:rsidRPr="007C4A6F" w:rsidRDefault="00A7442F" w:rsidP="007C4A6F">
            <w:pPr>
              <w:rPr>
                <w:b/>
                <w:bCs/>
                <w:i/>
                <w:i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r>
      <w:tr w:rsidR="00A7442F" w:rsidTr="007C4A6F">
        <w:trPr>
          <w:trHeight w:val="270"/>
        </w:trPr>
        <w:tc>
          <w:tcPr>
            <w:tcW w:w="2936"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176" w:type="dxa"/>
            <w:tcBorders>
              <w:top w:val="nil"/>
              <w:left w:val="nil"/>
              <w:bottom w:val="nil"/>
              <w:right w:val="nil"/>
            </w:tcBorders>
            <w:noWrap/>
            <w:vAlign w:val="bottom"/>
          </w:tcPr>
          <w:p w:rsidR="00A7442F" w:rsidRPr="007C4A6F" w:rsidRDefault="00A7442F" w:rsidP="007C4A6F">
            <w:pPr>
              <w:rPr>
                <w:b/>
                <w:bCs/>
                <w:i/>
                <w:iCs/>
                <w:lang w:eastAsia="bg-BG"/>
              </w:rPr>
            </w:pPr>
          </w:p>
        </w:tc>
        <w:tc>
          <w:tcPr>
            <w:tcW w:w="1039"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p>
        </w:tc>
      </w:tr>
      <w:tr w:rsidR="00A7442F" w:rsidTr="007C4A6F">
        <w:trPr>
          <w:trHeight w:val="510"/>
        </w:trPr>
        <w:tc>
          <w:tcPr>
            <w:tcW w:w="293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 xml:space="preserve">Финансови активи на разположение и за продажба </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jc w:val="right"/>
              <w:rPr>
                <w:lang w:eastAsia="bg-BG"/>
              </w:rPr>
            </w:pPr>
            <w:r>
              <w:rPr>
                <w:lang w:eastAsia="bg-BG"/>
              </w:rPr>
              <w:t>19 972</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19 972</w:t>
            </w:r>
          </w:p>
        </w:tc>
      </w:tr>
      <w:tr w:rsidR="00A7442F" w:rsidTr="007C4A6F">
        <w:trPr>
          <w:trHeight w:val="255"/>
        </w:trPr>
        <w:tc>
          <w:tcPr>
            <w:tcW w:w="293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Заеми и вземания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jc w:val="right"/>
              <w:rPr>
                <w:lang w:eastAsia="bg-BG"/>
              </w:rPr>
            </w:pPr>
            <w:r>
              <w:rPr>
                <w:lang w:eastAsia="bg-BG"/>
              </w:rPr>
              <w:t>142 309</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jc w:val="right"/>
              <w:rPr>
                <w:lang w:eastAsia="bg-BG"/>
              </w:rPr>
            </w:pPr>
            <w:r>
              <w:rPr>
                <w:lang w:eastAsia="bg-BG"/>
              </w:rPr>
              <w:t>70 157</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212 466</w:t>
            </w:r>
          </w:p>
        </w:tc>
      </w:tr>
      <w:tr w:rsidR="00A7442F" w:rsidTr="007C4A6F">
        <w:trPr>
          <w:trHeight w:val="510"/>
        </w:trPr>
        <w:tc>
          <w:tcPr>
            <w:tcW w:w="2936" w:type="dxa"/>
            <w:tcBorders>
              <w:top w:val="nil"/>
              <w:left w:val="nil"/>
              <w:bottom w:val="nil"/>
              <w:right w:val="nil"/>
            </w:tcBorders>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Парични средства и парични еквиваленти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jc w:val="right"/>
              <w:rPr>
                <w:lang w:eastAsia="bg-BG"/>
              </w:rPr>
            </w:pPr>
            <w:r>
              <w:rPr>
                <w:lang w:eastAsia="bg-BG"/>
              </w:rPr>
              <w:t>6 230</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12 982</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jc w:val="right"/>
              <w:rPr>
                <w:lang w:eastAsia="bg-BG"/>
              </w:rPr>
            </w:pPr>
            <w:r>
              <w:rPr>
                <w:lang w:eastAsia="bg-BG"/>
              </w:rPr>
              <w:t>13 023</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32 235</w:t>
            </w:r>
          </w:p>
        </w:tc>
      </w:tr>
      <w:tr w:rsidR="00A7442F" w:rsidTr="007C4A6F">
        <w:trPr>
          <w:trHeight w:val="270"/>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активи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168 511</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12 982</w:t>
            </w:r>
          </w:p>
        </w:tc>
        <w:tc>
          <w:tcPr>
            <w:tcW w:w="176" w:type="dxa"/>
            <w:tcBorders>
              <w:top w:val="nil"/>
              <w:left w:val="nil"/>
              <w:bottom w:val="nil"/>
              <w:right w:val="nil"/>
            </w:tcBorders>
            <w:noWrap/>
            <w:vAlign w:val="bottom"/>
          </w:tcPr>
          <w:p w:rsidR="00A7442F" w:rsidRPr="007C4A6F" w:rsidRDefault="00A7442F" w:rsidP="007C4A6F">
            <w:pPr>
              <w:rPr>
                <w:b/>
                <w:bCs/>
                <w:lang w:eastAsia="bg-BG"/>
              </w:rPr>
            </w:pPr>
          </w:p>
        </w:tc>
        <w:tc>
          <w:tcPr>
            <w:tcW w:w="1039"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83 180</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single" w:sz="4" w:space="0" w:color="auto"/>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264 673</w:t>
            </w:r>
          </w:p>
        </w:tc>
      </w:tr>
      <w:tr w:rsidR="00A7442F" w:rsidTr="007C4A6F">
        <w:trPr>
          <w:trHeight w:val="270"/>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r>
      <w:tr w:rsidR="00A7442F" w:rsidTr="007C4A6F">
        <w:trPr>
          <w:trHeight w:val="255"/>
        </w:trPr>
        <w:tc>
          <w:tcPr>
            <w:tcW w:w="293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Банкови и търговски заеми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nil"/>
              <w:right w:val="nil"/>
            </w:tcBorders>
            <w:noWrap/>
            <w:vAlign w:val="bottom"/>
          </w:tcPr>
          <w:p w:rsidR="00A7442F" w:rsidRDefault="00A7442F" w:rsidP="007C4A6F">
            <w:pPr>
              <w:jc w:val="right"/>
              <w:rPr>
                <w:lang w:eastAsia="bg-BG"/>
              </w:rPr>
            </w:pPr>
            <w:r>
              <w:rPr>
                <w:lang w:eastAsia="bg-BG"/>
              </w:rPr>
              <w:t>419</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217 276</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nil"/>
              <w:right w:val="nil"/>
            </w:tcBorders>
            <w:noWrap/>
            <w:vAlign w:val="bottom"/>
          </w:tcPr>
          <w:p w:rsidR="00A7442F" w:rsidRDefault="00A7442F" w:rsidP="007C4A6F">
            <w:pPr>
              <w:rPr>
                <w:lang w:eastAsia="bg-BG"/>
              </w:rPr>
            </w:pPr>
            <w:r>
              <w:rPr>
                <w:lang w:eastAsia="bg-BG"/>
              </w:rPr>
              <w:t xml:space="preserve">               -   </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nil"/>
              <w:right w:val="nil"/>
            </w:tcBorders>
            <w:noWrap/>
            <w:vAlign w:val="bottom"/>
          </w:tcPr>
          <w:p w:rsidR="00A7442F" w:rsidRDefault="00A7442F" w:rsidP="007C4A6F">
            <w:pPr>
              <w:jc w:val="right"/>
              <w:rPr>
                <w:lang w:eastAsia="bg-BG"/>
              </w:rPr>
            </w:pPr>
            <w:r>
              <w:rPr>
                <w:lang w:eastAsia="bg-BG"/>
              </w:rPr>
              <w:t>217 695</w:t>
            </w:r>
          </w:p>
        </w:tc>
      </w:tr>
      <w:tr w:rsidR="00A7442F" w:rsidTr="007C4A6F">
        <w:trPr>
          <w:trHeight w:val="255"/>
        </w:trPr>
        <w:tc>
          <w:tcPr>
            <w:tcW w:w="2936" w:type="dxa"/>
            <w:tcBorders>
              <w:top w:val="nil"/>
              <w:left w:val="nil"/>
              <w:bottom w:val="nil"/>
              <w:right w:val="nil"/>
            </w:tcBorders>
            <w:noWrap/>
            <w:vAlign w:val="bottom"/>
          </w:tcPr>
          <w:p w:rsidR="00A7442F" w:rsidRPr="007C4A6F" w:rsidRDefault="00A7442F" w:rsidP="007C4A6F">
            <w:pPr>
              <w:rPr>
                <w:rFonts w:ascii="Times New Roman CYR" w:hAnsi="Times New Roman CYR" w:cs="Times New Roman CYR"/>
                <w:lang w:eastAsia="bg-BG"/>
              </w:rPr>
            </w:pPr>
            <w:r w:rsidRPr="007C4A6F">
              <w:rPr>
                <w:rFonts w:ascii="Times New Roman CYR" w:hAnsi="Times New Roman CYR" w:cs="Times New Roman CYR"/>
                <w:lang w:eastAsia="bg-BG"/>
              </w:rPr>
              <w:t>Други заеми и задължения</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68 055</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2 121</w:t>
            </w:r>
          </w:p>
        </w:tc>
        <w:tc>
          <w:tcPr>
            <w:tcW w:w="176" w:type="dxa"/>
            <w:tcBorders>
              <w:top w:val="nil"/>
              <w:left w:val="nil"/>
              <w:bottom w:val="nil"/>
              <w:right w:val="nil"/>
            </w:tcBorders>
            <w:noWrap/>
            <w:vAlign w:val="bottom"/>
          </w:tcPr>
          <w:p w:rsidR="00A7442F" w:rsidRDefault="00A7442F" w:rsidP="007C4A6F">
            <w:pPr>
              <w:rPr>
                <w:lang w:eastAsia="bg-BG"/>
              </w:rPr>
            </w:pPr>
          </w:p>
        </w:tc>
        <w:tc>
          <w:tcPr>
            <w:tcW w:w="1039"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38</w:t>
            </w:r>
          </w:p>
        </w:tc>
        <w:tc>
          <w:tcPr>
            <w:tcW w:w="160" w:type="dxa"/>
            <w:tcBorders>
              <w:top w:val="nil"/>
              <w:left w:val="nil"/>
              <w:bottom w:val="nil"/>
              <w:right w:val="nil"/>
            </w:tcBorders>
            <w:noWrap/>
            <w:vAlign w:val="bottom"/>
          </w:tcPr>
          <w:p w:rsidR="00A7442F" w:rsidRDefault="00A7442F" w:rsidP="007C4A6F">
            <w:pPr>
              <w:rPr>
                <w:lang w:eastAsia="bg-BG"/>
              </w:rPr>
            </w:pPr>
          </w:p>
        </w:tc>
        <w:tc>
          <w:tcPr>
            <w:tcW w:w="976" w:type="dxa"/>
            <w:tcBorders>
              <w:top w:val="nil"/>
              <w:left w:val="nil"/>
              <w:bottom w:val="single" w:sz="4" w:space="0" w:color="auto"/>
              <w:right w:val="nil"/>
            </w:tcBorders>
            <w:noWrap/>
            <w:vAlign w:val="bottom"/>
          </w:tcPr>
          <w:p w:rsidR="00A7442F" w:rsidRDefault="00A7442F" w:rsidP="007C4A6F">
            <w:pPr>
              <w:jc w:val="right"/>
              <w:rPr>
                <w:lang w:eastAsia="bg-BG"/>
              </w:rPr>
            </w:pPr>
            <w:r>
              <w:rPr>
                <w:lang w:eastAsia="bg-BG"/>
              </w:rPr>
              <w:t>70 214</w:t>
            </w:r>
          </w:p>
        </w:tc>
      </w:tr>
      <w:tr w:rsidR="00A7442F" w:rsidTr="007C4A6F">
        <w:trPr>
          <w:trHeight w:val="270"/>
        </w:trPr>
        <w:tc>
          <w:tcPr>
            <w:tcW w:w="2936" w:type="dxa"/>
            <w:tcBorders>
              <w:top w:val="nil"/>
              <w:left w:val="nil"/>
              <w:bottom w:val="nil"/>
              <w:right w:val="nil"/>
            </w:tcBorders>
            <w:noWrap/>
            <w:vAlign w:val="center"/>
          </w:tcPr>
          <w:p w:rsidR="00A7442F" w:rsidRPr="007C4A6F" w:rsidRDefault="00A7442F" w:rsidP="007C4A6F">
            <w:pPr>
              <w:rPr>
                <w:rFonts w:ascii="Times New Roman CYR" w:hAnsi="Times New Roman CYR" w:cs="Times New Roman CYR"/>
                <w:b/>
                <w:bCs/>
                <w:lang w:eastAsia="bg-BG"/>
              </w:rPr>
            </w:pPr>
            <w:r w:rsidRPr="007C4A6F">
              <w:rPr>
                <w:rFonts w:ascii="Times New Roman CYR" w:hAnsi="Times New Roman CYR" w:cs="Times New Roman CYR"/>
                <w:b/>
                <w:bCs/>
                <w:lang w:eastAsia="bg-BG"/>
              </w:rPr>
              <w:t>Общо финансови пасиви</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24"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68 474</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219 397</w:t>
            </w:r>
          </w:p>
        </w:tc>
        <w:tc>
          <w:tcPr>
            <w:tcW w:w="176" w:type="dxa"/>
            <w:tcBorders>
              <w:top w:val="nil"/>
              <w:left w:val="nil"/>
              <w:bottom w:val="nil"/>
              <w:right w:val="nil"/>
            </w:tcBorders>
            <w:noWrap/>
            <w:vAlign w:val="bottom"/>
          </w:tcPr>
          <w:p w:rsidR="00A7442F" w:rsidRPr="007C4A6F" w:rsidRDefault="00A7442F" w:rsidP="007C4A6F">
            <w:pPr>
              <w:rPr>
                <w:b/>
                <w:bCs/>
                <w:lang w:eastAsia="bg-BG"/>
              </w:rPr>
            </w:pPr>
          </w:p>
        </w:tc>
        <w:tc>
          <w:tcPr>
            <w:tcW w:w="1039"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38</w:t>
            </w:r>
          </w:p>
        </w:tc>
        <w:tc>
          <w:tcPr>
            <w:tcW w:w="160" w:type="dxa"/>
            <w:tcBorders>
              <w:top w:val="nil"/>
              <w:left w:val="nil"/>
              <w:bottom w:val="nil"/>
              <w:right w:val="nil"/>
            </w:tcBorders>
            <w:noWrap/>
            <w:vAlign w:val="bottom"/>
          </w:tcPr>
          <w:p w:rsidR="00A7442F" w:rsidRPr="007C4A6F" w:rsidRDefault="00A7442F" w:rsidP="007C4A6F">
            <w:pPr>
              <w:rPr>
                <w:b/>
                <w:bCs/>
                <w:lang w:eastAsia="bg-BG"/>
              </w:rPr>
            </w:pPr>
          </w:p>
        </w:tc>
        <w:tc>
          <w:tcPr>
            <w:tcW w:w="976" w:type="dxa"/>
            <w:tcBorders>
              <w:top w:val="nil"/>
              <w:left w:val="nil"/>
              <w:bottom w:val="double" w:sz="6" w:space="0" w:color="auto"/>
              <w:right w:val="nil"/>
            </w:tcBorders>
            <w:noWrap/>
            <w:vAlign w:val="bottom"/>
          </w:tcPr>
          <w:p w:rsidR="00A7442F" w:rsidRPr="007C4A6F" w:rsidRDefault="00A7442F" w:rsidP="007C4A6F">
            <w:pPr>
              <w:jc w:val="right"/>
              <w:rPr>
                <w:b/>
                <w:bCs/>
                <w:lang w:eastAsia="bg-BG"/>
              </w:rPr>
            </w:pPr>
            <w:r w:rsidRPr="007C4A6F">
              <w:rPr>
                <w:b/>
                <w:bCs/>
                <w:lang w:eastAsia="bg-BG"/>
              </w:rPr>
              <w:t>287 909</w:t>
            </w:r>
          </w:p>
        </w:tc>
      </w:tr>
    </w:tbl>
    <w:p w:rsidR="00A7442F" w:rsidRDefault="00A7442F">
      <w:pPr>
        <w:spacing w:before="80" w:after="80" w:line="288" w:lineRule="auto"/>
        <w:ind w:firstLine="689"/>
        <w:jc w:val="both"/>
        <w:rPr>
          <w:spacing w:val="-4"/>
          <w:sz w:val="22"/>
          <w:szCs w:val="22"/>
          <w:lang w:val="en-US"/>
        </w:rPr>
      </w:pPr>
    </w:p>
    <w:p w:rsidR="00A7442F" w:rsidRDefault="00A7442F">
      <w:pPr>
        <w:spacing w:before="80" w:after="80" w:line="288" w:lineRule="auto"/>
        <w:ind w:firstLine="692"/>
        <w:jc w:val="both"/>
        <w:rPr>
          <w:spacing w:val="-4"/>
          <w:sz w:val="6"/>
          <w:szCs w:val="6"/>
        </w:rPr>
      </w:pPr>
    </w:p>
    <w:p w:rsidR="00A7442F" w:rsidRPr="00B645AB" w:rsidRDefault="00A7442F">
      <w:pPr>
        <w:spacing w:before="80" w:after="80" w:line="288" w:lineRule="auto"/>
        <w:ind w:firstLine="692"/>
        <w:jc w:val="both"/>
        <w:rPr>
          <w:b/>
          <w:bCs/>
          <w:i/>
          <w:iCs/>
          <w:spacing w:val="-4"/>
          <w:sz w:val="22"/>
          <w:szCs w:val="22"/>
        </w:rPr>
      </w:pPr>
      <w:r w:rsidRPr="00B645AB">
        <w:rPr>
          <w:spacing w:val="-4"/>
          <w:sz w:val="6"/>
          <w:szCs w:val="6"/>
        </w:rPr>
        <w:tab/>
      </w:r>
      <w:r w:rsidRPr="00B645AB">
        <w:rPr>
          <w:b/>
          <w:bCs/>
          <w:i/>
          <w:iCs/>
          <w:spacing w:val="-4"/>
          <w:sz w:val="22"/>
          <w:szCs w:val="22"/>
        </w:rPr>
        <w:t>Управление на капиталовия риск</w:t>
      </w:r>
    </w:p>
    <w:p w:rsidR="00A7442F" w:rsidRPr="00B645AB" w:rsidRDefault="00A7442F">
      <w:pPr>
        <w:spacing w:before="80" w:after="80" w:line="288" w:lineRule="auto"/>
        <w:ind w:firstLine="692"/>
        <w:jc w:val="both"/>
        <w:rPr>
          <w:spacing w:val="-4"/>
          <w:sz w:val="22"/>
          <w:szCs w:val="22"/>
        </w:rPr>
      </w:pPr>
      <w:r w:rsidRPr="00B645AB">
        <w:rPr>
          <w:spacing w:val="-4"/>
          <w:sz w:val="22"/>
          <w:szCs w:val="22"/>
        </w:rPr>
        <w:t>С управлението на капитала Групата цели да създаде и поддържа възможности тя да продължи да функционира като действащо предприятие и да осигурява съответната възвращаемост на инвестираните средства на акционерите, стопански ползи на другите заинтересовани лица и участници в нейния бизнес, както и да поддържа оптимална капиталова структура, за да се редуцират разходите за капитала. Аналогичен подход се прилага и на ниво индивидуално дружество от Групата по отношение на неговата капиталова структура и финансиране.</w:t>
      </w:r>
    </w:p>
    <w:p w:rsidR="00A7442F" w:rsidRPr="00B645AB" w:rsidRDefault="00A7442F">
      <w:pPr>
        <w:spacing w:before="80" w:after="80" w:line="288" w:lineRule="auto"/>
        <w:ind w:firstLine="692"/>
        <w:jc w:val="both"/>
        <w:rPr>
          <w:spacing w:val="-4"/>
          <w:sz w:val="22"/>
          <w:szCs w:val="22"/>
        </w:rPr>
      </w:pPr>
      <w:r w:rsidRPr="00B645AB">
        <w:rPr>
          <w:spacing w:val="-4"/>
          <w:sz w:val="22"/>
          <w:szCs w:val="22"/>
        </w:rPr>
        <w:t>Групата текущо наблюдава осигуреността и структурата на капитала на база съотношението на задлъжнялост. Това съотношение се изчислява между нетния дългов капитал към общата сума на ангажирания капитал. Нетният дългов капитал се определя като разлика между всички привлечени заемни средства (краткосрочни и дългосрочни) така, както са посочени в баланса и паричните средства и паричните еквиваленти. Общата сума на ангажирания капитал е равна на собствения капитал и нетния дългов капитал.</w:t>
      </w:r>
    </w:p>
    <w:p w:rsidR="00A7442F" w:rsidRPr="001E6CB9" w:rsidRDefault="00A7442F">
      <w:pPr>
        <w:spacing w:before="80" w:after="80" w:line="288" w:lineRule="auto"/>
        <w:jc w:val="both"/>
        <w:rPr>
          <w:spacing w:val="-4"/>
          <w:sz w:val="22"/>
          <w:szCs w:val="22"/>
          <w:lang w:val="ru-RU"/>
        </w:rPr>
      </w:pPr>
      <w:r w:rsidRPr="00B645AB">
        <w:rPr>
          <w:spacing w:val="-4"/>
          <w:sz w:val="22"/>
          <w:szCs w:val="22"/>
        </w:rPr>
        <w:t xml:space="preserve"> </w:t>
      </w:r>
      <w:r w:rsidRPr="00B645AB">
        <w:rPr>
          <w:spacing w:val="-4"/>
          <w:sz w:val="22"/>
          <w:szCs w:val="22"/>
        </w:rPr>
        <w:tab/>
      </w:r>
      <w:r>
        <w:rPr>
          <w:spacing w:val="-4"/>
          <w:sz w:val="22"/>
          <w:szCs w:val="22"/>
        </w:rPr>
        <w:t>През 201</w:t>
      </w:r>
      <w:r w:rsidRPr="001E6CB9">
        <w:rPr>
          <w:spacing w:val="-4"/>
          <w:sz w:val="22"/>
          <w:szCs w:val="22"/>
          <w:lang w:val="ru-RU"/>
        </w:rPr>
        <w:t>2</w:t>
      </w:r>
      <w:r w:rsidRPr="00B645AB">
        <w:rPr>
          <w:spacing w:val="-4"/>
          <w:sz w:val="22"/>
          <w:szCs w:val="22"/>
        </w:rPr>
        <w:t xml:space="preserve"> г. стратегията на ръководството на дружеството - майка е да се поддържа съотношение в рамките на</w:t>
      </w:r>
      <w:r>
        <w:rPr>
          <w:spacing w:val="-4"/>
          <w:sz w:val="22"/>
          <w:szCs w:val="22"/>
        </w:rPr>
        <w:t xml:space="preserve"> 35 - 40%  на ниво „група” </w:t>
      </w:r>
      <w:r w:rsidRPr="00AF39C5">
        <w:rPr>
          <w:spacing w:val="-4"/>
          <w:sz w:val="22"/>
          <w:szCs w:val="22"/>
        </w:rPr>
        <w:t>(201</w:t>
      </w:r>
      <w:r w:rsidRPr="00AF39C5">
        <w:rPr>
          <w:spacing w:val="-4"/>
          <w:sz w:val="22"/>
          <w:szCs w:val="22"/>
          <w:lang w:val="ru-RU"/>
        </w:rPr>
        <w:t>1</w:t>
      </w:r>
      <w:r w:rsidRPr="00AF39C5">
        <w:rPr>
          <w:spacing w:val="-4"/>
          <w:sz w:val="22"/>
          <w:szCs w:val="22"/>
        </w:rPr>
        <w:t xml:space="preserve"> г.: 3</w:t>
      </w:r>
      <w:r w:rsidRPr="00AF39C5">
        <w:rPr>
          <w:spacing w:val="-4"/>
          <w:sz w:val="22"/>
          <w:szCs w:val="22"/>
          <w:lang w:val="ru-RU"/>
        </w:rPr>
        <w:t>5</w:t>
      </w:r>
      <w:r w:rsidRPr="00AF39C5">
        <w:rPr>
          <w:spacing w:val="-4"/>
          <w:sz w:val="22"/>
          <w:szCs w:val="22"/>
        </w:rPr>
        <w:t>-</w:t>
      </w:r>
      <w:r w:rsidRPr="00AF39C5">
        <w:rPr>
          <w:spacing w:val="-4"/>
          <w:sz w:val="22"/>
          <w:szCs w:val="22"/>
          <w:lang w:val="ru-RU"/>
        </w:rPr>
        <w:t>40</w:t>
      </w:r>
      <w:r w:rsidRPr="00AF39C5">
        <w:rPr>
          <w:spacing w:val="-4"/>
          <w:sz w:val="22"/>
          <w:szCs w:val="22"/>
        </w:rPr>
        <w:t xml:space="preserve"> %).</w:t>
      </w:r>
      <w:r w:rsidRPr="00B645AB">
        <w:rPr>
          <w:spacing w:val="-4"/>
          <w:sz w:val="22"/>
          <w:szCs w:val="22"/>
        </w:rPr>
        <w:t xml:space="preserve">  В таблицата по-долу са представени съотношенията на задлъжнялост на база струк</w:t>
      </w:r>
      <w:r>
        <w:rPr>
          <w:spacing w:val="-4"/>
          <w:sz w:val="22"/>
          <w:szCs w:val="22"/>
        </w:rPr>
        <w:t xml:space="preserve">тура на капитала </w:t>
      </w:r>
      <w:r w:rsidRPr="00B645AB">
        <w:rPr>
          <w:spacing w:val="-4"/>
          <w:sz w:val="22"/>
          <w:szCs w:val="22"/>
        </w:rPr>
        <w:t>:</w:t>
      </w:r>
    </w:p>
    <w:p w:rsidR="00A7442F" w:rsidRPr="001E6CB9" w:rsidRDefault="00A7442F">
      <w:pPr>
        <w:spacing w:before="80" w:after="80" w:line="288" w:lineRule="auto"/>
        <w:jc w:val="both"/>
        <w:rPr>
          <w:spacing w:val="-4"/>
          <w:sz w:val="22"/>
          <w:szCs w:val="22"/>
          <w:lang w:val="ru-RU"/>
        </w:rPr>
      </w:pPr>
    </w:p>
    <w:tbl>
      <w:tblPr>
        <w:tblW w:w="7673" w:type="dxa"/>
        <w:tblInd w:w="70" w:type="dxa"/>
        <w:tblCellMar>
          <w:left w:w="70" w:type="dxa"/>
          <w:right w:w="70" w:type="dxa"/>
        </w:tblCellMar>
        <w:tblLook w:val="0000" w:firstRow="0" w:lastRow="0" w:firstColumn="0" w:lastColumn="0" w:noHBand="0" w:noVBand="0"/>
      </w:tblPr>
      <w:tblGrid>
        <w:gridCol w:w="5273"/>
        <w:gridCol w:w="188"/>
        <w:gridCol w:w="1076"/>
        <w:gridCol w:w="160"/>
        <w:gridCol w:w="976"/>
      </w:tblGrid>
      <w:tr w:rsidR="00A7442F" w:rsidTr="007C4A6F">
        <w:trPr>
          <w:trHeight w:val="270"/>
        </w:trPr>
        <w:tc>
          <w:tcPr>
            <w:tcW w:w="5273" w:type="dxa"/>
            <w:tcBorders>
              <w:top w:val="nil"/>
              <w:left w:val="nil"/>
              <w:bottom w:val="nil"/>
              <w:right w:val="nil"/>
            </w:tcBorders>
            <w:noWrap/>
            <w:vAlign w:val="bottom"/>
          </w:tcPr>
          <w:p w:rsidR="00A7442F" w:rsidRDefault="00A7442F" w:rsidP="007C4A6F">
            <w:pPr>
              <w:rPr>
                <w:lang w:eastAsia="bg-BG"/>
              </w:rPr>
            </w:pPr>
          </w:p>
        </w:tc>
        <w:tc>
          <w:tcPr>
            <w:tcW w:w="188"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2012</w:t>
            </w:r>
          </w:p>
        </w:tc>
        <w:tc>
          <w:tcPr>
            <w:tcW w:w="160"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2011</w:t>
            </w:r>
          </w:p>
        </w:tc>
      </w:tr>
      <w:tr w:rsidR="00A7442F" w:rsidTr="007C4A6F">
        <w:trPr>
          <w:trHeight w:val="270"/>
        </w:trPr>
        <w:tc>
          <w:tcPr>
            <w:tcW w:w="5273"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88"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r w:rsidRPr="007C4A6F">
              <w:rPr>
                <w:b/>
                <w:bCs/>
                <w:i/>
                <w:iCs/>
                <w:lang w:eastAsia="bg-BG"/>
              </w:rPr>
              <w:t>BGN '000</w:t>
            </w:r>
          </w:p>
        </w:tc>
      </w:tr>
      <w:tr w:rsidR="00A7442F" w:rsidTr="007C4A6F">
        <w:trPr>
          <w:trHeight w:val="270"/>
        </w:trPr>
        <w:tc>
          <w:tcPr>
            <w:tcW w:w="5273"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88"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1076" w:type="dxa"/>
            <w:tcBorders>
              <w:top w:val="nil"/>
              <w:left w:val="nil"/>
              <w:bottom w:val="nil"/>
              <w:right w:val="nil"/>
            </w:tcBorders>
            <w:noWrap/>
            <w:vAlign w:val="bottom"/>
          </w:tcPr>
          <w:p w:rsidR="00A7442F" w:rsidRPr="007C4A6F" w:rsidRDefault="00A7442F" w:rsidP="007C4A6F">
            <w:pPr>
              <w:jc w:val="right"/>
              <w:rPr>
                <w:b/>
                <w:bCs/>
                <w:i/>
                <w:iCs/>
                <w:lang w:eastAsia="bg-BG"/>
              </w:rPr>
            </w:pPr>
          </w:p>
        </w:tc>
        <w:tc>
          <w:tcPr>
            <w:tcW w:w="160" w:type="dxa"/>
            <w:tcBorders>
              <w:top w:val="nil"/>
              <w:left w:val="nil"/>
              <w:bottom w:val="nil"/>
              <w:right w:val="nil"/>
            </w:tcBorders>
            <w:noWrap/>
            <w:vAlign w:val="bottom"/>
          </w:tcPr>
          <w:p w:rsidR="00A7442F" w:rsidRPr="007C4A6F" w:rsidRDefault="00A7442F" w:rsidP="007C4A6F">
            <w:pPr>
              <w:rPr>
                <w:b/>
                <w:bCs/>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i/>
                <w:iCs/>
                <w:lang w:eastAsia="bg-BG"/>
              </w:rPr>
            </w:pP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b/>
                <w:bCs/>
                <w:lang w:eastAsia="bg-BG"/>
              </w:rPr>
            </w:pPr>
            <w:r w:rsidRPr="007C4A6F">
              <w:rPr>
                <w:b/>
                <w:bCs/>
                <w:lang w:eastAsia="bg-BG"/>
              </w:rPr>
              <w:t>Общо дългов капитал, в т.ч:</w:t>
            </w:r>
          </w:p>
        </w:tc>
        <w:tc>
          <w:tcPr>
            <w:tcW w:w="188" w:type="dxa"/>
            <w:tcBorders>
              <w:top w:val="nil"/>
              <w:left w:val="nil"/>
              <w:bottom w:val="nil"/>
              <w:right w:val="nil"/>
            </w:tcBorders>
            <w:noWrap/>
            <w:vAlign w:val="bottom"/>
          </w:tcPr>
          <w:p w:rsidR="00A7442F" w:rsidRDefault="00A7442F" w:rsidP="007C4A6F">
            <w:pPr>
              <w:rPr>
                <w:lang w:eastAsia="bg-BG"/>
              </w:rPr>
            </w:pPr>
          </w:p>
        </w:tc>
        <w:tc>
          <w:tcPr>
            <w:tcW w:w="10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258 897</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219 839</w:t>
            </w: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i/>
                <w:iCs/>
                <w:lang w:eastAsia="bg-BG"/>
              </w:rPr>
            </w:pPr>
            <w:r w:rsidRPr="007C4A6F">
              <w:rPr>
                <w:i/>
                <w:iCs/>
                <w:lang w:eastAsia="bg-BG"/>
              </w:rPr>
              <w:t>заеми от банки</w:t>
            </w:r>
          </w:p>
        </w:tc>
        <w:tc>
          <w:tcPr>
            <w:tcW w:w="188" w:type="dxa"/>
            <w:tcBorders>
              <w:top w:val="nil"/>
              <w:left w:val="nil"/>
              <w:bottom w:val="nil"/>
              <w:right w:val="nil"/>
            </w:tcBorders>
            <w:noWrap/>
            <w:vAlign w:val="bottom"/>
          </w:tcPr>
          <w:p w:rsidR="00A7442F" w:rsidRPr="007C4A6F" w:rsidRDefault="00A7442F" w:rsidP="007C4A6F">
            <w:pPr>
              <w:rPr>
                <w:i/>
                <w:iCs/>
                <w:lang w:eastAsia="bg-BG"/>
              </w:rPr>
            </w:pPr>
          </w:p>
        </w:tc>
        <w:tc>
          <w:tcPr>
            <w:tcW w:w="1076" w:type="dxa"/>
            <w:tcBorders>
              <w:top w:val="nil"/>
              <w:left w:val="nil"/>
              <w:bottom w:val="nil"/>
              <w:right w:val="nil"/>
            </w:tcBorders>
            <w:noWrap/>
            <w:vAlign w:val="bottom"/>
          </w:tcPr>
          <w:p w:rsidR="00A7442F" w:rsidRPr="007C4A6F" w:rsidRDefault="00A7442F" w:rsidP="007C4A6F">
            <w:pPr>
              <w:jc w:val="right"/>
              <w:rPr>
                <w:i/>
                <w:iCs/>
                <w:lang w:eastAsia="bg-BG"/>
              </w:rPr>
            </w:pPr>
            <w:r w:rsidRPr="007C4A6F">
              <w:rPr>
                <w:i/>
                <w:iCs/>
                <w:lang w:eastAsia="bg-BG"/>
              </w:rPr>
              <w:t>256 592</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i/>
                <w:iCs/>
                <w:lang w:eastAsia="bg-BG"/>
              </w:rPr>
            </w:pPr>
            <w:r w:rsidRPr="007C4A6F">
              <w:rPr>
                <w:i/>
                <w:iCs/>
                <w:lang w:eastAsia="bg-BG"/>
              </w:rPr>
              <w:t>217 695</w:t>
            </w: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i/>
                <w:iCs/>
                <w:lang w:eastAsia="bg-BG"/>
              </w:rPr>
            </w:pPr>
            <w:r w:rsidRPr="007C4A6F">
              <w:rPr>
                <w:i/>
                <w:iCs/>
                <w:lang w:eastAsia="bg-BG"/>
              </w:rPr>
              <w:t>задължения по финансов лизинг</w:t>
            </w:r>
          </w:p>
        </w:tc>
        <w:tc>
          <w:tcPr>
            <w:tcW w:w="188" w:type="dxa"/>
            <w:tcBorders>
              <w:top w:val="nil"/>
              <w:left w:val="nil"/>
              <w:bottom w:val="nil"/>
              <w:right w:val="nil"/>
            </w:tcBorders>
            <w:noWrap/>
            <w:vAlign w:val="bottom"/>
          </w:tcPr>
          <w:p w:rsidR="00A7442F" w:rsidRPr="007C4A6F" w:rsidRDefault="00A7442F" w:rsidP="007C4A6F">
            <w:pPr>
              <w:rPr>
                <w:i/>
                <w:iCs/>
                <w:lang w:eastAsia="bg-BG"/>
              </w:rPr>
            </w:pPr>
          </w:p>
        </w:tc>
        <w:tc>
          <w:tcPr>
            <w:tcW w:w="1076" w:type="dxa"/>
            <w:tcBorders>
              <w:top w:val="nil"/>
              <w:left w:val="nil"/>
              <w:bottom w:val="nil"/>
              <w:right w:val="nil"/>
            </w:tcBorders>
            <w:noWrap/>
            <w:vAlign w:val="bottom"/>
          </w:tcPr>
          <w:p w:rsidR="00A7442F" w:rsidRPr="007C4A6F" w:rsidRDefault="00A7442F" w:rsidP="007C4A6F">
            <w:pPr>
              <w:jc w:val="right"/>
              <w:rPr>
                <w:i/>
                <w:iCs/>
                <w:lang w:eastAsia="bg-BG"/>
              </w:rPr>
            </w:pPr>
            <w:r w:rsidRPr="007C4A6F">
              <w:rPr>
                <w:i/>
                <w:iCs/>
                <w:lang w:eastAsia="bg-BG"/>
              </w:rPr>
              <w:t>2 305</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i/>
                <w:i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i/>
                <w:iCs/>
                <w:lang w:eastAsia="bg-BG"/>
              </w:rPr>
            </w:pPr>
            <w:r w:rsidRPr="007C4A6F">
              <w:rPr>
                <w:i/>
                <w:iCs/>
                <w:lang w:eastAsia="bg-BG"/>
              </w:rPr>
              <w:t>2 144</w:t>
            </w: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b/>
                <w:bCs/>
                <w:lang w:eastAsia="bg-BG"/>
              </w:rPr>
            </w:pPr>
            <w:r w:rsidRPr="007C4A6F">
              <w:rPr>
                <w:b/>
                <w:bCs/>
                <w:lang w:eastAsia="bg-BG"/>
              </w:rPr>
              <w:t>Намален с: паричните средства и паричните еквиваленти</w:t>
            </w:r>
          </w:p>
        </w:tc>
        <w:tc>
          <w:tcPr>
            <w:tcW w:w="188" w:type="dxa"/>
            <w:tcBorders>
              <w:top w:val="nil"/>
              <w:left w:val="nil"/>
              <w:bottom w:val="nil"/>
              <w:right w:val="nil"/>
            </w:tcBorders>
            <w:noWrap/>
            <w:vAlign w:val="bottom"/>
          </w:tcPr>
          <w:p w:rsidR="00A7442F" w:rsidRDefault="00A7442F" w:rsidP="007C4A6F">
            <w:pPr>
              <w:rPr>
                <w:lang w:eastAsia="bg-BG"/>
              </w:rPr>
            </w:pPr>
          </w:p>
        </w:tc>
        <w:tc>
          <w:tcPr>
            <w:tcW w:w="1076" w:type="dxa"/>
            <w:tcBorders>
              <w:top w:val="nil"/>
              <w:left w:val="nil"/>
              <w:bottom w:val="nil"/>
              <w:right w:val="nil"/>
            </w:tcBorders>
            <w:noWrap/>
            <w:vAlign w:val="bottom"/>
          </w:tcPr>
          <w:p w:rsidR="00A7442F" w:rsidRPr="007C4A6F" w:rsidRDefault="00A7442F" w:rsidP="007C4A6F">
            <w:pPr>
              <w:rPr>
                <w:b/>
                <w:bCs/>
                <w:lang w:eastAsia="bg-BG"/>
              </w:rPr>
            </w:pPr>
            <w:r>
              <w:rPr>
                <w:b/>
                <w:bCs/>
                <w:lang w:eastAsia="bg-BG"/>
              </w:rPr>
              <w:t xml:space="preserve">     </w:t>
            </w:r>
            <w:r w:rsidRPr="007C4A6F">
              <w:rPr>
                <w:b/>
                <w:bCs/>
                <w:lang w:eastAsia="bg-BG"/>
              </w:rPr>
              <w:t>(31 423)</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b/>
                <w:bCs/>
                <w:lang w:eastAsia="bg-BG"/>
              </w:rPr>
            </w:pPr>
          </w:p>
        </w:tc>
        <w:tc>
          <w:tcPr>
            <w:tcW w:w="976" w:type="dxa"/>
            <w:tcBorders>
              <w:top w:val="nil"/>
              <w:left w:val="nil"/>
              <w:bottom w:val="nil"/>
              <w:right w:val="nil"/>
            </w:tcBorders>
            <w:noWrap/>
            <w:vAlign w:val="bottom"/>
          </w:tcPr>
          <w:p w:rsidR="00A7442F" w:rsidRPr="007C4A6F" w:rsidRDefault="00A7442F" w:rsidP="007C4A6F">
            <w:pPr>
              <w:rPr>
                <w:b/>
                <w:bCs/>
                <w:lang w:eastAsia="bg-BG"/>
              </w:rPr>
            </w:pPr>
            <w:r>
              <w:rPr>
                <w:b/>
                <w:bCs/>
                <w:lang w:eastAsia="bg-BG"/>
              </w:rPr>
              <w:t xml:space="preserve">  </w:t>
            </w:r>
            <w:r w:rsidRPr="007C4A6F">
              <w:rPr>
                <w:b/>
                <w:bCs/>
                <w:lang w:eastAsia="bg-BG"/>
              </w:rPr>
              <w:t xml:space="preserve"> (32 235)</w:t>
            </w: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b/>
                <w:bCs/>
                <w:lang w:eastAsia="bg-BG"/>
              </w:rPr>
            </w:pPr>
            <w:r w:rsidRPr="007C4A6F">
              <w:rPr>
                <w:b/>
                <w:bCs/>
                <w:lang w:eastAsia="bg-BG"/>
              </w:rPr>
              <w:t>Нетен дългов капитал</w:t>
            </w:r>
          </w:p>
        </w:tc>
        <w:tc>
          <w:tcPr>
            <w:tcW w:w="188" w:type="dxa"/>
            <w:tcBorders>
              <w:top w:val="nil"/>
              <w:left w:val="nil"/>
              <w:bottom w:val="nil"/>
              <w:right w:val="nil"/>
            </w:tcBorders>
            <w:noWrap/>
            <w:vAlign w:val="bottom"/>
          </w:tcPr>
          <w:p w:rsidR="00A7442F" w:rsidRDefault="00A7442F" w:rsidP="007C4A6F">
            <w:pPr>
              <w:rPr>
                <w:lang w:eastAsia="bg-BG"/>
              </w:rPr>
            </w:pPr>
          </w:p>
        </w:tc>
        <w:tc>
          <w:tcPr>
            <w:tcW w:w="1076" w:type="dxa"/>
            <w:tcBorders>
              <w:top w:val="nil"/>
              <w:left w:val="nil"/>
              <w:bottom w:val="single" w:sz="4" w:space="0" w:color="auto"/>
              <w:right w:val="nil"/>
            </w:tcBorders>
            <w:noWrap/>
            <w:vAlign w:val="bottom"/>
          </w:tcPr>
          <w:p w:rsidR="00A7442F" w:rsidRPr="007C4A6F" w:rsidRDefault="00A7442F" w:rsidP="007C4A6F">
            <w:pPr>
              <w:jc w:val="right"/>
              <w:rPr>
                <w:b/>
                <w:bCs/>
                <w:lang w:eastAsia="bg-BG"/>
              </w:rPr>
            </w:pPr>
            <w:r w:rsidRPr="007C4A6F">
              <w:rPr>
                <w:b/>
                <w:bCs/>
                <w:lang w:eastAsia="bg-BG"/>
              </w:rPr>
              <w:t>227 474</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b/>
                <w:bCs/>
                <w:lang w:eastAsia="bg-BG"/>
              </w:rPr>
            </w:pPr>
          </w:p>
        </w:tc>
        <w:tc>
          <w:tcPr>
            <w:tcW w:w="976" w:type="dxa"/>
            <w:tcBorders>
              <w:top w:val="nil"/>
              <w:left w:val="nil"/>
              <w:bottom w:val="single" w:sz="4" w:space="0" w:color="auto"/>
              <w:right w:val="nil"/>
            </w:tcBorders>
            <w:noWrap/>
            <w:vAlign w:val="bottom"/>
          </w:tcPr>
          <w:p w:rsidR="00A7442F" w:rsidRPr="007C4A6F" w:rsidRDefault="00A7442F" w:rsidP="007C4A6F">
            <w:pPr>
              <w:jc w:val="right"/>
              <w:rPr>
                <w:b/>
                <w:bCs/>
                <w:lang w:eastAsia="bg-BG"/>
              </w:rPr>
            </w:pPr>
            <w:r w:rsidRPr="007C4A6F">
              <w:rPr>
                <w:b/>
                <w:bCs/>
                <w:lang w:eastAsia="bg-BG"/>
              </w:rPr>
              <w:t>187 605</w:t>
            </w: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b/>
                <w:bCs/>
                <w:lang w:eastAsia="bg-BG"/>
              </w:rPr>
            </w:pPr>
            <w:r w:rsidRPr="007C4A6F">
              <w:rPr>
                <w:b/>
                <w:bCs/>
                <w:lang w:eastAsia="bg-BG"/>
              </w:rPr>
              <w:t>Общо собствен капитал, принадлежащ на групата</w:t>
            </w:r>
          </w:p>
        </w:tc>
        <w:tc>
          <w:tcPr>
            <w:tcW w:w="188" w:type="dxa"/>
            <w:tcBorders>
              <w:top w:val="nil"/>
              <w:left w:val="nil"/>
              <w:bottom w:val="nil"/>
              <w:right w:val="nil"/>
            </w:tcBorders>
            <w:noWrap/>
            <w:vAlign w:val="bottom"/>
          </w:tcPr>
          <w:p w:rsidR="00A7442F" w:rsidRDefault="00A7442F" w:rsidP="007C4A6F">
            <w:pPr>
              <w:rPr>
                <w:lang w:eastAsia="bg-BG"/>
              </w:rPr>
            </w:pPr>
          </w:p>
        </w:tc>
        <w:tc>
          <w:tcPr>
            <w:tcW w:w="1076" w:type="dxa"/>
            <w:tcBorders>
              <w:top w:val="nil"/>
              <w:left w:val="nil"/>
              <w:bottom w:val="single" w:sz="4" w:space="0" w:color="auto"/>
              <w:right w:val="nil"/>
            </w:tcBorders>
            <w:noWrap/>
            <w:vAlign w:val="bottom"/>
          </w:tcPr>
          <w:p w:rsidR="00A7442F" w:rsidRPr="007C4A6F" w:rsidRDefault="00A7442F" w:rsidP="007C4A6F">
            <w:pPr>
              <w:jc w:val="right"/>
              <w:rPr>
                <w:b/>
                <w:bCs/>
                <w:lang w:eastAsia="bg-BG"/>
              </w:rPr>
            </w:pPr>
            <w:r w:rsidRPr="007C4A6F">
              <w:rPr>
                <w:b/>
                <w:bCs/>
                <w:lang w:eastAsia="bg-BG"/>
              </w:rPr>
              <w:t>334 730</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b/>
                <w:bCs/>
                <w:lang w:eastAsia="bg-BG"/>
              </w:rPr>
            </w:pPr>
          </w:p>
        </w:tc>
        <w:tc>
          <w:tcPr>
            <w:tcW w:w="976" w:type="dxa"/>
            <w:tcBorders>
              <w:top w:val="nil"/>
              <w:left w:val="nil"/>
              <w:bottom w:val="single" w:sz="4" w:space="0" w:color="auto"/>
              <w:right w:val="nil"/>
            </w:tcBorders>
            <w:noWrap/>
            <w:vAlign w:val="bottom"/>
          </w:tcPr>
          <w:p w:rsidR="00A7442F" w:rsidRPr="007C4A6F" w:rsidRDefault="00A7442F" w:rsidP="007C4A6F">
            <w:pPr>
              <w:jc w:val="right"/>
              <w:rPr>
                <w:b/>
                <w:bCs/>
                <w:lang w:eastAsia="bg-BG"/>
              </w:rPr>
            </w:pPr>
            <w:r w:rsidRPr="007C4A6F">
              <w:rPr>
                <w:b/>
                <w:bCs/>
                <w:lang w:eastAsia="bg-BG"/>
              </w:rPr>
              <w:t>319 999</w:t>
            </w: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b/>
                <w:bCs/>
                <w:lang w:eastAsia="bg-BG"/>
              </w:rPr>
            </w:pPr>
            <w:r w:rsidRPr="007C4A6F">
              <w:rPr>
                <w:b/>
                <w:bCs/>
                <w:lang w:eastAsia="bg-BG"/>
              </w:rPr>
              <w:t>Общо капитал, принадлежащ на групата</w:t>
            </w:r>
          </w:p>
        </w:tc>
        <w:tc>
          <w:tcPr>
            <w:tcW w:w="188" w:type="dxa"/>
            <w:tcBorders>
              <w:top w:val="nil"/>
              <w:left w:val="nil"/>
              <w:bottom w:val="nil"/>
              <w:right w:val="nil"/>
            </w:tcBorders>
            <w:noWrap/>
            <w:vAlign w:val="bottom"/>
          </w:tcPr>
          <w:p w:rsidR="00A7442F" w:rsidRDefault="00A7442F" w:rsidP="007C4A6F">
            <w:pPr>
              <w:rPr>
                <w:lang w:eastAsia="bg-BG"/>
              </w:rPr>
            </w:pPr>
          </w:p>
        </w:tc>
        <w:tc>
          <w:tcPr>
            <w:tcW w:w="1076" w:type="dxa"/>
            <w:tcBorders>
              <w:top w:val="nil"/>
              <w:left w:val="nil"/>
              <w:bottom w:val="single" w:sz="4" w:space="0" w:color="auto"/>
              <w:right w:val="nil"/>
            </w:tcBorders>
            <w:noWrap/>
            <w:vAlign w:val="bottom"/>
          </w:tcPr>
          <w:p w:rsidR="00A7442F" w:rsidRPr="007C4A6F" w:rsidRDefault="00A7442F" w:rsidP="007C4A6F">
            <w:pPr>
              <w:jc w:val="right"/>
              <w:rPr>
                <w:b/>
                <w:bCs/>
                <w:lang w:eastAsia="bg-BG"/>
              </w:rPr>
            </w:pPr>
            <w:r w:rsidRPr="007C4A6F">
              <w:rPr>
                <w:b/>
                <w:bCs/>
                <w:lang w:eastAsia="bg-BG"/>
              </w:rPr>
              <w:t>562 204</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b/>
                <w:bCs/>
                <w:lang w:eastAsia="bg-BG"/>
              </w:rPr>
            </w:pPr>
          </w:p>
        </w:tc>
        <w:tc>
          <w:tcPr>
            <w:tcW w:w="976" w:type="dxa"/>
            <w:tcBorders>
              <w:top w:val="nil"/>
              <w:left w:val="nil"/>
              <w:bottom w:val="single" w:sz="4" w:space="0" w:color="auto"/>
              <w:right w:val="nil"/>
            </w:tcBorders>
            <w:noWrap/>
            <w:vAlign w:val="bottom"/>
          </w:tcPr>
          <w:p w:rsidR="00A7442F" w:rsidRPr="007C4A6F" w:rsidRDefault="00A7442F" w:rsidP="007C4A6F">
            <w:pPr>
              <w:jc w:val="right"/>
              <w:rPr>
                <w:b/>
                <w:bCs/>
                <w:lang w:eastAsia="bg-BG"/>
              </w:rPr>
            </w:pPr>
            <w:r w:rsidRPr="007C4A6F">
              <w:rPr>
                <w:b/>
                <w:bCs/>
                <w:lang w:eastAsia="bg-BG"/>
              </w:rPr>
              <w:t>507 604</w:t>
            </w: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b/>
                <w:bCs/>
                <w:lang w:eastAsia="bg-BG"/>
              </w:rPr>
            </w:pPr>
          </w:p>
        </w:tc>
        <w:tc>
          <w:tcPr>
            <w:tcW w:w="188" w:type="dxa"/>
            <w:tcBorders>
              <w:top w:val="nil"/>
              <w:left w:val="nil"/>
              <w:bottom w:val="nil"/>
              <w:right w:val="nil"/>
            </w:tcBorders>
            <w:noWrap/>
            <w:vAlign w:val="bottom"/>
          </w:tcPr>
          <w:p w:rsidR="00A7442F" w:rsidRDefault="00A7442F" w:rsidP="007C4A6F">
            <w:pPr>
              <w:rPr>
                <w:lang w:eastAsia="bg-BG"/>
              </w:rPr>
            </w:pPr>
          </w:p>
        </w:tc>
        <w:tc>
          <w:tcPr>
            <w:tcW w:w="1076" w:type="dxa"/>
            <w:tcBorders>
              <w:top w:val="nil"/>
              <w:left w:val="nil"/>
              <w:bottom w:val="nil"/>
              <w:right w:val="nil"/>
            </w:tcBorders>
            <w:noWrap/>
            <w:vAlign w:val="bottom"/>
          </w:tcPr>
          <w:p w:rsidR="00A7442F" w:rsidRDefault="00A7442F" w:rsidP="007C4A6F">
            <w:pPr>
              <w:rPr>
                <w:lang w:eastAsia="bg-BG"/>
              </w:rPr>
            </w:pPr>
          </w:p>
        </w:tc>
        <w:tc>
          <w:tcPr>
            <w:tcW w:w="160" w:type="dxa"/>
            <w:tcBorders>
              <w:top w:val="nil"/>
              <w:left w:val="nil"/>
              <w:bottom w:val="nil"/>
              <w:right w:val="nil"/>
            </w:tcBorders>
            <w:noWrap/>
            <w:vAlign w:val="bottom"/>
          </w:tcPr>
          <w:p w:rsidR="00A7442F" w:rsidRPr="007C4A6F" w:rsidRDefault="00A7442F" w:rsidP="007C4A6F">
            <w:pPr>
              <w:rPr>
                <w:rFonts w:ascii="Arial" w:hAnsi="Arial" w:cs="Arial"/>
                <w:lang w:eastAsia="bg-BG"/>
              </w:rPr>
            </w:pPr>
          </w:p>
        </w:tc>
        <w:tc>
          <w:tcPr>
            <w:tcW w:w="976" w:type="dxa"/>
            <w:tcBorders>
              <w:top w:val="nil"/>
              <w:left w:val="nil"/>
              <w:bottom w:val="nil"/>
              <w:right w:val="nil"/>
            </w:tcBorders>
            <w:noWrap/>
            <w:vAlign w:val="bottom"/>
          </w:tcPr>
          <w:p w:rsidR="00A7442F" w:rsidRDefault="00A7442F" w:rsidP="007C4A6F">
            <w:pPr>
              <w:rPr>
                <w:lang w:eastAsia="bg-BG"/>
              </w:rPr>
            </w:pPr>
          </w:p>
        </w:tc>
      </w:tr>
      <w:tr w:rsidR="00A7442F" w:rsidTr="007C4A6F">
        <w:trPr>
          <w:trHeight w:val="255"/>
        </w:trPr>
        <w:tc>
          <w:tcPr>
            <w:tcW w:w="5273" w:type="dxa"/>
            <w:tcBorders>
              <w:top w:val="nil"/>
              <w:left w:val="nil"/>
              <w:bottom w:val="nil"/>
              <w:right w:val="nil"/>
            </w:tcBorders>
            <w:noWrap/>
            <w:vAlign w:val="bottom"/>
          </w:tcPr>
          <w:p w:rsidR="00A7442F" w:rsidRPr="007C4A6F" w:rsidRDefault="00A7442F" w:rsidP="007C4A6F">
            <w:pPr>
              <w:rPr>
                <w:b/>
                <w:bCs/>
                <w:lang w:eastAsia="bg-BG"/>
              </w:rPr>
            </w:pPr>
            <w:r w:rsidRPr="007C4A6F">
              <w:rPr>
                <w:b/>
                <w:bCs/>
                <w:lang w:eastAsia="bg-BG"/>
              </w:rPr>
              <w:lastRenderedPageBreak/>
              <w:t>Съотношение на задлъжнялост</w:t>
            </w:r>
          </w:p>
        </w:tc>
        <w:tc>
          <w:tcPr>
            <w:tcW w:w="188" w:type="dxa"/>
            <w:tcBorders>
              <w:top w:val="nil"/>
              <w:left w:val="nil"/>
              <w:bottom w:val="nil"/>
              <w:right w:val="nil"/>
            </w:tcBorders>
            <w:noWrap/>
            <w:vAlign w:val="bottom"/>
          </w:tcPr>
          <w:p w:rsidR="00A7442F" w:rsidRDefault="00A7442F" w:rsidP="007C4A6F">
            <w:pPr>
              <w:rPr>
                <w:lang w:eastAsia="bg-BG"/>
              </w:rPr>
            </w:pPr>
          </w:p>
        </w:tc>
        <w:tc>
          <w:tcPr>
            <w:tcW w:w="10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0.40</w:t>
            </w:r>
          </w:p>
        </w:tc>
        <w:tc>
          <w:tcPr>
            <w:tcW w:w="160" w:type="dxa"/>
            <w:tcBorders>
              <w:top w:val="nil"/>
              <w:left w:val="nil"/>
              <w:bottom w:val="nil"/>
              <w:right w:val="nil"/>
            </w:tcBorders>
            <w:noWrap/>
            <w:vAlign w:val="bottom"/>
          </w:tcPr>
          <w:p w:rsidR="00A7442F" w:rsidRPr="007C4A6F" w:rsidRDefault="00A7442F" w:rsidP="007C4A6F">
            <w:pPr>
              <w:rPr>
                <w:rFonts w:ascii="Arial" w:hAnsi="Arial" w:cs="Arial"/>
                <w:b/>
                <w:bCs/>
                <w:lang w:eastAsia="bg-BG"/>
              </w:rPr>
            </w:pPr>
          </w:p>
        </w:tc>
        <w:tc>
          <w:tcPr>
            <w:tcW w:w="976" w:type="dxa"/>
            <w:tcBorders>
              <w:top w:val="nil"/>
              <w:left w:val="nil"/>
              <w:bottom w:val="nil"/>
              <w:right w:val="nil"/>
            </w:tcBorders>
            <w:noWrap/>
            <w:vAlign w:val="bottom"/>
          </w:tcPr>
          <w:p w:rsidR="00A7442F" w:rsidRPr="007C4A6F" w:rsidRDefault="00A7442F" w:rsidP="007C4A6F">
            <w:pPr>
              <w:jc w:val="right"/>
              <w:rPr>
                <w:b/>
                <w:bCs/>
                <w:lang w:eastAsia="bg-BG"/>
              </w:rPr>
            </w:pPr>
            <w:r w:rsidRPr="007C4A6F">
              <w:rPr>
                <w:b/>
                <w:bCs/>
                <w:lang w:eastAsia="bg-BG"/>
              </w:rPr>
              <w:t>0.37</w:t>
            </w:r>
          </w:p>
        </w:tc>
      </w:tr>
    </w:tbl>
    <w:p w:rsidR="00A7442F" w:rsidRDefault="00A7442F">
      <w:pPr>
        <w:spacing w:before="80" w:after="80" w:line="288" w:lineRule="auto"/>
        <w:jc w:val="both"/>
        <w:rPr>
          <w:spacing w:val="-4"/>
          <w:sz w:val="22"/>
          <w:szCs w:val="22"/>
          <w:lang w:val="en-US"/>
        </w:rPr>
      </w:pPr>
    </w:p>
    <w:p w:rsidR="00A7442F" w:rsidRPr="00B645AB" w:rsidRDefault="00A7442F">
      <w:pPr>
        <w:spacing w:before="80" w:after="80" w:line="288" w:lineRule="auto"/>
        <w:ind w:firstLine="689"/>
        <w:jc w:val="both"/>
        <w:rPr>
          <w:b/>
          <w:bCs/>
          <w:i/>
          <w:iCs/>
          <w:sz w:val="22"/>
          <w:szCs w:val="22"/>
        </w:rPr>
      </w:pPr>
      <w:r w:rsidRPr="00B645AB">
        <w:rPr>
          <w:b/>
          <w:bCs/>
          <w:i/>
          <w:iCs/>
          <w:sz w:val="22"/>
          <w:szCs w:val="22"/>
        </w:rPr>
        <w:t>Справедливи стойности</w:t>
      </w:r>
    </w:p>
    <w:p w:rsidR="00A7442F" w:rsidRPr="00B645AB" w:rsidRDefault="00A7442F">
      <w:pPr>
        <w:pStyle w:val="a3"/>
        <w:spacing w:before="80" w:after="80" w:line="288" w:lineRule="auto"/>
        <w:ind w:firstLine="720"/>
        <w:jc w:val="both"/>
      </w:pPr>
      <w:r w:rsidRPr="00B645AB">
        <w:t xml:space="preserve">Справедливата стойност най-общо представлява сумата, за която един актив може да бъде разменен или едно задължение да бъде изплатено при нормални условия на сделката между независими, желаещи и информирани контрагенти. Политиката на Групата е да оповестява във финансовите си отчети справедливата стойност на финансовите активи и пасиви, най-вече затези, за които съществуват котировки на пазарни цени. </w:t>
      </w:r>
    </w:p>
    <w:p w:rsidR="00A7442F" w:rsidRPr="00B645AB" w:rsidRDefault="00A7442F">
      <w:pPr>
        <w:pStyle w:val="a3"/>
        <w:spacing w:before="80" w:after="80" w:line="288" w:lineRule="auto"/>
        <w:ind w:firstLine="720"/>
        <w:jc w:val="both"/>
      </w:pPr>
      <w:r w:rsidRPr="00B645AB">
        <w:t xml:space="preserve">Справедливата стойност на финансовите инструменти, които не се търгуват на активни пазари се определя чрез други оценъчни методи, които се базират на различни оценъчни техники и предположения на ръководството, направени на база пазарните условия към датата на баланса. </w:t>
      </w:r>
    </w:p>
    <w:p w:rsidR="00A7442F" w:rsidRPr="00B645AB" w:rsidRDefault="00A7442F">
      <w:pPr>
        <w:pStyle w:val="a3"/>
        <w:spacing w:before="80" w:after="80" w:line="288" w:lineRule="auto"/>
        <w:ind w:firstLine="720"/>
        <w:jc w:val="both"/>
      </w:pPr>
      <w:r w:rsidRPr="00B645AB">
        <w:t xml:space="preserve">Концепцията за справедливата стойност предполага реализиране на финансови инструменти чрез продажба. В повечето случаи, обаче, особено по отношение на търговските вземания и задължения, кредитите и банковите депозити, Групата очаква да реализира тези финансови активи и чрез тяхното цялостно обратно изплащане или респективно погасяване във времето. Затова те се представят по тяхната амортизируема стойност. </w:t>
      </w:r>
    </w:p>
    <w:p w:rsidR="00A7442F" w:rsidRPr="00B645AB" w:rsidRDefault="00A7442F">
      <w:pPr>
        <w:pStyle w:val="a3"/>
        <w:spacing w:before="80" w:after="80" w:line="288" w:lineRule="auto"/>
        <w:ind w:firstLine="720"/>
        <w:jc w:val="both"/>
      </w:pPr>
      <w:r w:rsidRPr="00B645AB">
        <w:t xml:space="preserve">Също така голямата част от финансовите активи и пасиви са или краткосрочни по своята същност (търговски вземания и задължения, краткосрочни заеми), или са отразени в отчета за финансово състояние по пазарна стойност (предоставени банкови депозити, инвестиции в ценни книжа) и поради това тяхната справедлива стойност е приблизително равна на балансовата им стойност. Изключение от това правило са част от инвестициите в други дружества като неконтролиращо участие, за които няма пазар и обективни условия за определяне по достоверен начин на тяхната справедлива стойност, поради което те са представени по цена на придобиване (себестойност). </w:t>
      </w:r>
    </w:p>
    <w:p w:rsidR="00A7442F" w:rsidRPr="00B645AB" w:rsidRDefault="00A7442F">
      <w:pPr>
        <w:pStyle w:val="a3"/>
        <w:spacing w:before="80" w:after="80" w:line="288" w:lineRule="auto"/>
        <w:ind w:firstLine="720"/>
        <w:jc w:val="both"/>
        <w:rPr>
          <w:b/>
          <w:bCs/>
        </w:rPr>
      </w:pPr>
      <w:r w:rsidRPr="00B645AB">
        <w:t xml:space="preserve">Доколкото все още не съществува достатъчно разработен пазар, със стабилност и ликвидност за покупки и продажби на някои финансови активи и пасиви, за тях няма на разположение достатъчно и надеждни котировки на пазарни цени. </w:t>
      </w:r>
    </w:p>
    <w:p w:rsidR="00A7442F" w:rsidRPr="00B645AB" w:rsidRDefault="00A7442F">
      <w:pPr>
        <w:pStyle w:val="a3"/>
        <w:spacing w:before="80" w:after="80" w:line="288" w:lineRule="auto"/>
        <w:ind w:firstLine="720"/>
        <w:jc w:val="both"/>
      </w:pPr>
      <w:r w:rsidRPr="00B645AB">
        <w:t>Ръководството на дружеството-майка счита, че при съществуващите обстоятелства представените в отчета за финансово състояние оценки на финансовите активи и пасиви са възможно най-надеждни, адекватни и достоверни за целите на финансовата отчетност.</w:t>
      </w:r>
    </w:p>
    <w:p w:rsidR="00A7442F" w:rsidRPr="00B645AB" w:rsidRDefault="00A7442F"/>
    <w:p w:rsidR="00A7442F" w:rsidRDefault="00A7442F" w:rsidP="00DA0D33">
      <w:pPr>
        <w:pStyle w:val="2"/>
        <w:rPr>
          <w:noProof w:val="0"/>
        </w:rPr>
      </w:pPr>
      <w:bookmarkStart w:id="51" w:name="_Toc291059276"/>
      <w:bookmarkStart w:id="52" w:name="_Toc333832151"/>
      <w:bookmarkEnd w:id="48"/>
      <w:bookmarkEnd w:id="49"/>
      <w:r>
        <w:rPr>
          <w:noProof w:val="0"/>
          <w:lang w:val="en-US"/>
        </w:rPr>
        <w:t>38</w:t>
      </w:r>
      <w:r w:rsidRPr="00B645AB">
        <w:rPr>
          <w:noProof w:val="0"/>
        </w:rPr>
        <w:t>. СДЕЛКИ СЪС СВЪРЗАНИ ЛИЦА</w:t>
      </w:r>
      <w:bookmarkEnd w:id="50"/>
      <w:bookmarkEnd w:id="51"/>
      <w:bookmarkEnd w:id="52"/>
      <w:r w:rsidRPr="00B645AB">
        <w:rPr>
          <w:noProof w:val="0"/>
        </w:rPr>
        <w:t xml:space="preserve"> </w:t>
      </w:r>
    </w:p>
    <w:p w:rsidR="00A7442F" w:rsidRPr="005D000D" w:rsidRDefault="00A7442F" w:rsidP="005D000D"/>
    <w:tbl>
      <w:tblPr>
        <w:tblW w:w="9268" w:type="dxa"/>
        <w:tblInd w:w="70" w:type="dxa"/>
        <w:tblCellMar>
          <w:left w:w="70" w:type="dxa"/>
          <w:right w:w="70" w:type="dxa"/>
        </w:tblCellMar>
        <w:tblLook w:val="0000" w:firstRow="0" w:lastRow="0" w:firstColumn="0" w:lastColumn="0" w:noHBand="0" w:noVBand="0"/>
      </w:tblPr>
      <w:tblGrid>
        <w:gridCol w:w="2876"/>
        <w:gridCol w:w="3816"/>
        <w:gridCol w:w="2576"/>
      </w:tblGrid>
      <w:tr w:rsidR="00A7442F" w:rsidTr="00C26330">
        <w:trPr>
          <w:trHeight w:val="285"/>
        </w:trPr>
        <w:tc>
          <w:tcPr>
            <w:tcW w:w="2876" w:type="dxa"/>
            <w:tcBorders>
              <w:top w:val="nil"/>
              <w:left w:val="nil"/>
              <w:bottom w:val="nil"/>
              <w:right w:val="nil"/>
            </w:tcBorders>
            <w:noWrap/>
            <w:vAlign w:val="bottom"/>
          </w:tcPr>
          <w:p w:rsidR="00A7442F" w:rsidRPr="00C26330" w:rsidRDefault="00A7442F" w:rsidP="00C26330">
            <w:pPr>
              <w:rPr>
                <w:b/>
                <w:bCs/>
                <w:i/>
                <w:iCs/>
                <w:sz w:val="21"/>
                <w:szCs w:val="21"/>
                <w:lang w:eastAsia="bg-BG"/>
              </w:rPr>
            </w:pPr>
            <w:r w:rsidRPr="00C26330">
              <w:rPr>
                <w:b/>
                <w:bCs/>
                <w:i/>
                <w:iCs/>
                <w:sz w:val="21"/>
                <w:szCs w:val="21"/>
                <w:lang w:eastAsia="bg-BG"/>
              </w:rPr>
              <w:t>Свързани лица</w:t>
            </w:r>
          </w:p>
        </w:tc>
        <w:tc>
          <w:tcPr>
            <w:tcW w:w="3816" w:type="dxa"/>
            <w:tcBorders>
              <w:top w:val="nil"/>
              <w:left w:val="nil"/>
              <w:bottom w:val="nil"/>
              <w:right w:val="nil"/>
            </w:tcBorders>
            <w:noWrap/>
            <w:vAlign w:val="bottom"/>
          </w:tcPr>
          <w:p w:rsidR="00A7442F" w:rsidRPr="00C26330" w:rsidRDefault="00A7442F" w:rsidP="00C26330">
            <w:pPr>
              <w:rPr>
                <w:b/>
                <w:bCs/>
                <w:i/>
                <w:iCs/>
                <w:sz w:val="21"/>
                <w:szCs w:val="21"/>
                <w:lang w:eastAsia="bg-BG"/>
              </w:rPr>
            </w:pPr>
            <w:r w:rsidRPr="00C26330">
              <w:rPr>
                <w:b/>
                <w:bCs/>
                <w:i/>
                <w:iCs/>
                <w:sz w:val="21"/>
                <w:szCs w:val="21"/>
                <w:lang w:eastAsia="bg-BG"/>
              </w:rPr>
              <w:t>Вид на свързаност</w:t>
            </w:r>
          </w:p>
        </w:tc>
        <w:tc>
          <w:tcPr>
            <w:tcW w:w="2576" w:type="dxa"/>
            <w:tcBorders>
              <w:top w:val="nil"/>
              <w:left w:val="nil"/>
              <w:bottom w:val="nil"/>
              <w:right w:val="nil"/>
            </w:tcBorders>
            <w:noWrap/>
            <w:vAlign w:val="bottom"/>
          </w:tcPr>
          <w:p w:rsidR="00A7442F" w:rsidRPr="00C26330" w:rsidRDefault="00A7442F" w:rsidP="00C26330">
            <w:pPr>
              <w:rPr>
                <w:b/>
                <w:bCs/>
                <w:i/>
                <w:iCs/>
                <w:sz w:val="21"/>
                <w:szCs w:val="21"/>
                <w:lang w:eastAsia="bg-BG"/>
              </w:rPr>
            </w:pPr>
            <w:r w:rsidRPr="00C26330">
              <w:rPr>
                <w:b/>
                <w:bCs/>
                <w:i/>
                <w:iCs/>
                <w:sz w:val="21"/>
                <w:szCs w:val="21"/>
                <w:lang w:eastAsia="bg-BG"/>
              </w:rPr>
              <w:t>Период на свързаност</w:t>
            </w:r>
          </w:p>
        </w:tc>
      </w:tr>
      <w:tr w:rsidR="00A7442F" w:rsidTr="00C26330">
        <w:trPr>
          <w:trHeight w:val="270"/>
        </w:trPr>
        <w:tc>
          <w:tcPr>
            <w:tcW w:w="2876" w:type="dxa"/>
            <w:tcBorders>
              <w:top w:val="nil"/>
              <w:left w:val="nil"/>
              <w:bottom w:val="nil"/>
              <w:right w:val="nil"/>
            </w:tcBorders>
            <w:noWrap/>
            <w:vAlign w:val="bottom"/>
          </w:tcPr>
          <w:p w:rsidR="00A7442F" w:rsidRPr="00C26330" w:rsidRDefault="00A7442F" w:rsidP="00C26330">
            <w:pPr>
              <w:rPr>
                <w:sz w:val="21"/>
                <w:szCs w:val="21"/>
                <w:lang w:eastAsia="bg-BG"/>
              </w:rPr>
            </w:pPr>
            <w:r w:rsidRPr="00C26330">
              <w:rPr>
                <w:sz w:val="21"/>
                <w:szCs w:val="21"/>
                <w:lang w:eastAsia="bg-BG"/>
              </w:rPr>
              <w:t>Телекомплект Инвест АД</w:t>
            </w:r>
          </w:p>
        </w:tc>
        <w:tc>
          <w:tcPr>
            <w:tcW w:w="3816" w:type="dxa"/>
            <w:tcBorders>
              <w:top w:val="nil"/>
              <w:left w:val="nil"/>
              <w:bottom w:val="nil"/>
              <w:right w:val="nil"/>
            </w:tcBorders>
          </w:tcPr>
          <w:p w:rsidR="00A7442F" w:rsidRDefault="00A7442F" w:rsidP="00C26330">
            <w:pPr>
              <w:rPr>
                <w:lang w:eastAsia="bg-BG"/>
              </w:rPr>
            </w:pPr>
            <w:r>
              <w:rPr>
                <w:lang w:eastAsia="bg-BG"/>
              </w:rPr>
              <w:t>Основен акционер</w:t>
            </w:r>
          </w:p>
        </w:tc>
        <w:tc>
          <w:tcPr>
            <w:tcW w:w="2576" w:type="dxa"/>
            <w:tcBorders>
              <w:top w:val="nil"/>
              <w:left w:val="nil"/>
              <w:bottom w:val="nil"/>
              <w:right w:val="nil"/>
            </w:tcBorders>
            <w:noWrap/>
            <w:vAlign w:val="bottom"/>
          </w:tcPr>
          <w:p w:rsidR="00A7442F" w:rsidRPr="00C26330" w:rsidRDefault="00A7442F" w:rsidP="00C26330">
            <w:pPr>
              <w:rPr>
                <w:i/>
                <w:iCs/>
                <w:sz w:val="21"/>
                <w:szCs w:val="21"/>
                <w:lang w:eastAsia="bg-BG"/>
              </w:rPr>
            </w:pPr>
            <w:r w:rsidRPr="00C26330">
              <w:rPr>
                <w:i/>
                <w:iCs/>
                <w:sz w:val="21"/>
                <w:szCs w:val="21"/>
                <w:lang w:eastAsia="bg-BG"/>
              </w:rPr>
              <w:t>2012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Телекомплект АД</w:t>
            </w:r>
          </w:p>
        </w:tc>
        <w:tc>
          <w:tcPr>
            <w:tcW w:w="3816" w:type="dxa"/>
            <w:tcBorders>
              <w:top w:val="nil"/>
              <w:left w:val="nil"/>
              <w:bottom w:val="nil"/>
              <w:right w:val="nil"/>
            </w:tcBorders>
          </w:tcPr>
          <w:p w:rsidR="00A7442F" w:rsidRDefault="00A7442F" w:rsidP="00C26330">
            <w:pPr>
              <w:rPr>
                <w:lang w:eastAsia="bg-BG"/>
              </w:rPr>
            </w:pPr>
            <w:r>
              <w:rPr>
                <w:lang w:eastAsia="bg-BG"/>
              </w:rPr>
              <w:t>Основен акционер</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Донев Инвестмънтс  Холдинг АД</w:t>
            </w:r>
          </w:p>
        </w:tc>
        <w:tc>
          <w:tcPr>
            <w:tcW w:w="3816" w:type="dxa"/>
            <w:tcBorders>
              <w:top w:val="nil"/>
              <w:left w:val="nil"/>
              <w:bottom w:val="nil"/>
              <w:right w:val="nil"/>
            </w:tcBorders>
          </w:tcPr>
          <w:p w:rsidR="00A7442F" w:rsidRDefault="00A7442F" w:rsidP="00C26330">
            <w:pPr>
              <w:rPr>
                <w:lang w:eastAsia="bg-BG"/>
              </w:rPr>
            </w:pPr>
            <w:r>
              <w:rPr>
                <w:lang w:eastAsia="bg-BG"/>
              </w:rPr>
              <w:t>Основен акционер</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Калиман  РТ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Сейба Аптеки и дрогерии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510"/>
        </w:trPr>
        <w:tc>
          <w:tcPr>
            <w:tcW w:w="2876" w:type="dxa"/>
            <w:tcBorders>
              <w:top w:val="nil"/>
              <w:left w:val="nil"/>
              <w:bottom w:val="nil"/>
              <w:right w:val="nil"/>
            </w:tcBorders>
            <w:vAlign w:val="bottom"/>
          </w:tcPr>
          <w:p w:rsidR="00A7442F" w:rsidRDefault="00A7442F" w:rsidP="00C26330">
            <w:pPr>
              <w:rPr>
                <w:lang w:eastAsia="bg-BG"/>
              </w:rPr>
            </w:pPr>
            <w:r>
              <w:rPr>
                <w:lang w:eastAsia="bg-BG"/>
              </w:rPr>
              <w:t>Ес Си Ес Франчайз АД /Санита Франчайзинг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lastRenderedPageBreak/>
              <w:t>Софарма Имоти АДСИЦ</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София Информ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Софпринт груп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Софконсулт груп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Елфарма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255"/>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НИХФИ АД</w:t>
            </w:r>
          </w:p>
        </w:tc>
        <w:tc>
          <w:tcPr>
            <w:tcW w:w="3816" w:type="dxa"/>
            <w:tcBorders>
              <w:top w:val="nil"/>
              <w:left w:val="nil"/>
              <w:bottom w:val="nil"/>
              <w:right w:val="nil"/>
            </w:tcBorders>
            <w:noWrap/>
            <w:vAlign w:val="bottom"/>
          </w:tcPr>
          <w:p w:rsidR="00A7442F" w:rsidRDefault="00A7442F" w:rsidP="00C26330">
            <w:pPr>
              <w:rPr>
                <w:lang w:eastAsia="bg-BG"/>
              </w:rPr>
            </w:pPr>
            <w:r>
              <w:rPr>
                <w:lang w:eastAsia="bg-BG"/>
              </w:rPr>
              <w:t>Дружество под общ индиректен контрол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до 05.08.2011  г.</w:t>
            </w:r>
          </w:p>
        </w:tc>
      </w:tr>
      <w:tr w:rsidR="00A7442F" w:rsidTr="00C26330">
        <w:trPr>
          <w:trHeight w:val="510"/>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Телекомплект АД</w:t>
            </w:r>
          </w:p>
        </w:tc>
        <w:tc>
          <w:tcPr>
            <w:tcW w:w="3816" w:type="dxa"/>
            <w:tcBorders>
              <w:top w:val="nil"/>
              <w:left w:val="nil"/>
              <w:bottom w:val="nil"/>
              <w:right w:val="nil"/>
            </w:tcBorders>
            <w:vAlign w:val="bottom"/>
          </w:tcPr>
          <w:p w:rsidR="00A7442F" w:rsidRDefault="00A7442F" w:rsidP="00C26330">
            <w:pPr>
              <w:rPr>
                <w:lang w:eastAsia="bg-BG"/>
              </w:rPr>
            </w:pPr>
            <w:r>
              <w:rPr>
                <w:lang w:eastAsia="bg-BG"/>
              </w:rPr>
              <w:t>Дружество под общ индиректен контрол чрез ключов управленски персонал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w:t>
            </w:r>
          </w:p>
        </w:tc>
      </w:tr>
      <w:tr w:rsidR="00A7442F" w:rsidTr="00C26330">
        <w:trPr>
          <w:trHeight w:val="510"/>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Телсо АД</w:t>
            </w:r>
          </w:p>
        </w:tc>
        <w:tc>
          <w:tcPr>
            <w:tcW w:w="3816" w:type="dxa"/>
            <w:tcBorders>
              <w:top w:val="nil"/>
              <w:left w:val="nil"/>
              <w:bottom w:val="nil"/>
              <w:right w:val="nil"/>
            </w:tcBorders>
            <w:vAlign w:val="bottom"/>
          </w:tcPr>
          <w:p w:rsidR="00A7442F" w:rsidRDefault="00A7442F" w:rsidP="00C26330">
            <w:pPr>
              <w:rPr>
                <w:lang w:eastAsia="bg-BG"/>
              </w:rPr>
            </w:pPr>
            <w:r>
              <w:rPr>
                <w:lang w:eastAsia="bg-BG"/>
              </w:rPr>
              <w:t>Дружество под общ индиректен контрол чрез ключов управленски персонал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r w:rsidR="00A7442F" w:rsidTr="00C26330">
        <w:trPr>
          <w:trHeight w:val="570"/>
        </w:trPr>
        <w:tc>
          <w:tcPr>
            <w:tcW w:w="2876" w:type="dxa"/>
            <w:tcBorders>
              <w:top w:val="nil"/>
              <w:left w:val="nil"/>
              <w:bottom w:val="nil"/>
              <w:right w:val="nil"/>
            </w:tcBorders>
            <w:noWrap/>
            <w:vAlign w:val="bottom"/>
          </w:tcPr>
          <w:p w:rsidR="00A7442F" w:rsidRDefault="00A7442F" w:rsidP="00C26330">
            <w:pPr>
              <w:rPr>
                <w:lang w:eastAsia="bg-BG"/>
              </w:rPr>
            </w:pPr>
            <w:r>
              <w:rPr>
                <w:lang w:eastAsia="bg-BG"/>
              </w:rPr>
              <w:t>ДОХ група</w:t>
            </w:r>
          </w:p>
        </w:tc>
        <w:tc>
          <w:tcPr>
            <w:tcW w:w="3816" w:type="dxa"/>
            <w:tcBorders>
              <w:top w:val="nil"/>
              <w:left w:val="nil"/>
              <w:bottom w:val="nil"/>
              <w:right w:val="nil"/>
            </w:tcBorders>
            <w:vAlign w:val="bottom"/>
          </w:tcPr>
          <w:p w:rsidR="00A7442F" w:rsidRDefault="00A7442F" w:rsidP="00C26330">
            <w:pPr>
              <w:rPr>
                <w:lang w:eastAsia="bg-BG"/>
              </w:rPr>
            </w:pPr>
            <w:r>
              <w:rPr>
                <w:lang w:eastAsia="bg-BG"/>
              </w:rPr>
              <w:t>Дружество под общ индиректен контрол чрез ключов управленски персонал</w:t>
            </w:r>
          </w:p>
        </w:tc>
        <w:tc>
          <w:tcPr>
            <w:tcW w:w="2576" w:type="dxa"/>
            <w:tcBorders>
              <w:top w:val="nil"/>
              <w:left w:val="nil"/>
              <w:bottom w:val="nil"/>
              <w:right w:val="nil"/>
            </w:tcBorders>
            <w:noWrap/>
            <w:vAlign w:val="bottom"/>
          </w:tcPr>
          <w:p w:rsidR="00A7442F" w:rsidRPr="00C26330" w:rsidRDefault="00A7442F" w:rsidP="00C26330">
            <w:pPr>
              <w:rPr>
                <w:i/>
                <w:iCs/>
                <w:lang w:eastAsia="bg-BG"/>
              </w:rPr>
            </w:pPr>
            <w:r w:rsidRPr="00C26330">
              <w:rPr>
                <w:i/>
                <w:iCs/>
                <w:lang w:eastAsia="bg-BG"/>
              </w:rPr>
              <w:t>2012  г. и 2011 г</w:t>
            </w:r>
          </w:p>
        </w:tc>
      </w:tr>
    </w:tbl>
    <w:p w:rsidR="00A7442F" w:rsidRPr="00B645AB" w:rsidRDefault="00A7442F" w:rsidP="001D1453"/>
    <w:p w:rsidR="00A7442F" w:rsidRPr="00B645AB" w:rsidRDefault="00A7442F"/>
    <w:tbl>
      <w:tblPr>
        <w:tblW w:w="8820" w:type="dxa"/>
        <w:tblInd w:w="70" w:type="dxa"/>
        <w:tblCellMar>
          <w:left w:w="70" w:type="dxa"/>
          <w:right w:w="70" w:type="dxa"/>
        </w:tblCellMar>
        <w:tblLook w:val="0000" w:firstRow="0" w:lastRow="0" w:firstColumn="0" w:lastColumn="0" w:noHBand="0" w:noVBand="0"/>
      </w:tblPr>
      <w:tblGrid>
        <w:gridCol w:w="5020"/>
        <w:gridCol w:w="1780"/>
        <w:gridCol w:w="200"/>
        <w:gridCol w:w="1820"/>
      </w:tblGrid>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Доставки от свързани лица:</w:t>
            </w:r>
          </w:p>
        </w:tc>
        <w:tc>
          <w:tcPr>
            <w:tcW w:w="1780"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2012</w:t>
            </w: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2011</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nil"/>
              <w:right w:val="nil"/>
            </w:tcBorders>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Доставки на материални запаси от:</w:t>
            </w:r>
          </w:p>
        </w:tc>
        <w:tc>
          <w:tcPr>
            <w:tcW w:w="178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i/>
                <w:i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под общ индиректен контрол</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5 163</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4 920</w:t>
            </w: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Дружества под общ индиректен контрол чрез ключов управленски персонал </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37</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19</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основни акционери</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7</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акционери със значително влияние</w:t>
            </w:r>
          </w:p>
        </w:tc>
        <w:tc>
          <w:tcPr>
            <w:tcW w:w="1780" w:type="dxa"/>
            <w:tcBorders>
              <w:top w:val="nil"/>
              <w:left w:val="nil"/>
              <w:bottom w:val="single" w:sz="4" w:space="0" w:color="auto"/>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jc w:val="right"/>
              <w:rPr>
                <w:sz w:val="22"/>
                <w:szCs w:val="22"/>
                <w:lang w:eastAsia="bg-BG"/>
              </w:rPr>
            </w:pPr>
            <w:r w:rsidRPr="007C4A6F">
              <w:rPr>
                <w:sz w:val="22"/>
                <w:szCs w:val="22"/>
                <w:lang w:eastAsia="bg-BG"/>
              </w:rPr>
              <w:t>64</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5 207</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5 003</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Доставки на услуги от:</w:t>
            </w:r>
          </w:p>
        </w:tc>
        <w:tc>
          <w:tcPr>
            <w:tcW w:w="178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i/>
                <w:i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под общ индиректен контрол</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837</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80</w:t>
            </w: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Дружества под общ индиректен контрол чрез ключов управленски персонал </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827</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224</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основни акционери</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219</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акционери със значително влияние</w:t>
            </w:r>
          </w:p>
        </w:tc>
        <w:tc>
          <w:tcPr>
            <w:tcW w:w="1780" w:type="dxa"/>
            <w:tcBorders>
              <w:top w:val="nil"/>
              <w:left w:val="nil"/>
              <w:bottom w:val="single" w:sz="4" w:space="0" w:color="auto"/>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jc w:val="right"/>
              <w:rPr>
                <w:sz w:val="22"/>
                <w:szCs w:val="22"/>
                <w:lang w:eastAsia="bg-BG"/>
              </w:rPr>
            </w:pPr>
            <w:r w:rsidRPr="007C4A6F">
              <w:rPr>
                <w:sz w:val="22"/>
                <w:szCs w:val="22"/>
                <w:lang w:eastAsia="bg-BG"/>
              </w:rPr>
              <w:t>1 024</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1 883</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1 328</w:t>
            </w: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Доставка на дълготрайни материални активи от:</w:t>
            </w:r>
          </w:p>
        </w:tc>
        <w:tc>
          <w:tcPr>
            <w:tcW w:w="178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i/>
                <w:iCs/>
                <w:sz w:val="22"/>
                <w:szCs w:val="22"/>
                <w:lang w:eastAsia="bg-BG"/>
              </w:rPr>
            </w:pP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Дружества под общ индиректен контрол чрез ключов управленски персонал </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8</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акционери със значително влияние</w:t>
            </w:r>
          </w:p>
        </w:tc>
        <w:tc>
          <w:tcPr>
            <w:tcW w:w="178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36</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single" w:sz="4" w:space="0" w:color="auto"/>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8</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single" w:sz="4" w:space="0" w:color="auto"/>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36</w:t>
            </w: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Доставки за придобиване на дълготрайни активи:</w:t>
            </w:r>
          </w:p>
        </w:tc>
        <w:tc>
          <w:tcPr>
            <w:tcW w:w="178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i/>
                <w:iCs/>
                <w:sz w:val="22"/>
                <w:szCs w:val="22"/>
                <w:lang w:eastAsia="bg-BG"/>
              </w:rPr>
            </w:pP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Дружества под общ индиректен контрол чрез ключов управленски персонал </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12 817</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акционери със значително влияние</w:t>
            </w:r>
          </w:p>
        </w:tc>
        <w:tc>
          <w:tcPr>
            <w:tcW w:w="1780" w:type="dxa"/>
            <w:tcBorders>
              <w:top w:val="nil"/>
              <w:left w:val="nil"/>
              <w:bottom w:val="single" w:sz="4" w:space="0" w:color="auto"/>
              <w:right w:val="nil"/>
            </w:tcBorders>
            <w:vAlign w:val="bottom"/>
          </w:tcPr>
          <w:p w:rsidR="00A7442F" w:rsidRPr="007C4A6F" w:rsidRDefault="00A7442F" w:rsidP="007C4A6F">
            <w:pPr>
              <w:rPr>
                <w:sz w:val="22"/>
                <w:szCs w:val="22"/>
                <w:lang w:eastAsia="bg-BG"/>
              </w:rPr>
            </w:pPr>
            <w:r w:rsidRPr="007C4A6F">
              <w:rPr>
                <w:sz w:val="22"/>
                <w:szCs w:val="22"/>
                <w:lang w:eastAsia="bg-BG"/>
              </w:rPr>
              <w:t> </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7 727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12 817</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7 727</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nil"/>
              <w:right w:val="nil"/>
            </w:tcBorders>
            <w:vAlign w:val="bottom"/>
          </w:tcPr>
          <w:p w:rsidR="00A7442F" w:rsidRPr="007C4A6F" w:rsidRDefault="00A7442F" w:rsidP="007C4A6F">
            <w:pPr>
              <w:rPr>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sz w:val="22"/>
                <w:szCs w:val="22"/>
                <w:lang w:eastAsia="bg-BG"/>
              </w:rPr>
            </w:pPr>
            <w:r w:rsidRPr="007C4A6F">
              <w:rPr>
                <w:b/>
                <w:bCs/>
                <w:sz w:val="22"/>
                <w:szCs w:val="22"/>
                <w:lang w:eastAsia="bg-BG"/>
              </w:rPr>
              <w:t xml:space="preserve">Общо </w:t>
            </w:r>
          </w:p>
        </w:tc>
        <w:tc>
          <w:tcPr>
            <w:tcW w:w="1780" w:type="dxa"/>
            <w:tcBorders>
              <w:top w:val="nil"/>
              <w:left w:val="nil"/>
              <w:bottom w:val="double" w:sz="6"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19 915</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double" w:sz="6"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14 094</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78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sz w:val="22"/>
                <w:szCs w:val="22"/>
                <w:lang w:eastAsia="bg-BG"/>
              </w:rPr>
            </w:pPr>
          </w:p>
        </w:tc>
      </w:tr>
      <w:tr w:rsidR="00A7442F" w:rsidTr="007C4A6F">
        <w:trPr>
          <w:trHeight w:val="255"/>
        </w:trPr>
        <w:tc>
          <w:tcPr>
            <w:tcW w:w="5020" w:type="dxa"/>
            <w:tcBorders>
              <w:top w:val="nil"/>
              <w:left w:val="nil"/>
              <w:bottom w:val="nil"/>
              <w:right w:val="nil"/>
            </w:tcBorders>
            <w:vAlign w:val="bottom"/>
          </w:tcPr>
          <w:p w:rsidR="00A7442F" w:rsidRPr="007C4A6F" w:rsidRDefault="00A7442F" w:rsidP="007C4A6F">
            <w:pPr>
              <w:rPr>
                <w:rFonts w:ascii="Arial" w:hAnsi="Arial" w:cs="Arial"/>
                <w:lang w:eastAsia="bg-BG"/>
              </w:rPr>
            </w:pPr>
          </w:p>
        </w:tc>
        <w:tc>
          <w:tcPr>
            <w:tcW w:w="1780" w:type="dxa"/>
            <w:tcBorders>
              <w:top w:val="nil"/>
              <w:left w:val="nil"/>
              <w:bottom w:val="nil"/>
              <w:right w:val="nil"/>
            </w:tcBorders>
            <w:vAlign w:val="bottom"/>
          </w:tcPr>
          <w:p w:rsidR="00A7442F" w:rsidRPr="007C4A6F" w:rsidRDefault="00A7442F" w:rsidP="007C4A6F">
            <w:pPr>
              <w:rPr>
                <w:rFonts w:ascii="Arial" w:hAnsi="Arial" w:cs="Arial"/>
                <w:lang w:eastAsia="bg-BG"/>
              </w:rPr>
            </w:pPr>
          </w:p>
        </w:tc>
        <w:tc>
          <w:tcPr>
            <w:tcW w:w="200" w:type="dxa"/>
            <w:tcBorders>
              <w:top w:val="nil"/>
              <w:left w:val="nil"/>
              <w:bottom w:val="nil"/>
              <w:right w:val="nil"/>
            </w:tcBorders>
            <w:vAlign w:val="bottom"/>
          </w:tcPr>
          <w:p w:rsidR="00A7442F" w:rsidRPr="007C4A6F" w:rsidRDefault="00A7442F" w:rsidP="007C4A6F">
            <w:pPr>
              <w:rPr>
                <w:rFonts w:ascii="Arial" w:hAnsi="Arial" w:cs="Arial"/>
                <w:lang w:eastAsia="bg-BG"/>
              </w:rPr>
            </w:pPr>
          </w:p>
        </w:tc>
        <w:tc>
          <w:tcPr>
            <w:tcW w:w="1820" w:type="dxa"/>
            <w:tcBorders>
              <w:top w:val="nil"/>
              <w:left w:val="nil"/>
              <w:bottom w:val="nil"/>
              <w:right w:val="nil"/>
            </w:tcBorders>
            <w:vAlign w:val="bottom"/>
          </w:tcPr>
          <w:p w:rsidR="00A7442F" w:rsidRPr="007C4A6F" w:rsidRDefault="00A7442F" w:rsidP="007C4A6F">
            <w:pPr>
              <w:rPr>
                <w:rFonts w:ascii="Arial" w:hAnsi="Arial" w:cs="Arial"/>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Продажби на свързани лица</w:t>
            </w:r>
          </w:p>
        </w:tc>
        <w:tc>
          <w:tcPr>
            <w:tcW w:w="1780"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2012</w:t>
            </w: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tcPr>
          <w:p w:rsidR="00A7442F" w:rsidRPr="007C4A6F" w:rsidRDefault="00A7442F" w:rsidP="007C4A6F">
            <w:pPr>
              <w:jc w:val="right"/>
              <w:rPr>
                <w:b/>
                <w:bCs/>
                <w:i/>
                <w:iCs/>
                <w:sz w:val="22"/>
                <w:szCs w:val="22"/>
                <w:lang w:eastAsia="bg-BG"/>
              </w:rPr>
            </w:pPr>
            <w:r w:rsidRPr="007C4A6F">
              <w:rPr>
                <w:b/>
                <w:bCs/>
                <w:i/>
                <w:iCs/>
                <w:sz w:val="22"/>
                <w:szCs w:val="22"/>
                <w:lang w:eastAsia="bg-BG"/>
              </w:rPr>
              <w:t>2011</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i/>
                <w:iCs/>
                <w:sz w:val="22"/>
                <w:szCs w:val="22"/>
                <w:lang w:eastAsia="bg-BG"/>
              </w:rPr>
            </w:pPr>
          </w:p>
        </w:tc>
        <w:tc>
          <w:tcPr>
            <w:tcW w:w="1780" w:type="dxa"/>
            <w:tcBorders>
              <w:top w:val="nil"/>
              <w:left w:val="nil"/>
              <w:bottom w:val="nil"/>
              <w:right w:val="nil"/>
            </w:tcBorders>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b/>
                <w:bCs/>
                <w:i/>
                <w:iCs/>
                <w:sz w:val="22"/>
                <w:szCs w:val="22"/>
                <w:lang w:eastAsia="bg-BG"/>
              </w:rPr>
            </w:pPr>
            <w:r w:rsidRPr="007C4A6F">
              <w:rPr>
                <w:b/>
                <w:bCs/>
                <w:i/>
                <w:iCs/>
                <w:sz w:val="22"/>
                <w:szCs w:val="22"/>
                <w:lang w:eastAsia="bg-BG"/>
              </w:rPr>
              <w:t>BGN ‘000</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78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i/>
                <w:i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Продажби на услуги за:</w:t>
            </w:r>
          </w:p>
        </w:tc>
        <w:tc>
          <w:tcPr>
            <w:tcW w:w="178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i/>
                <w:i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под общ индиректен контрол</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78</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89</w:t>
            </w: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Дружества под общ индиректен контрол чрез ключов управленски персонал </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26</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акционери със значително влияние</w:t>
            </w:r>
          </w:p>
        </w:tc>
        <w:tc>
          <w:tcPr>
            <w:tcW w:w="1780" w:type="dxa"/>
            <w:tcBorders>
              <w:top w:val="nil"/>
              <w:left w:val="nil"/>
              <w:bottom w:val="single" w:sz="4" w:space="0" w:color="auto"/>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jc w:val="right"/>
              <w:rPr>
                <w:sz w:val="22"/>
                <w:szCs w:val="22"/>
                <w:lang w:eastAsia="bg-BG"/>
              </w:rPr>
            </w:pPr>
            <w:r w:rsidRPr="007C4A6F">
              <w:rPr>
                <w:sz w:val="22"/>
                <w:szCs w:val="22"/>
                <w:lang w:eastAsia="bg-BG"/>
              </w:rPr>
              <w:t>25</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104</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114</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Продажби на материални запаси за:</w:t>
            </w:r>
          </w:p>
        </w:tc>
        <w:tc>
          <w:tcPr>
            <w:tcW w:w="178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i/>
                <w:i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i/>
                <w:i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под общ индиректен контрол</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2 086</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1 326</w:t>
            </w: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Дружества под общ индиректен контрол чрез ключов управленски персонал </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44</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акционери със значително влияние</w:t>
            </w:r>
          </w:p>
        </w:tc>
        <w:tc>
          <w:tcPr>
            <w:tcW w:w="178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c>
          <w:tcPr>
            <w:tcW w:w="200" w:type="dxa"/>
            <w:tcBorders>
              <w:top w:val="nil"/>
              <w:left w:val="nil"/>
              <w:bottom w:val="nil"/>
              <w:right w:val="nil"/>
            </w:tcBorders>
            <w:vAlign w:val="bottom"/>
          </w:tcPr>
          <w:p w:rsidR="00A7442F" w:rsidRPr="007C4A6F" w:rsidRDefault="00A7442F" w:rsidP="007C4A6F">
            <w:pPr>
              <w:rPr>
                <w:sz w:val="22"/>
                <w:szCs w:val="22"/>
                <w:lang w:eastAsia="bg-BG"/>
              </w:rPr>
            </w:pPr>
          </w:p>
        </w:tc>
        <w:tc>
          <w:tcPr>
            <w:tcW w:w="182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31</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single" w:sz="4" w:space="0" w:color="auto"/>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2 130</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single" w:sz="4" w:space="0" w:color="auto"/>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1 357</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i/>
                <w:iCs/>
                <w:sz w:val="22"/>
                <w:szCs w:val="22"/>
                <w:lang w:eastAsia="bg-BG"/>
              </w:rPr>
            </w:pPr>
            <w:r w:rsidRPr="007C4A6F">
              <w:rPr>
                <w:b/>
                <w:bCs/>
                <w:i/>
                <w:iCs/>
                <w:sz w:val="22"/>
                <w:szCs w:val="22"/>
                <w:lang w:eastAsia="bg-BG"/>
              </w:rPr>
              <w:t>Други продажби за:</w:t>
            </w:r>
          </w:p>
        </w:tc>
        <w:tc>
          <w:tcPr>
            <w:tcW w:w="178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Дружества основни акционери</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58</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6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Дружества под общ индиректен контрол чрез ключов управленски персонал </w:t>
            </w:r>
          </w:p>
        </w:tc>
        <w:tc>
          <w:tcPr>
            <w:tcW w:w="1780" w:type="dxa"/>
            <w:tcBorders>
              <w:top w:val="nil"/>
              <w:left w:val="nil"/>
              <w:bottom w:val="nil"/>
              <w:right w:val="nil"/>
            </w:tcBorders>
            <w:vAlign w:val="bottom"/>
          </w:tcPr>
          <w:p w:rsidR="00A7442F" w:rsidRPr="007C4A6F" w:rsidRDefault="00A7442F" w:rsidP="007C4A6F">
            <w:pPr>
              <w:jc w:val="right"/>
              <w:rPr>
                <w:sz w:val="22"/>
                <w:szCs w:val="22"/>
                <w:lang w:eastAsia="bg-BG"/>
              </w:rPr>
            </w:pPr>
            <w:r w:rsidRPr="007C4A6F">
              <w:rPr>
                <w:sz w:val="22"/>
                <w:szCs w:val="22"/>
                <w:lang w:eastAsia="bg-BG"/>
              </w:rPr>
              <w:t>5</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sz w:val="22"/>
                <w:szCs w:val="22"/>
                <w:lang w:eastAsia="bg-BG"/>
              </w:rPr>
            </w:pPr>
            <w:r w:rsidRPr="007C4A6F">
              <w:rPr>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single" w:sz="4" w:space="0" w:color="auto"/>
              <w:left w:val="nil"/>
              <w:bottom w:val="single" w:sz="4"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63</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single" w:sz="4" w:space="0" w:color="auto"/>
              <w:left w:val="nil"/>
              <w:bottom w:val="single" w:sz="4" w:space="0" w:color="auto"/>
              <w:right w:val="nil"/>
            </w:tcBorders>
            <w:vAlign w:val="bottom"/>
          </w:tcPr>
          <w:p w:rsidR="00A7442F" w:rsidRPr="007C4A6F" w:rsidRDefault="00A7442F" w:rsidP="007C4A6F">
            <w:pPr>
              <w:rPr>
                <w:b/>
                <w:bCs/>
                <w:sz w:val="22"/>
                <w:szCs w:val="22"/>
                <w:lang w:eastAsia="bg-BG"/>
              </w:rPr>
            </w:pPr>
            <w:r w:rsidRPr="007C4A6F">
              <w:rPr>
                <w:b/>
                <w:bCs/>
                <w:sz w:val="22"/>
                <w:szCs w:val="22"/>
                <w:lang w:eastAsia="bg-BG"/>
              </w:rPr>
              <w:t xml:space="preserve">                        -   </w:t>
            </w: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sz w:val="22"/>
                <w:szCs w:val="22"/>
                <w:lang w:eastAsia="bg-BG"/>
              </w:rPr>
            </w:pPr>
          </w:p>
        </w:tc>
        <w:tc>
          <w:tcPr>
            <w:tcW w:w="178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nil"/>
              <w:right w:val="nil"/>
            </w:tcBorders>
            <w:vAlign w:val="bottom"/>
          </w:tcPr>
          <w:p w:rsidR="00A7442F" w:rsidRPr="007C4A6F" w:rsidRDefault="00A7442F" w:rsidP="007C4A6F">
            <w:pPr>
              <w:rPr>
                <w:b/>
                <w:bCs/>
                <w:sz w:val="22"/>
                <w:szCs w:val="22"/>
                <w:lang w:eastAsia="bg-BG"/>
              </w:rPr>
            </w:pPr>
          </w:p>
        </w:tc>
      </w:tr>
      <w:tr w:rsidR="00A7442F" w:rsidTr="007C4A6F">
        <w:trPr>
          <w:trHeight w:val="300"/>
        </w:trPr>
        <w:tc>
          <w:tcPr>
            <w:tcW w:w="5020" w:type="dxa"/>
            <w:tcBorders>
              <w:top w:val="nil"/>
              <w:left w:val="nil"/>
              <w:bottom w:val="nil"/>
              <w:right w:val="nil"/>
            </w:tcBorders>
            <w:vAlign w:val="bottom"/>
          </w:tcPr>
          <w:p w:rsidR="00A7442F" w:rsidRPr="007C4A6F" w:rsidRDefault="00A7442F" w:rsidP="007C4A6F">
            <w:pPr>
              <w:rPr>
                <w:b/>
                <w:bCs/>
                <w:sz w:val="22"/>
                <w:szCs w:val="22"/>
                <w:lang w:eastAsia="bg-BG"/>
              </w:rPr>
            </w:pPr>
            <w:r w:rsidRPr="007C4A6F">
              <w:rPr>
                <w:b/>
                <w:bCs/>
                <w:sz w:val="22"/>
                <w:szCs w:val="22"/>
                <w:lang w:eastAsia="bg-BG"/>
              </w:rPr>
              <w:t xml:space="preserve">Общо </w:t>
            </w:r>
          </w:p>
        </w:tc>
        <w:tc>
          <w:tcPr>
            <w:tcW w:w="1780" w:type="dxa"/>
            <w:tcBorders>
              <w:top w:val="nil"/>
              <w:left w:val="nil"/>
              <w:bottom w:val="double" w:sz="6"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2 297</w:t>
            </w:r>
          </w:p>
        </w:tc>
        <w:tc>
          <w:tcPr>
            <w:tcW w:w="200" w:type="dxa"/>
            <w:tcBorders>
              <w:top w:val="nil"/>
              <w:left w:val="nil"/>
              <w:bottom w:val="nil"/>
              <w:right w:val="nil"/>
            </w:tcBorders>
            <w:vAlign w:val="bottom"/>
          </w:tcPr>
          <w:p w:rsidR="00A7442F" w:rsidRPr="007C4A6F" w:rsidRDefault="00A7442F" w:rsidP="007C4A6F">
            <w:pPr>
              <w:rPr>
                <w:b/>
                <w:bCs/>
                <w:sz w:val="22"/>
                <w:szCs w:val="22"/>
                <w:lang w:eastAsia="bg-BG"/>
              </w:rPr>
            </w:pPr>
          </w:p>
        </w:tc>
        <w:tc>
          <w:tcPr>
            <w:tcW w:w="1820" w:type="dxa"/>
            <w:tcBorders>
              <w:top w:val="nil"/>
              <w:left w:val="nil"/>
              <w:bottom w:val="double" w:sz="6" w:space="0" w:color="auto"/>
              <w:right w:val="nil"/>
            </w:tcBorders>
            <w:vAlign w:val="bottom"/>
          </w:tcPr>
          <w:p w:rsidR="00A7442F" w:rsidRPr="007C4A6F" w:rsidRDefault="00A7442F" w:rsidP="007C4A6F">
            <w:pPr>
              <w:jc w:val="right"/>
              <w:rPr>
                <w:b/>
                <w:bCs/>
                <w:sz w:val="22"/>
                <w:szCs w:val="22"/>
                <w:lang w:eastAsia="bg-BG"/>
              </w:rPr>
            </w:pPr>
            <w:r w:rsidRPr="007C4A6F">
              <w:rPr>
                <w:b/>
                <w:bCs/>
                <w:sz w:val="22"/>
                <w:szCs w:val="22"/>
                <w:lang w:eastAsia="bg-BG"/>
              </w:rPr>
              <w:t>1 471</w:t>
            </w:r>
          </w:p>
        </w:tc>
      </w:tr>
    </w:tbl>
    <w:p w:rsidR="00A7442F" w:rsidRPr="00B645AB" w:rsidRDefault="00A7442F" w:rsidP="00DC0076">
      <w:pPr>
        <w:spacing w:line="312" w:lineRule="auto"/>
        <w:ind w:firstLine="709"/>
        <w:jc w:val="both"/>
      </w:pPr>
    </w:p>
    <w:p w:rsidR="00A7442F" w:rsidRDefault="00A7442F"/>
    <w:p w:rsidR="00A7442F" w:rsidRPr="00B645AB" w:rsidRDefault="00A7442F">
      <w:pPr>
        <w:spacing w:line="312" w:lineRule="auto"/>
        <w:ind w:firstLine="720"/>
        <w:jc w:val="both"/>
        <w:rPr>
          <w:sz w:val="22"/>
          <w:szCs w:val="22"/>
        </w:rPr>
      </w:pPr>
      <w:r w:rsidRPr="00B645AB">
        <w:rPr>
          <w:sz w:val="22"/>
          <w:szCs w:val="22"/>
        </w:rPr>
        <w:t>Разчетите със свързани предприятия</w:t>
      </w:r>
      <w:r>
        <w:rPr>
          <w:sz w:val="22"/>
          <w:szCs w:val="22"/>
        </w:rPr>
        <w:t xml:space="preserve"> са оповестени в Приложения № 18, № 22 и  № 32</w:t>
      </w:r>
      <w:r w:rsidRPr="00B645AB">
        <w:rPr>
          <w:sz w:val="22"/>
          <w:szCs w:val="22"/>
        </w:rPr>
        <w:t>.</w:t>
      </w:r>
    </w:p>
    <w:p w:rsidR="00A7442F" w:rsidRPr="00B645AB" w:rsidRDefault="00A7442F">
      <w:pPr>
        <w:spacing w:line="312" w:lineRule="auto"/>
        <w:ind w:firstLine="720"/>
        <w:jc w:val="both"/>
        <w:rPr>
          <w:sz w:val="22"/>
          <w:szCs w:val="22"/>
        </w:rPr>
      </w:pPr>
      <w:r w:rsidRPr="00B645AB">
        <w:rPr>
          <w:sz w:val="22"/>
          <w:szCs w:val="22"/>
        </w:rPr>
        <w:t xml:space="preserve">Съставът на ключовия управленски персонал на Групата включва оповестения в Приложение № 1 изпълнителен директор и членове на Съвета на директорите на дружеството-майка. Допълнително към него са включени и изпълнителните директори, членовете на Съвета на директорите и управителите на дъщерните дружества от Групата. </w:t>
      </w:r>
    </w:p>
    <w:p w:rsidR="00A7442F" w:rsidRDefault="00A7442F" w:rsidP="00C70ECD">
      <w:pPr>
        <w:pStyle w:val="a3"/>
        <w:spacing w:line="288" w:lineRule="auto"/>
        <w:ind w:firstLine="720"/>
        <w:jc w:val="both"/>
      </w:pPr>
      <w:r w:rsidRPr="00B645AB">
        <w:t>Възнагражденията и другите краткосрочни доходи на ключовия управленски персонал са в размер на</w:t>
      </w:r>
      <w:r w:rsidRPr="00B645AB">
        <w:rPr>
          <w:b/>
          <w:bCs/>
        </w:rPr>
        <w:t xml:space="preserve"> </w:t>
      </w:r>
      <w:r>
        <w:rPr>
          <w:bCs/>
        </w:rPr>
        <w:t xml:space="preserve"> 2,911 </w:t>
      </w:r>
      <w:r>
        <w:t>х.лв. (30.06.2011 г.: 1,128</w:t>
      </w:r>
      <w:r w:rsidRPr="00B645AB">
        <w:t xml:space="preserve"> х.лв.) , в т.ч.: </w:t>
      </w:r>
    </w:p>
    <w:p w:rsidR="00A7442F" w:rsidRPr="00B645AB" w:rsidRDefault="00A7442F" w:rsidP="00D92EF2">
      <w:pPr>
        <w:pStyle w:val="a3"/>
        <w:spacing w:line="288" w:lineRule="auto"/>
        <w:jc w:val="both"/>
      </w:pPr>
      <w:r>
        <w:t xml:space="preserve">         * тантиеми – 1,224 х.лв</w:t>
      </w:r>
      <w:r w:rsidR="00026CAE">
        <w:t>.</w:t>
      </w:r>
      <w:bookmarkStart w:id="53" w:name="_GoBack"/>
      <w:bookmarkEnd w:id="53"/>
      <w:r>
        <w:t xml:space="preserve"> (30.06.2011 г.: няма) </w:t>
      </w:r>
    </w:p>
    <w:p w:rsidR="00A7442F" w:rsidRPr="00B645AB" w:rsidRDefault="00A7442F" w:rsidP="00C70ECD">
      <w:pPr>
        <w:pStyle w:val="a3"/>
        <w:spacing w:line="288" w:lineRule="auto"/>
        <w:ind w:left="360"/>
        <w:jc w:val="both"/>
      </w:pPr>
      <w:r w:rsidRPr="00B645AB">
        <w:t xml:space="preserve">   * текущи въ</w:t>
      </w:r>
      <w:r>
        <w:t>знаграждения – 1,687 х.лв. (30.06.2011 г.: 1,128</w:t>
      </w:r>
      <w:r w:rsidRPr="00B645AB">
        <w:t xml:space="preserve"> х.лв.);</w:t>
      </w:r>
    </w:p>
    <w:p w:rsidR="00A7442F" w:rsidRPr="00B645AB" w:rsidRDefault="00A7442F">
      <w:pPr>
        <w:spacing w:line="312" w:lineRule="auto"/>
        <w:ind w:firstLine="720"/>
        <w:jc w:val="both"/>
      </w:pPr>
    </w:p>
    <w:p w:rsidR="00A7442F" w:rsidRDefault="00A7442F" w:rsidP="00655F7E">
      <w:bookmarkStart w:id="54" w:name="_Toc324176519"/>
      <w:bookmarkEnd w:id="44"/>
      <w:r>
        <w:t xml:space="preserve">            </w:t>
      </w:r>
    </w:p>
    <w:p w:rsidR="00A7442F" w:rsidRPr="00655F7E" w:rsidRDefault="00A7442F" w:rsidP="00197397">
      <w:pPr>
        <w:pStyle w:val="2"/>
        <w:rPr>
          <w:b w:val="0"/>
          <w:bCs w:val="0"/>
        </w:rPr>
      </w:pPr>
      <w:r>
        <w:t xml:space="preserve">        </w:t>
      </w:r>
      <w:r w:rsidRPr="001E6CB9">
        <w:rPr>
          <w:noProof w:val="0"/>
          <w:lang w:val="ru-RU"/>
        </w:rPr>
        <w:t xml:space="preserve">    </w:t>
      </w:r>
      <w:bookmarkStart w:id="55" w:name="_Toc333832152"/>
      <w:r w:rsidRPr="001E6CB9">
        <w:rPr>
          <w:noProof w:val="0"/>
          <w:lang w:val="ru-RU"/>
        </w:rPr>
        <w:t>39. СЪБИТИЯ СЛЕД КРАЯ НА ОТЧЕТНИЯ ПЕРИОД</w:t>
      </w:r>
      <w:bookmarkEnd w:id="54"/>
      <w:bookmarkEnd w:id="55"/>
    </w:p>
    <w:p w:rsidR="00A7442F" w:rsidRPr="00B645AB" w:rsidRDefault="00A7442F" w:rsidP="00277270">
      <w:pPr>
        <w:pStyle w:val="a3"/>
        <w:spacing w:line="288" w:lineRule="auto"/>
        <w:ind w:firstLine="720"/>
        <w:jc w:val="both"/>
      </w:pPr>
    </w:p>
    <w:p w:rsidR="00A7442F" w:rsidRPr="007C4A6F" w:rsidRDefault="00A7442F" w:rsidP="00B645AB">
      <w:pPr>
        <w:autoSpaceDE w:val="0"/>
        <w:autoSpaceDN w:val="0"/>
        <w:adjustRightInd w:val="0"/>
        <w:spacing w:line="288" w:lineRule="auto"/>
        <w:jc w:val="both"/>
        <w:rPr>
          <w:color w:val="000000"/>
          <w:sz w:val="22"/>
          <w:szCs w:val="22"/>
        </w:rPr>
      </w:pPr>
      <w:r w:rsidRPr="007C4A6F">
        <w:rPr>
          <w:color w:val="000000"/>
          <w:sz w:val="22"/>
          <w:szCs w:val="22"/>
        </w:rPr>
        <w:t xml:space="preserve">            Няма настъпили събития след датата на изготвянето на настоящия финансов отчет.</w:t>
      </w:r>
    </w:p>
    <w:p w:rsidR="00A7442F" w:rsidRPr="009B06D4" w:rsidRDefault="00A7442F" w:rsidP="00B645AB">
      <w:pPr>
        <w:pStyle w:val="a3"/>
        <w:spacing w:line="288" w:lineRule="auto"/>
        <w:ind w:firstLine="567"/>
        <w:jc w:val="both"/>
        <w:rPr>
          <w:b/>
        </w:rPr>
      </w:pPr>
    </w:p>
    <w:sectPr w:rsidR="00A7442F" w:rsidRPr="009B06D4" w:rsidSect="000F7B77">
      <w:headerReference w:type="default" r:id="rId8"/>
      <w:footerReference w:type="default" r:id="rId9"/>
      <w:headerReference w:type="first" r:id="rId10"/>
      <w:footnotePr>
        <w:numFmt w:val="chicago"/>
      </w:footnotePr>
      <w:type w:val="continuous"/>
      <w:pgSz w:w="12240" w:h="15840" w:code="1"/>
      <w:pgMar w:top="1474" w:right="1608" w:bottom="1247" w:left="1418"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7" w:rsidRDefault="006F27B7">
      <w:r>
        <w:separator/>
      </w:r>
    </w:p>
  </w:endnote>
  <w:endnote w:type="continuationSeparator" w:id="0">
    <w:p w:rsidR="006F27B7" w:rsidRDefault="006F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C5" w:rsidRPr="000F7B77" w:rsidRDefault="00AF39C5">
    <w:pPr>
      <w:pStyle w:val="a7"/>
      <w:jc w:val="right"/>
      <w:rPr>
        <w:lang w:val="en-US"/>
      </w:rPr>
    </w:pPr>
    <w:r>
      <w:fldChar w:fldCharType="begin"/>
    </w:r>
    <w:r>
      <w:instrText xml:space="preserve"> PAGE   \* MERGEFORMAT </w:instrText>
    </w:r>
    <w:r>
      <w:fldChar w:fldCharType="separate"/>
    </w:r>
    <w:r w:rsidR="00026CAE">
      <w:rPr>
        <w:noProof/>
      </w:rPr>
      <w:t>96</w:t>
    </w:r>
    <w:r>
      <w:rPr>
        <w:noProof/>
      </w:rPr>
      <w:fldChar w:fldCharType="end"/>
    </w:r>
  </w:p>
  <w:p w:rsidR="00AF39C5" w:rsidRDefault="00AF39C5">
    <w:pPr>
      <w:pStyle w:val="a7"/>
      <w:tabs>
        <w:tab w:val="clear" w:pos="4153"/>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7" w:rsidRDefault="006F27B7">
      <w:r>
        <w:separator/>
      </w:r>
    </w:p>
  </w:footnote>
  <w:footnote w:type="continuationSeparator" w:id="0">
    <w:p w:rsidR="006F27B7" w:rsidRDefault="006F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C5" w:rsidRDefault="00AF39C5">
    <w:pPr>
      <w:pStyle w:val="a5"/>
      <w:spacing w:line="312" w:lineRule="auto"/>
      <w:rPr>
        <w:b/>
        <w:bCs/>
      </w:rPr>
    </w:pPr>
    <w:r>
      <w:rPr>
        <w:b/>
        <w:bCs/>
      </w:rPr>
      <w:t xml:space="preserve">ГРУПА СОФАРМА </w:t>
    </w:r>
  </w:p>
  <w:p w:rsidR="00AF39C5" w:rsidRPr="001E6CB9" w:rsidRDefault="00AF39C5">
    <w:pPr>
      <w:pStyle w:val="a5"/>
      <w:pBdr>
        <w:bottom w:val="single" w:sz="4" w:space="1" w:color="auto"/>
      </w:pBdr>
      <w:tabs>
        <w:tab w:val="left" w:pos="9072"/>
      </w:tabs>
      <w:spacing w:line="312" w:lineRule="auto"/>
      <w:ind w:right="188"/>
      <w:rPr>
        <w:b/>
        <w:bCs/>
        <w:sz w:val="18"/>
        <w:szCs w:val="18"/>
        <w:lang w:val="ru-RU"/>
      </w:rPr>
    </w:pPr>
    <w:r>
      <w:rPr>
        <w:b/>
        <w:bCs/>
        <w:sz w:val="18"/>
        <w:szCs w:val="18"/>
      </w:rPr>
      <w:t>ПРИЛОЖЕНИЯ КЪМ КОНСОЛИДИРАНИЯ СЪКРАТЕН ФИНАНСОВ ОТЧЕТ ЗА ПЕРИОДА ОТ 01 ЯНУАРИ ДО 30 ЮНИ 20</w:t>
    </w:r>
    <w:r w:rsidRPr="001E6CB9">
      <w:rPr>
        <w:b/>
        <w:bCs/>
        <w:sz w:val="18"/>
        <w:szCs w:val="18"/>
        <w:lang w:val="ru-RU"/>
      </w:rPr>
      <w:t>1</w:t>
    </w:r>
    <w:r>
      <w:rPr>
        <w:b/>
        <w:bCs/>
        <w:sz w:val="18"/>
        <w:szCs w:val="18"/>
      </w:rPr>
      <w:t>2 година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C5" w:rsidRDefault="00AF39C5">
    <w:pPr>
      <w:pStyle w:val="a5"/>
      <w:pBdr>
        <w:bottom w:val="single" w:sz="4" w:space="1" w:color="auto"/>
      </w:pBdr>
      <w:rPr>
        <w:b/>
        <w:bCs/>
      </w:rPr>
    </w:pPr>
    <w:r>
      <w:rPr>
        <w:b/>
        <w:bCs/>
      </w:rPr>
      <w:t>ГРУПА СОФАРМА</w:t>
    </w:r>
  </w:p>
  <w:p w:rsidR="00AF39C5" w:rsidRDefault="00AF39C5">
    <w:pPr>
      <w:pStyle w:val="a5"/>
      <w:rPr>
        <w:b/>
        <w:bCs/>
      </w:rPr>
    </w:pPr>
    <w:r>
      <w:rPr>
        <w:b/>
        <w:bCs/>
      </w:rPr>
      <w:t>КОНСОЛИДИРАН СЪКРАТЕН ФИНАНСОВ ОТЧЕТ ЗА ПЕРИОДА ОТ 01 ЯНУАРИ ДО 3</w:t>
    </w:r>
    <w:r w:rsidRPr="001E6CB9">
      <w:rPr>
        <w:b/>
        <w:bCs/>
        <w:lang w:val="ru-RU"/>
      </w:rPr>
      <w:t>0</w:t>
    </w:r>
    <w:r>
      <w:rPr>
        <w:b/>
        <w:bCs/>
      </w:rPr>
      <w:t xml:space="preserve"> ЮНИ 20</w:t>
    </w:r>
    <w:r w:rsidRPr="001E6CB9">
      <w:rPr>
        <w:b/>
        <w:bCs/>
        <w:lang w:val="ru-RU"/>
      </w:rPr>
      <w:t>1</w:t>
    </w:r>
    <w:r>
      <w:rPr>
        <w:b/>
        <w:bCs/>
      </w:rPr>
      <w:t>2 година</w:t>
    </w:r>
  </w:p>
  <w:p w:rsidR="00AF39C5" w:rsidRDefault="00AF39C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92CC0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35C869A"/>
    <w:lvl w:ilvl="0">
      <w:start w:val="1"/>
      <w:numFmt w:val="bullet"/>
      <w:lvlText w:val=""/>
      <w:lvlJc w:val="left"/>
      <w:pPr>
        <w:tabs>
          <w:tab w:val="num" w:pos="360"/>
        </w:tabs>
        <w:ind w:left="360" w:hanging="360"/>
      </w:pPr>
      <w:rPr>
        <w:rFonts w:ascii="Symbol" w:hAnsi="Symbol" w:hint="default"/>
      </w:rPr>
    </w:lvl>
  </w:abstractNum>
  <w:abstractNum w:abstractNumId="2">
    <w:nsid w:val="0B463E40"/>
    <w:multiLevelType w:val="hybridMultilevel"/>
    <w:tmpl w:val="DB8E9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203B42"/>
    <w:multiLevelType w:val="hybridMultilevel"/>
    <w:tmpl w:val="4A3A28FC"/>
    <w:lvl w:ilvl="0" w:tplc="0DFCF258">
      <w:start w:val="1"/>
      <w:numFmt w:val="bullet"/>
      <w:lvlText w:val=""/>
      <w:lvlJc w:val="left"/>
      <w:pPr>
        <w:tabs>
          <w:tab w:val="num" w:pos="1070"/>
        </w:tabs>
        <w:ind w:left="107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B193A33"/>
    <w:multiLevelType w:val="hybridMultilevel"/>
    <w:tmpl w:val="C638E48A"/>
    <w:lvl w:ilvl="0" w:tplc="03DC8608">
      <w:start w:val="1"/>
      <w:numFmt w:val="bullet"/>
      <w:lvlText w:val=""/>
      <w:lvlJc w:val="left"/>
      <w:pPr>
        <w:tabs>
          <w:tab w:val="num" w:pos="360"/>
        </w:tabs>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3C31840"/>
    <w:multiLevelType w:val="hybridMultilevel"/>
    <w:tmpl w:val="17BCCCA2"/>
    <w:lvl w:ilvl="0" w:tplc="0DFCF258">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2C02181"/>
    <w:multiLevelType w:val="hybridMultilevel"/>
    <w:tmpl w:val="568A6966"/>
    <w:lvl w:ilvl="0" w:tplc="04090001">
      <w:start w:val="1"/>
      <w:numFmt w:val="bullet"/>
      <w:lvlText w:val=""/>
      <w:lvlJc w:val="left"/>
      <w:pPr>
        <w:tabs>
          <w:tab w:val="num" w:pos="720"/>
        </w:tabs>
        <w:ind w:left="720" w:hanging="360"/>
      </w:pPr>
      <w:rPr>
        <w:rFonts w:ascii="Symbol" w:hAnsi="Symbol" w:hint="default"/>
      </w:rPr>
    </w:lvl>
    <w:lvl w:ilvl="1" w:tplc="E7009F20">
      <w:start w:val="2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88B65C1"/>
    <w:multiLevelType w:val="hybridMultilevel"/>
    <w:tmpl w:val="D6E23D84"/>
    <w:lvl w:ilvl="0" w:tplc="03DC8608">
      <w:start w:val="1"/>
      <w:numFmt w:val="bullet"/>
      <w:lvlText w:val=""/>
      <w:lvlJc w:val="left"/>
      <w:pPr>
        <w:tabs>
          <w:tab w:val="num" w:pos="2520"/>
        </w:tabs>
        <w:ind w:left="2160"/>
      </w:pPr>
      <w:rPr>
        <w:rFonts w:ascii="Symbol" w:hAnsi="Symbol" w:hint="default"/>
        <w:sz w:val="16"/>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8">
    <w:nsid w:val="3B672C2E"/>
    <w:multiLevelType w:val="hybridMultilevel"/>
    <w:tmpl w:val="A64C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37343"/>
    <w:multiLevelType w:val="hybridMultilevel"/>
    <w:tmpl w:val="67B2A8B2"/>
    <w:lvl w:ilvl="0" w:tplc="0DFCF258">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7623DD8"/>
    <w:multiLevelType w:val="hybridMultilevel"/>
    <w:tmpl w:val="6ACC96BE"/>
    <w:lvl w:ilvl="0" w:tplc="0DFCF258">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51C48A5"/>
    <w:multiLevelType w:val="hybridMultilevel"/>
    <w:tmpl w:val="6130EA42"/>
    <w:lvl w:ilvl="0" w:tplc="04090001">
      <w:start w:val="1"/>
      <w:numFmt w:val="bullet"/>
      <w:lvlText w:val=""/>
      <w:lvlJc w:val="left"/>
      <w:pPr>
        <w:tabs>
          <w:tab w:val="num" w:pos="1485"/>
        </w:tabs>
        <w:ind w:left="1485"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38B04AF"/>
    <w:multiLevelType w:val="hybridMultilevel"/>
    <w:tmpl w:val="2A265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9C122B"/>
    <w:multiLevelType w:val="hybridMultilevel"/>
    <w:tmpl w:val="69100D98"/>
    <w:lvl w:ilvl="0" w:tplc="03DC8608">
      <w:start w:val="1"/>
      <w:numFmt w:val="bullet"/>
      <w:lvlText w:val=""/>
      <w:lvlJc w:val="left"/>
      <w:pPr>
        <w:tabs>
          <w:tab w:val="num" w:pos="717"/>
        </w:tabs>
        <w:ind w:left="357"/>
      </w:pPr>
      <w:rPr>
        <w:rFonts w:ascii="Symbol" w:hAnsi="Symbol" w:hint="default"/>
        <w:sz w:val="16"/>
      </w:rPr>
    </w:lvl>
    <w:lvl w:ilvl="1" w:tplc="04090003">
      <w:start w:val="1"/>
      <w:numFmt w:val="bullet"/>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4">
    <w:nsid w:val="6A8F3CF8"/>
    <w:multiLevelType w:val="hybridMultilevel"/>
    <w:tmpl w:val="8A7647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6F282663"/>
    <w:multiLevelType w:val="hybridMultilevel"/>
    <w:tmpl w:val="A1023372"/>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6">
    <w:nsid w:val="765F5E98"/>
    <w:multiLevelType w:val="hybridMultilevel"/>
    <w:tmpl w:val="4F3AB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4"/>
  </w:num>
  <w:num w:numId="6">
    <w:abstractNumId w:val="15"/>
  </w:num>
  <w:num w:numId="7">
    <w:abstractNumId w:val="9"/>
  </w:num>
  <w:num w:numId="8">
    <w:abstractNumId w:val="10"/>
  </w:num>
  <w:num w:numId="9">
    <w:abstractNumId w:val="5"/>
  </w:num>
  <w:num w:numId="10">
    <w:abstractNumId w:val="3"/>
  </w:num>
  <w:num w:numId="11">
    <w:abstractNumId w:val="13"/>
  </w:num>
  <w:num w:numId="12">
    <w:abstractNumId w:val="4"/>
  </w:num>
  <w:num w:numId="13">
    <w:abstractNumId w:val="7"/>
  </w:num>
  <w:num w:numId="14">
    <w:abstractNumId w:val="8"/>
  </w:num>
  <w:num w:numId="15">
    <w:abstractNumId w:val="12"/>
  </w:num>
  <w:num w:numId="16">
    <w:abstractNumId w:val="1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doNotTrackMoves/>
  <w:defaultTabStop w:val="720"/>
  <w:hyphenationZone w:val="425"/>
  <w:doNotHyphenateCaps/>
  <w:displayHorizontalDrawingGridEvery w:val="0"/>
  <w:displayVerticalDrawingGridEvery w:val="0"/>
  <w:doNotUseMarginsForDrawingGridOrigi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1F"/>
    <w:rsid w:val="00002BE9"/>
    <w:rsid w:val="000030D5"/>
    <w:rsid w:val="00006479"/>
    <w:rsid w:val="00012363"/>
    <w:rsid w:val="0001245A"/>
    <w:rsid w:val="0001491B"/>
    <w:rsid w:val="000159DF"/>
    <w:rsid w:val="00015E49"/>
    <w:rsid w:val="00015F2A"/>
    <w:rsid w:val="00020330"/>
    <w:rsid w:val="00021684"/>
    <w:rsid w:val="000239B1"/>
    <w:rsid w:val="00023CF3"/>
    <w:rsid w:val="00024F3B"/>
    <w:rsid w:val="00025BF5"/>
    <w:rsid w:val="00025ECC"/>
    <w:rsid w:val="00026CAE"/>
    <w:rsid w:val="00031B24"/>
    <w:rsid w:val="0003246F"/>
    <w:rsid w:val="00033A1B"/>
    <w:rsid w:val="00033E6F"/>
    <w:rsid w:val="0003424A"/>
    <w:rsid w:val="00034CD3"/>
    <w:rsid w:val="0004013E"/>
    <w:rsid w:val="00042ACD"/>
    <w:rsid w:val="00046A4D"/>
    <w:rsid w:val="00046B6E"/>
    <w:rsid w:val="000503E5"/>
    <w:rsid w:val="00051197"/>
    <w:rsid w:val="00052EB2"/>
    <w:rsid w:val="000534A4"/>
    <w:rsid w:val="000564EC"/>
    <w:rsid w:val="00057404"/>
    <w:rsid w:val="00057440"/>
    <w:rsid w:val="00064823"/>
    <w:rsid w:val="00066164"/>
    <w:rsid w:val="00070188"/>
    <w:rsid w:val="00070B6B"/>
    <w:rsid w:val="00072174"/>
    <w:rsid w:val="00080451"/>
    <w:rsid w:val="00080F49"/>
    <w:rsid w:val="00081C13"/>
    <w:rsid w:val="00091BA9"/>
    <w:rsid w:val="000A2397"/>
    <w:rsid w:val="000A30E7"/>
    <w:rsid w:val="000A703A"/>
    <w:rsid w:val="000A7FAE"/>
    <w:rsid w:val="000B1223"/>
    <w:rsid w:val="000B2A28"/>
    <w:rsid w:val="000B486F"/>
    <w:rsid w:val="000B5AF8"/>
    <w:rsid w:val="000B6714"/>
    <w:rsid w:val="000B6D5F"/>
    <w:rsid w:val="000C4E5C"/>
    <w:rsid w:val="000C5A67"/>
    <w:rsid w:val="000D06AF"/>
    <w:rsid w:val="000D0982"/>
    <w:rsid w:val="000D354F"/>
    <w:rsid w:val="000D434A"/>
    <w:rsid w:val="000D5F44"/>
    <w:rsid w:val="000E53EB"/>
    <w:rsid w:val="000E60FE"/>
    <w:rsid w:val="000E6756"/>
    <w:rsid w:val="000E6AB0"/>
    <w:rsid w:val="000F3C00"/>
    <w:rsid w:val="000F4797"/>
    <w:rsid w:val="000F4FC9"/>
    <w:rsid w:val="000F69C8"/>
    <w:rsid w:val="000F72E0"/>
    <w:rsid w:val="000F7B77"/>
    <w:rsid w:val="0010196B"/>
    <w:rsid w:val="00104695"/>
    <w:rsid w:val="00104A6B"/>
    <w:rsid w:val="0010566A"/>
    <w:rsid w:val="00106333"/>
    <w:rsid w:val="00107946"/>
    <w:rsid w:val="00110324"/>
    <w:rsid w:val="00110326"/>
    <w:rsid w:val="001103FF"/>
    <w:rsid w:val="00111221"/>
    <w:rsid w:val="00112797"/>
    <w:rsid w:val="0012299B"/>
    <w:rsid w:val="001247D8"/>
    <w:rsid w:val="001251E3"/>
    <w:rsid w:val="00127088"/>
    <w:rsid w:val="001275D3"/>
    <w:rsid w:val="00130CE4"/>
    <w:rsid w:val="00131E98"/>
    <w:rsid w:val="00132648"/>
    <w:rsid w:val="001347E0"/>
    <w:rsid w:val="001368D3"/>
    <w:rsid w:val="0013784A"/>
    <w:rsid w:val="00137FC5"/>
    <w:rsid w:val="00140720"/>
    <w:rsid w:val="00140C44"/>
    <w:rsid w:val="00141F4B"/>
    <w:rsid w:val="00142F71"/>
    <w:rsid w:val="00143F0B"/>
    <w:rsid w:val="00143F25"/>
    <w:rsid w:val="00150841"/>
    <w:rsid w:val="0015157C"/>
    <w:rsid w:val="00151743"/>
    <w:rsid w:val="001523C8"/>
    <w:rsid w:val="001554DD"/>
    <w:rsid w:val="00156212"/>
    <w:rsid w:val="00164382"/>
    <w:rsid w:val="00164646"/>
    <w:rsid w:val="001701DD"/>
    <w:rsid w:val="001715E8"/>
    <w:rsid w:val="001730E4"/>
    <w:rsid w:val="00182E16"/>
    <w:rsid w:val="001830A2"/>
    <w:rsid w:val="00183660"/>
    <w:rsid w:val="00183FA9"/>
    <w:rsid w:val="00197397"/>
    <w:rsid w:val="001A0C63"/>
    <w:rsid w:val="001A399C"/>
    <w:rsid w:val="001A5D43"/>
    <w:rsid w:val="001A69C8"/>
    <w:rsid w:val="001A70B1"/>
    <w:rsid w:val="001B0C91"/>
    <w:rsid w:val="001B4D63"/>
    <w:rsid w:val="001B5E53"/>
    <w:rsid w:val="001B6C5D"/>
    <w:rsid w:val="001B6EB4"/>
    <w:rsid w:val="001B7419"/>
    <w:rsid w:val="001C0C0D"/>
    <w:rsid w:val="001C0EED"/>
    <w:rsid w:val="001C6FA8"/>
    <w:rsid w:val="001C706F"/>
    <w:rsid w:val="001C7D7A"/>
    <w:rsid w:val="001D114E"/>
    <w:rsid w:val="001D1453"/>
    <w:rsid w:val="001D62E3"/>
    <w:rsid w:val="001D7CFB"/>
    <w:rsid w:val="001E1396"/>
    <w:rsid w:val="001E15BB"/>
    <w:rsid w:val="001E1926"/>
    <w:rsid w:val="001E305E"/>
    <w:rsid w:val="001E53B8"/>
    <w:rsid w:val="001E5C45"/>
    <w:rsid w:val="001E6CB9"/>
    <w:rsid w:val="001F0700"/>
    <w:rsid w:val="001F4F31"/>
    <w:rsid w:val="001F58E8"/>
    <w:rsid w:val="001F6FB1"/>
    <w:rsid w:val="00200980"/>
    <w:rsid w:val="00214FBB"/>
    <w:rsid w:val="0021532B"/>
    <w:rsid w:val="002156E8"/>
    <w:rsid w:val="00215BA1"/>
    <w:rsid w:val="002204DD"/>
    <w:rsid w:val="0022071B"/>
    <w:rsid w:val="002258A2"/>
    <w:rsid w:val="00226096"/>
    <w:rsid w:val="0022680C"/>
    <w:rsid w:val="00226AFD"/>
    <w:rsid w:val="0023186B"/>
    <w:rsid w:val="00231A0C"/>
    <w:rsid w:val="00234C7A"/>
    <w:rsid w:val="0023544F"/>
    <w:rsid w:val="00237420"/>
    <w:rsid w:val="0024034A"/>
    <w:rsid w:val="00241092"/>
    <w:rsid w:val="002441E8"/>
    <w:rsid w:val="00246F08"/>
    <w:rsid w:val="00250759"/>
    <w:rsid w:val="00250B66"/>
    <w:rsid w:val="00251C96"/>
    <w:rsid w:val="0025585E"/>
    <w:rsid w:val="0025678D"/>
    <w:rsid w:val="00257A71"/>
    <w:rsid w:val="00257B4B"/>
    <w:rsid w:val="00260A20"/>
    <w:rsid w:val="00261AEB"/>
    <w:rsid w:val="00263901"/>
    <w:rsid w:val="00263F72"/>
    <w:rsid w:val="00266258"/>
    <w:rsid w:val="00266BDB"/>
    <w:rsid w:val="00267226"/>
    <w:rsid w:val="0027077F"/>
    <w:rsid w:val="00272DBE"/>
    <w:rsid w:val="00276B2D"/>
    <w:rsid w:val="00277270"/>
    <w:rsid w:val="002776EF"/>
    <w:rsid w:val="002817E2"/>
    <w:rsid w:val="00281F4A"/>
    <w:rsid w:val="00285468"/>
    <w:rsid w:val="00285CE1"/>
    <w:rsid w:val="00286821"/>
    <w:rsid w:val="002877D7"/>
    <w:rsid w:val="00290F02"/>
    <w:rsid w:val="00291E8D"/>
    <w:rsid w:val="00291EC9"/>
    <w:rsid w:val="002928F0"/>
    <w:rsid w:val="002937C4"/>
    <w:rsid w:val="002942A6"/>
    <w:rsid w:val="00294FE4"/>
    <w:rsid w:val="0029559B"/>
    <w:rsid w:val="00295AE8"/>
    <w:rsid w:val="002A006A"/>
    <w:rsid w:val="002A087A"/>
    <w:rsid w:val="002A14A2"/>
    <w:rsid w:val="002A3CFD"/>
    <w:rsid w:val="002A767E"/>
    <w:rsid w:val="002B10C4"/>
    <w:rsid w:val="002C1B65"/>
    <w:rsid w:val="002C4AD0"/>
    <w:rsid w:val="002C6E28"/>
    <w:rsid w:val="002C7E86"/>
    <w:rsid w:val="002D1F69"/>
    <w:rsid w:val="002D37D3"/>
    <w:rsid w:val="002D68E9"/>
    <w:rsid w:val="002E3D14"/>
    <w:rsid w:val="002E4496"/>
    <w:rsid w:val="002E4A1F"/>
    <w:rsid w:val="002E5FB7"/>
    <w:rsid w:val="002E6BF4"/>
    <w:rsid w:val="002E7934"/>
    <w:rsid w:val="002F1713"/>
    <w:rsid w:val="002F1D4D"/>
    <w:rsid w:val="002F6FAE"/>
    <w:rsid w:val="002F7696"/>
    <w:rsid w:val="00302FFF"/>
    <w:rsid w:val="00303066"/>
    <w:rsid w:val="003049A8"/>
    <w:rsid w:val="003058F0"/>
    <w:rsid w:val="0030598C"/>
    <w:rsid w:val="00305C3E"/>
    <w:rsid w:val="0030606A"/>
    <w:rsid w:val="00307A83"/>
    <w:rsid w:val="00307AB0"/>
    <w:rsid w:val="0031300D"/>
    <w:rsid w:val="00316397"/>
    <w:rsid w:val="00321D04"/>
    <w:rsid w:val="00321FFB"/>
    <w:rsid w:val="00323BF5"/>
    <w:rsid w:val="00323DEE"/>
    <w:rsid w:val="0032412F"/>
    <w:rsid w:val="00324E73"/>
    <w:rsid w:val="00324ECB"/>
    <w:rsid w:val="00326144"/>
    <w:rsid w:val="0033097F"/>
    <w:rsid w:val="00331A8A"/>
    <w:rsid w:val="00333C21"/>
    <w:rsid w:val="00336555"/>
    <w:rsid w:val="00336944"/>
    <w:rsid w:val="00336D00"/>
    <w:rsid w:val="00342111"/>
    <w:rsid w:val="00342349"/>
    <w:rsid w:val="00344B12"/>
    <w:rsid w:val="00344DCD"/>
    <w:rsid w:val="003475B3"/>
    <w:rsid w:val="0035213E"/>
    <w:rsid w:val="0035582D"/>
    <w:rsid w:val="003607C9"/>
    <w:rsid w:val="003609A5"/>
    <w:rsid w:val="00363B8D"/>
    <w:rsid w:val="00363C90"/>
    <w:rsid w:val="00364746"/>
    <w:rsid w:val="00364B08"/>
    <w:rsid w:val="003650C7"/>
    <w:rsid w:val="003669EB"/>
    <w:rsid w:val="003705DB"/>
    <w:rsid w:val="00370787"/>
    <w:rsid w:val="003769A2"/>
    <w:rsid w:val="00376DD7"/>
    <w:rsid w:val="00380556"/>
    <w:rsid w:val="00380E58"/>
    <w:rsid w:val="003810D2"/>
    <w:rsid w:val="003821CC"/>
    <w:rsid w:val="00383A6E"/>
    <w:rsid w:val="00392F80"/>
    <w:rsid w:val="0039570E"/>
    <w:rsid w:val="003A37C1"/>
    <w:rsid w:val="003A6809"/>
    <w:rsid w:val="003B35E6"/>
    <w:rsid w:val="003B3ABC"/>
    <w:rsid w:val="003B42E4"/>
    <w:rsid w:val="003B572A"/>
    <w:rsid w:val="003B6C60"/>
    <w:rsid w:val="003C1CE1"/>
    <w:rsid w:val="003C1ED3"/>
    <w:rsid w:val="003C2917"/>
    <w:rsid w:val="003C335A"/>
    <w:rsid w:val="003C3AE8"/>
    <w:rsid w:val="003D1225"/>
    <w:rsid w:val="003D24DD"/>
    <w:rsid w:val="003D35CB"/>
    <w:rsid w:val="003D4438"/>
    <w:rsid w:val="003E1ACE"/>
    <w:rsid w:val="003E2546"/>
    <w:rsid w:val="003E7EEA"/>
    <w:rsid w:val="003F05E8"/>
    <w:rsid w:val="003F1795"/>
    <w:rsid w:val="003F249E"/>
    <w:rsid w:val="003F3A55"/>
    <w:rsid w:val="003F6C17"/>
    <w:rsid w:val="003F74A4"/>
    <w:rsid w:val="00401411"/>
    <w:rsid w:val="00403175"/>
    <w:rsid w:val="00403771"/>
    <w:rsid w:val="00410445"/>
    <w:rsid w:val="00413E7F"/>
    <w:rsid w:val="00417207"/>
    <w:rsid w:val="00421F31"/>
    <w:rsid w:val="00426FCE"/>
    <w:rsid w:val="004338CD"/>
    <w:rsid w:val="0043516D"/>
    <w:rsid w:val="004362A7"/>
    <w:rsid w:val="00440397"/>
    <w:rsid w:val="0044436A"/>
    <w:rsid w:val="0044570C"/>
    <w:rsid w:val="004463E5"/>
    <w:rsid w:val="004470A1"/>
    <w:rsid w:val="004513A4"/>
    <w:rsid w:val="004523E9"/>
    <w:rsid w:val="00452B47"/>
    <w:rsid w:val="00452C00"/>
    <w:rsid w:val="00456311"/>
    <w:rsid w:val="00456CBE"/>
    <w:rsid w:val="0046351F"/>
    <w:rsid w:val="004638ED"/>
    <w:rsid w:val="00464014"/>
    <w:rsid w:val="00464EAA"/>
    <w:rsid w:val="00464FC2"/>
    <w:rsid w:val="004722E9"/>
    <w:rsid w:val="00477F45"/>
    <w:rsid w:val="004804DC"/>
    <w:rsid w:val="0048405E"/>
    <w:rsid w:val="004844DF"/>
    <w:rsid w:val="00490758"/>
    <w:rsid w:val="00491760"/>
    <w:rsid w:val="004A0130"/>
    <w:rsid w:val="004A2DDB"/>
    <w:rsid w:val="004A555C"/>
    <w:rsid w:val="004A64AE"/>
    <w:rsid w:val="004B1BEF"/>
    <w:rsid w:val="004B1EBE"/>
    <w:rsid w:val="004B39F2"/>
    <w:rsid w:val="004B5326"/>
    <w:rsid w:val="004C0265"/>
    <w:rsid w:val="004C1124"/>
    <w:rsid w:val="004C23EC"/>
    <w:rsid w:val="004C4196"/>
    <w:rsid w:val="004C4A5D"/>
    <w:rsid w:val="004C4BF2"/>
    <w:rsid w:val="004C6A24"/>
    <w:rsid w:val="004C76CE"/>
    <w:rsid w:val="004D0046"/>
    <w:rsid w:val="004D0BF7"/>
    <w:rsid w:val="004D0E46"/>
    <w:rsid w:val="004D208B"/>
    <w:rsid w:val="004D2705"/>
    <w:rsid w:val="004E30CC"/>
    <w:rsid w:val="004E388F"/>
    <w:rsid w:val="004E49C6"/>
    <w:rsid w:val="004E6537"/>
    <w:rsid w:val="004E6D2E"/>
    <w:rsid w:val="004F0AA0"/>
    <w:rsid w:val="004F104E"/>
    <w:rsid w:val="004F4CC5"/>
    <w:rsid w:val="004F4DC8"/>
    <w:rsid w:val="004F64C2"/>
    <w:rsid w:val="00501900"/>
    <w:rsid w:val="00504348"/>
    <w:rsid w:val="00510909"/>
    <w:rsid w:val="00512BF2"/>
    <w:rsid w:val="00512FC2"/>
    <w:rsid w:val="00513405"/>
    <w:rsid w:val="00513EA4"/>
    <w:rsid w:val="00515F92"/>
    <w:rsid w:val="00520196"/>
    <w:rsid w:val="00521814"/>
    <w:rsid w:val="005236A0"/>
    <w:rsid w:val="0052432C"/>
    <w:rsid w:val="0052605F"/>
    <w:rsid w:val="00532355"/>
    <w:rsid w:val="00534242"/>
    <w:rsid w:val="00534F28"/>
    <w:rsid w:val="00535B5D"/>
    <w:rsid w:val="00535E54"/>
    <w:rsid w:val="00535EED"/>
    <w:rsid w:val="0053730B"/>
    <w:rsid w:val="00543788"/>
    <w:rsid w:val="00543AB5"/>
    <w:rsid w:val="00546402"/>
    <w:rsid w:val="00546C67"/>
    <w:rsid w:val="00547FA0"/>
    <w:rsid w:val="00550965"/>
    <w:rsid w:val="0055472A"/>
    <w:rsid w:val="00554A74"/>
    <w:rsid w:val="00555569"/>
    <w:rsid w:val="00560A0D"/>
    <w:rsid w:val="00561F5B"/>
    <w:rsid w:val="0056279F"/>
    <w:rsid w:val="00564807"/>
    <w:rsid w:val="00572240"/>
    <w:rsid w:val="00575B5A"/>
    <w:rsid w:val="0057774E"/>
    <w:rsid w:val="0058207F"/>
    <w:rsid w:val="00584DE5"/>
    <w:rsid w:val="00585048"/>
    <w:rsid w:val="005857B6"/>
    <w:rsid w:val="0059158D"/>
    <w:rsid w:val="00594A10"/>
    <w:rsid w:val="0059522D"/>
    <w:rsid w:val="00595907"/>
    <w:rsid w:val="005962F8"/>
    <w:rsid w:val="005A0245"/>
    <w:rsid w:val="005A407D"/>
    <w:rsid w:val="005A7456"/>
    <w:rsid w:val="005B524D"/>
    <w:rsid w:val="005B560D"/>
    <w:rsid w:val="005B66F6"/>
    <w:rsid w:val="005C09B3"/>
    <w:rsid w:val="005C70A1"/>
    <w:rsid w:val="005D000D"/>
    <w:rsid w:val="005D1776"/>
    <w:rsid w:val="005D26F8"/>
    <w:rsid w:val="005D3348"/>
    <w:rsid w:val="005D351D"/>
    <w:rsid w:val="005D411E"/>
    <w:rsid w:val="005D56B7"/>
    <w:rsid w:val="005E1846"/>
    <w:rsid w:val="005E24DF"/>
    <w:rsid w:val="005E2AE6"/>
    <w:rsid w:val="005E2E63"/>
    <w:rsid w:val="005E4249"/>
    <w:rsid w:val="005E671C"/>
    <w:rsid w:val="005E74FA"/>
    <w:rsid w:val="005F1900"/>
    <w:rsid w:val="005F19E0"/>
    <w:rsid w:val="005F2D08"/>
    <w:rsid w:val="005F32F5"/>
    <w:rsid w:val="005F5349"/>
    <w:rsid w:val="005F5C36"/>
    <w:rsid w:val="005F74F3"/>
    <w:rsid w:val="006017B4"/>
    <w:rsid w:val="006018D6"/>
    <w:rsid w:val="006020E9"/>
    <w:rsid w:val="00604164"/>
    <w:rsid w:val="00607CE0"/>
    <w:rsid w:val="00610202"/>
    <w:rsid w:val="0061403C"/>
    <w:rsid w:val="006150CF"/>
    <w:rsid w:val="006156AD"/>
    <w:rsid w:val="006169F8"/>
    <w:rsid w:val="006170E9"/>
    <w:rsid w:val="0062254C"/>
    <w:rsid w:val="00624759"/>
    <w:rsid w:val="006273EE"/>
    <w:rsid w:val="006343DE"/>
    <w:rsid w:val="006360B0"/>
    <w:rsid w:val="006374E1"/>
    <w:rsid w:val="0064128D"/>
    <w:rsid w:val="00641570"/>
    <w:rsid w:val="006429D8"/>
    <w:rsid w:val="0064555B"/>
    <w:rsid w:val="00651062"/>
    <w:rsid w:val="00655F7E"/>
    <w:rsid w:val="00657251"/>
    <w:rsid w:val="00657390"/>
    <w:rsid w:val="006638F3"/>
    <w:rsid w:val="00664AC7"/>
    <w:rsid w:val="00664E06"/>
    <w:rsid w:val="006654E8"/>
    <w:rsid w:val="006676B3"/>
    <w:rsid w:val="00670EF4"/>
    <w:rsid w:val="006730C4"/>
    <w:rsid w:val="006768A6"/>
    <w:rsid w:val="00685B8A"/>
    <w:rsid w:val="0068629F"/>
    <w:rsid w:val="00691137"/>
    <w:rsid w:val="00692937"/>
    <w:rsid w:val="0069491E"/>
    <w:rsid w:val="00694B29"/>
    <w:rsid w:val="00694EAF"/>
    <w:rsid w:val="006A1DD8"/>
    <w:rsid w:val="006A4067"/>
    <w:rsid w:val="006A6A8E"/>
    <w:rsid w:val="006B07AA"/>
    <w:rsid w:val="006B2D4C"/>
    <w:rsid w:val="006B2E93"/>
    <w:rsid w:val="006B3B81"/>
    <w:rsid w:val="006B660B"/>
    <w:rsid w:val="006C21CE"/>
    <w:rsid w:val="006C31F2"/>
    <w:rsid w:val="006C6529"/>
    <w:rsid w:val="006C6B91"/>
    <w:rsid w:val="006D0FBB"/>
    <w:rsid w:val="006D2790"/>
    <w:rsid w:val="006D28A4"/>
    <w:rsid w:val="006E2029"/>
    <w:rsid w:val="006E3D1E"/>
    <w:rsid w:val="006E4948"/>
    <w:rsid w:val="006E4D24"/>
    <w:rsid w:val="006F038E"/>
    <w:rsid w:val="006F27B7"/>
    <w:rsid w:val="006F2B95"/>
    <w:rsid w:val="00700159"/>
    <w:rsid w:val="0070218D"/>
    <w:rsid w:val="007033AC"/>
    <w:rsid w:val="00704621"/>
    <w:rsid w:val="007055A0"/>
    <w:rsid w:val="00707F74"/>
    <w:rsid w:val="0071011E"/>
    <w:rsid w:val="00712BD8"/>
    <w:rsid w:val="0071346F"/>
    <w:rsid w:val="0071392F"/>
    <w:rsid w:val="007141AE"/>
    <w:rsid w:val="00715A44"/>
    <w:rsid w:val="0072676F"/>
    <w:rsid w:val="00731ABE"/>
    <w:rsid w:val="007345C1"/>
    <w:rsid w:val="00735D51"/>
    <w:rsid w:val="007411C3"/>
    <w:rsid w:val="0074247B"/>
    <w:rsid w:val="00745E45"/>
    <w:rsid w:val="00746603"/>
    <w:rsid w:val="00747C1E"/>
    <w:rsid w:val="00750B08"/>
    <w:rsid w:val="00751C25"/>
    <w:rsid w:val="00752BAB"/>
    <w:rsid w:val="00753BFF"/>
    <w:rsid w:val="00756082"/>
    <w:rsid w:val="0075721B"/>
    <w:rsid w:val="00757414"/>
    <w:rsid w:val="007618F1"/>
    <w:rsid w:val="0076343F"/>
    <w:rsid w:val="007662F7"/>
    <w:rsid w:val="00766A3E"/>
    <w:rsid w:val="00767355"/>
    <w:rsid w:val="00767769"/>
    <w:rsid w:val="00781139"/>
    <w:rsid w:val="00783711"/>
    <w:rsid w:val="0078487B"/>
    <w:rsid w:val="00790929"/>
    <w:rsid w:val="00791192"/>
    <w:rsid w:val="00793B68"/>
    <w:rsid w:val="00793F8F"/>
    <w:rsid w:val="007943F2"/>
    <w:rsid w:val="00794784"/>
    <w:rsid w:val="00795238"/>
    <w:rsid w:val="007967E2"/>
    <w:rsid w:val="007A021E"/>
    <w:rsid w:val="007A0FA1"/>
    <w:rsid w:val="007A14DA"/>
    <w:rsid w:val="007A3FE5"/>
    <w:rsid w:val="007A7050"/>
    <w:rsid w:val="007A7899"/>
    <w:rsid w:val="007A7F38"/>
    <w:rsid w:val="007B1FF2"/>
    <w:rsid w:val="007B2EE9"/>
    <w:rsid w:val="007C095F"/>
    <w:rsid w:val="007C1661"/>
    <w:rsid w:val="007C443A"/>
    <w:rsid w:val="007C4A6F"/>
    <w:rsid w:val="007C504A"/>
    <w:rsid w:val="007C5C22"/>
    <w:rsid w:val="007C6088"/>
    <w:rsid w:val="007C727B"/>
    <w:rsid w:val="007D0808"/>
    <w:rsid w:val="007D0E36"/>
    <w:rsid w:val="007D529F"/>
    <w:rsid w:val="007D55E7"/>
    <w:rsid w:val="007E33E2"/>
    <w:rsid w:val="007E3463"/>
    <w:rsid w:val="007E3577"/>
    <w:rsid w:val="007E4CC9"/>
    <w:rsid w:val="007E5977"/>
    <w:rsid w:val="007F0539"/>
    <w:rsid w:val="007F498A"/>
    <w:rsid w:val="007F7CEB"/>
    <w:rsid w:val="00800817"/>
    <w:rsid w:val="00800D8F"/>
    <w:rsid w:val="008018E5"/>
    <w:rsid w:val="00804131"/>
    <w:rsid w:val="008043D8"/>
    <w:rsid w:val="00814161"/>
    <w:rsid w:val="00814523"/>
    <w:rsid w:val="00815D67"/>
    <w:rsid w:val="00816E45"/>
    <w:rsid w:val="0082244E"/>
    <w:rsid w:val="008229E0"/>
    <w:rsid w:val="00822FAF"/>
    <w:rsid w:val="0082315B"/>
    <w:rsid w:val="008237B6"/>
    <w:rsid w:val="00827309"/>
    <w:rsid w:val="00827C06"/>
    <w:rsid w:val="00827D2C"/>
    <w:rsid w:val="00831279"/>
    <w:rsid w:val="00832682"/>
    <w:rsid w:val="00833CC0"/>
    <w:rsid w:val="00836D2A"/>
    <w:rsid w:val="00840FDB"/>
    <w:rsid w:val="00842169"/>
    <w:rsid w:val="00845F49"/>
    <w:rsid w:val="00853639"/>
    <w:rsid w:val="00855DBD"/>
    <w:rsid w:val="00861F32"/>
    <w:rsid w:val="00862F8E"/>
    <w:rsid w:val="008634AC"/>
    <w:rsid w:val="00864692"/>
    <w:rsid w:val="008709E0"/>
    <w:rsid w:val="0087187D"/>
    <w:rsid w:val="00871DBA"/>
    <w:rsid w:val="00874706"/>
    <w:rsid w:val="00875A90"/>
    <w:rsid w:val="00875DA9"/>
    <w:rsid w:val="00875FB2"/>
    <w:rsid w:val="00876C7F"/>
    <w:rsid w:val="0088147A"/>
    <w:rsid w:val="00881705"/>
    <w:rsid w:val="00881E6E"/>
    <w:rsid w:val="00882398"/>
    <w:rsid w:val="0088493F"/>
    <w:rsid w:val="0088524A"/>
    <w:rsid w:val="00890381"/>
    <w:rsid w:val="008921A6"/>
    <w:rsid w:val="008930EC"/>
    <w:rsid w:val="0089353A"/>
    <w:rsid w:val="008969C1"/>
    <w:rsid w:val="008A012F"/>
    <w:rsid w:val="008A0576"/>
    <w:rsid w:val="008A1CDB"/>
    <w:rsid w:val="008A1D04"/>
    <w:rsid w:val="008A2C8E"/>
    <w:rsid w:val="008A5C02"/>
    <w:rsid w:val="008A669D"/>
    <w:rsid w:val="008A66C7"/>
    <w:rsid w:val="008A7739"/>
    <w:rsid w:val="008B47F6"/>
    <w:rsid w:val="008C1951"/>
    <w:rsid w:val="008C1AB0"/>
    <w:rsid w:val="008C2B83"/>
    <w:rsid w:val="008C2EA5"/>
    <w:rsid w:val="008C452A"/>
    <w:rsid w:val="008C63EF"/>
    <w:rsid w:val="008D0135"/>
    <w:rsid w:val="008D115E"/>
    <w:rsid w:val="008D4DFE"/>
    <w:rsid w:val="008D4E8B"/>
    <w:rsid w:val="008D4EE7"/>
    <w:rsid w:val="008D551B"/>
    <w:rsid w:val="008D5EA0"/>
    <w:rsid w:val="008D7D9A"/>
    <w:rsid w:val="008E03E5"/>
    <w:rsid w:val="008E3EDE"/>
    <w:rsid w:val="008E7236"/>
    <w:rsid w:val="008F0F0F"/>
    <w:rsid w:val="008F152C"/>
    <w:rsid w:val="008F360D"/>
    <w:rsid w:val="008F6DB3"/>
    <w:rsid w:val="00900D37"/>
    <w:rsid w:val="0090254D"/>
    <w:rsid w:val="00903139"/>
    <w:rsid w:val="0090719D"/>
    <w:rsid w:val="009073DF"/>
    <w:rsid w:val="009108D6"/>
    <w:rsid w:val="0091129C"/>
    <w:rsid w:val="009114C6"/>
    <w:rsid w:val="00911B6A"/>
    <w:rsid w:val="009148C5"/>
    <w:rsid w:val="00914BA0"/>
    <w:rsid w:val="00914E94"/>
    <w:rsid w:val="00924FBC"/>
    <w:rsid w:val="00927C0C"/>
    <w:rsid w:val="00927CD1"/>
    <w:rsid w:val="00932BD4"/>
    <w:rsid w:val="00932E09"/>
    <w:rsid w:val="00933D36"/>
    <w:rsid w:val="0093558C"/>
    <w:rsid w:val="00941E94"/>
    <w:rsid w:val="00944A81"/>
    <w:rsid w:val="00945046"/>
    <w:rsid w:val="00945278"/>
    <w:rsid w:val="0094551E"/>
    <w:rsid w:val="00947429"/>
    <w:rsid w:val="009545EF"/>
    <w:rsid w:val="0095473D"/>
    <w:rsid w:val="00955304"/>
    <w:rsid w:val="00955ABD"/>
    <w:rsid w:val="0095667E"/>
    <w:rsid w:val="00960770"/>
    <w:rsid w:val="009609D9"/>
    <w:rsid w:val="009616FC"/>
    <w:rsid w:val="0096343E"/>
    <w:rsid w:val="00963C3A"/>
    <w:rsid w:val="009643FD"/>
    <w:rsid w:val="0096449E"/>
    <w:rsid w:val="00967FAE"/>
    <w:rsid w:val="00970A99"/>
    <w:rsid w:val="00970BF3"/>
    <w:rsid w:val="0097369D"/>
    <w:rsid w:val="00974E74"/>
    <w:rsid w:val="0097586E"/>
    <w:rsid w:val="00977957"/>
    <w:rsid w:val="009804D0"/>
    <w:rsid w:val="00984D25"/>
    <w:rsid w:val="00985185"/>
    <w:rsid w:val="00994605"/>
    <w:rsid w:val="00995459"/>
    <w:rsid w:val="009A21B1"/>
    <w:rsid w:val="009A41B7"/>
    <w:rsid w:val="009A45DB"/>
    <w:rsid w:val="009A4826"/>
    <w:rsid w:val="009A675D"/>
    <w:rsid w:val="009B06D4"/>
    <w:rsid w:val="009B1EE6"/>
    <w:rsid w:val="009B69A7"/>
    <w:rsid w:val="009B7437"/>
    <w:rsid w:val="009C1B29"/>
    <w:rsid w:val="009C2B04"/>
    <w:rsid w:val="009C4548"/>
    <w:rsid w:val="009C7147"/>
    <w:rsid w:val="009D1D96"/>
    <w:rsid w:val="009D1E14"/>
    <w:rsid w:val="009D216D"/>
    <w:rsid w:val="009D2AB0"/>
    <w:rsid w:val="009D51C2"/>
    <w:rsid w:val="009D6408"/>
    <w:rsid w:val="009D67C2"/>
    <w:rsid w:val="009D7E31"/>
    <w:rsid w:val="009E132B"/>
    <w:rsid w:val="009E244D"/>
    <w:rsid w:val="009E3568"/>
    <w:rsid w:val="009E611E"/>
    <w:rsid w:val="009E66B6"/>
    <w:rsid w:val="009F1AA4"/>
    <w:rsid w:val="009F6BF4"/>
    <w:rsid w:val="00A01C67"/>
    <w:rsid w:val="00A0266B"/>
    <w:rsid w:val="00A03C4F"/>
    <w:rsid w:val="00A04113"/>
    <w:rsid w:val="00A05445"/>
    <w:rsid w:val="00A07B59"/>
    <w:rsid w:val="00A07CB7"/>
    <w:rsid w:val="00A16A3A"/>
    <w:rsid w:val="00A16E40"/>
    <w:rsid w:val="00A224CF"/>
    <w:rsid w:val="00A3200A"/>
    <w:rsid w:val="00A32B20"/>
    <w:rsid w:val="00A33594"/>
    <w:rsid w:val="00A35047"/>
    <w:rsid w:val="00A37634"/>
    <w:rsid w:val="00A4449D"/>
    <w:rsid w:val="00A477E9"/>
    <w:rsid w:val="00A50F72"/>
    <w:rsid w:val="00A5692F"/>
    <w:rsid w:val="00A570C4"/>
    <w:rsid w:val="00A619AB"/>
    <w:rsid w:val="00A65641"/>
    <w:rsid w:val="00A7442F"/>
    <w:rsid w:val="00A7535D"/>
    <w:rsid w:val="00A76F9D"/>
    <w:rsid w:val="00A76FC6"/>
    <w:rsid w:val="00A80746"/>
    <w:rsid w:val="00A819FA"/>
    <w:rsid w:val="00A82AC8"/>
    <w:rsid w:val="00A83859"/>
    <w:rsid w:val="00A84B02"/>
    <w:rsid w:val="00A91694"/>
    <w:rsid w:val="00A95C03"/>
    <w:rsid w:val="00A96F2F"/>
    <w:rsid w:val="00AA1AC5"/>
    <w:rsid w:val="00AA2A39"/>
    <w:rsid w:val="00AA2BBB"/>
    <w:rsid w:val="00AA4F14"/>
    <w:rsid w:val="00AA7720"/>
    <w:rsid w:val="00AA7924"/>
    <w:rsid w:val="00AB0204"/>
    <w:rsid w:val="00AB27D6"/>
    <w:rsid w:val="00AB3898"/>
    <w:rsid w:val="00AD0458"/>
    <w:rsid w:val="00AD0B19"/>
    <w:rsid w:val="00AD670D"/>
    <w:rsid w:val="00AD6F7C"/>
    <w:rsid w:val="00AD7BD4"/>
    <w:rsid w:val="00AE0A81"/>
    <w:rsid w:val="00AE2FB8"/>
    <w:rsid w:val="00AE42BD"/>
    <w:rsid w:val="00AE6247"/>
    <w:rsid w:val="00AE7C74"/>
    <w:rsid w:val="00AF1E3B"/>
    <w:rsid w:val="00AF23D0"/>
    <w:rsid w:val="00AF2E1B"/>
    <w:rsid w:val="00AF39C5"/>
    <w:rsid w:val="00AF3A72"/>
    <w:rsid w:val="00AF71DF"/>
    <w:rsid w:val="00AF770B"/>
    <w:rsid w:val="00B00CEA"/>
    <w:rsid w:val="00B01019"/>
    <w:rsid w:val="00B06DA5"/>
    <w:rsid w:val="00B106EA"/>
    <w:rsid w:val="00B11069"/>
    <w:rsid w:val="00B11F0A"/>
    <w:rsid w:val="00B1269E"/>
    <w:rsid w:val="00B12E4A"/>
    <w:rsid w:val="00B141A4"/>
    <w:rsid w:val="00B15F43"/>
    <w:rsid w:val="00B165E8"/>
    <w:rsid w:val="00B21CC2"/>
    <w:rsid w:val="00B24BB7"/>
    <w:rsid w:val="00B26D87"/>
    <w:rsid w:val="00B3093B"/>
    <w:rsid w:val="00B30D44"/>
    <w:rsid w:val="00B360FC"/>
    <w:rsid w:val="00B3771F"/>
    <w:rsid w:val="00B4003F"/>
    <w:rsid w:val="00B4150D"/>
    <w:rsid w:val="00B43982"/>
    <w:rsid w:val="00B60AAB"/>
    <w:rsid w:val="00B645AB"/>
    <w:rsid w:val="00B66F9F"/>
    <w:rsid w:val="00B67009"/>
    <w:rsid w:val="00B67043"/>
    <w:rsid w:val="00B7045A"/>
    <w:rsid w:val="00B70B02"/>
    <w:rsid w:val="00B72B18"/>
    <w:rsid w:val="00B733BF"/>
    <w:rsid w:val="00B7345D"/>
    <w:rsid w:val="00B7519C"/>
    <w:rsid w:val="00B77AAB"/>
    <w:rsid w:val="00B80045"/>
    <w:rsid w:val="00B8293B"/>
    <w:rsid w:val="00B82A5E"/>
    <w:rsid w:val="00B82C28"/>
    <w:rsid w:val="00B86CC2"/>
    <w:rsid w:val="00B90156"/>
    <w:rsid w:val="00B94223"/>
    <w:rsid w:val="00B948AF"/>
    <w:rsid w:val="00B950F5"/>
    <w:rsid w:val="00B974BF"/>
    <w:rsid w:val="00B97CBD"/>
    <w:rsid w:val="00BA148E"/>
    <w:rsid w:val="00BA1DF6"/>
    <w:rsid w:val="00BA37D3"/>
    <w:rsid w:val="00BB4054"/>
    <w:rsid w:val="00BB4E15"/>
    <w:rsid w:val="00BB6B14"/>
    <w:rsid w:val="00BB74A0"/>
    <w:rsid w:val="00BC0737"/>
    <w:rsid w:val="00BC0BCD"/>
    <w:rsid w:val="00BC169B"/>
    <w:rsid w:val="00BC1DD7"/>
    <w:rsid w:val="00BC21B7"/>
    <w:rsid w:val="00BC5001"/>
    <w:rsid w:val="00BD14B4"/>
    <w:rsid w:val="00BD237A"/>
    <w:rsid w:val="00BD32A1"/>
    <w:rsid w:val="00BE00FF"/>
    <w:rsid w:val="00BE0588"/>
    <w:rsid w:val="00BE0690"/>
    <w:rsid w:val="00BE2ED0"/>
    <w:rsid w:val="00BE3777"/>
    <w:rsid w:val="00BE47EC"/>
    <w:rsid w:val="00BE4CD6"/>
    <w:rsid w:val="00BE684C"/>
    <w:rsid w:val="00BF1009"/>
    <w:rsid w:val="00BF11F1"/>
    <w:rsid w:val="00BF1BD3"/>
    <w:rsid w:val="00BF3B13"/>
    <w:rsid w:val="00BF50FA"/>
    <w:rsid w:val="00BF5E41"/>
    <w:rsid w:val="00C00440"/>
    <w:rsid w:val="00C07761"/>
    <w:rsid w:val="00C108A6"/>
    <w:rsid w:val="00C1319D"/>
    <w:rsid w:val="00C131D4"/>
    <w:rsid w:val="00C15808"/>
    <w:rsid w:val="00C1625E"/>
    <w:rsid w:val="00C16696"/>
    <w:rsid w:val="00C21D39"/>
    <w:rsid w:val="00C230F4"/>
    <w:rsid w:val="00C260C5"/>
    <w:rsid w:val="00C26330"/>
    <w:rsid w:val="00C270F0"/>
    <w:rsid w:val="00C32AD1"/>
    <w:rsid w:val="00C34A62"/>
    <w:rsid w:val="00C3514C"/>
    <w:rsid w:val="00C3615F"/>
    <w:rsid w:val="00C3756B"/>
    <w:rsid w:val="00C52244"/>
    <w:rsid w:val="00C52553"/>
    <w:rsid w:val="00C54689"/>
    <w:rsid w:val="00C5482B"/>
    <w:rsid w:val="00C55C37"/>
    <w:rsid w:val="00C61A1A"/>
    <w:rsid w:val="00C628B4"/>
    <w:rsid w:val="00C63A32"/>
    <w:rsid w:val="00C63AE1"/>
    <w:rsid w:val="00C6416F"/>
    <w:rsid w:val="00C64EC7"/>
    <w:rsid w:val="00C65673"/>
    <w:rsid w:val="00C6659B"/>
    <w:rsid w:val="00C66806"/>
    <w:rsid w:val="00C67A70"/>
    <w:rsid w:val="00C706B3"/>
    <w:rsid w:val="00C70ECD"/>
    <w:rsid w:val="00C73A92"/>
    <w:rsid w:val="00C7426B"/>
    <w:rsid w:val="00C747FA"/>
    <w:rsid w:val="00C75F63"/>
    <w:rsid w:val="00C7708F"/>
    <w:rsid w:val="00C81F14"/>
    <w:rsid w:val="00C838E7"/>
    <w:rsid w:val="00C83F45"/>
    <w:rsid w:val="00C858CC"/>
    <w:rsid w:val="00C9286D"/>
    <w:rsid w:val="00C92997"/>
    <w:rsid w:val="00C9330A"/>
    <w:rsid w:val="00CA1F06"/>
    <w:rsid w:val="00CA420B"/>
    <w:rsid w:val="00CA5088"/>
    <w:rsid w:val="00CA6079"/>
    <w:rsid w:val="00CA6105"/>
    <w:rsid w:val="00CB5252"/>
    <w:rsid w:val="00CB5455"/>
    <w:rsid w:val="00CC3AF9"/>
    <w:rsid w:val="00CC3D76"/>
    <w:rsid w:val="00CC4680"/>
    <w:rsid w:val="00CC505F"/>
    <w:rsid w:val="00CC5E75"/>
    <w:rsid w:val="00CC6A78"/>
    <w:rsid w:val="00CC6CD6"/>
    <w:rsid w:val="00CC7521"/>
    <w:rsid w:val="00CD1B29"/>
    <w:rsid w:val="00CD5280"/>
    <w:rsid w:val="00CE09C9"/>
    <w:rsid w:val="00CE16A6"/>
    <w:rsid w:val="00CE206F"/>
    <w:rsid w:val="00CE3684"/>
    <w:rsid w:val="00CE37E2"/>
    <w:rsid w:val="00CE42BC"/>
    <w:rsid w:val="00CE5098"/>
    <w:rsid w:val="00CE617D"/>
    <w:rsid w:val="00CF13B9"/>
    <w:rsid w:val="00CF2A1C"/>
    <w:rsid w:val="00CF3883"/>
    <w:rsid w:val="00CF5BE2"/>
    <w:rsid w:val="00CF5E10"/>
    <w:rsid w:val="00CF6202"/>
    <w:rsid w:val="00D00DD2"/>
    <w:rsid w:val="00D0131A"/>
    <w:rsid w:val="00D01EDD"/>
    <w:rsid w:val="00D02490"/>
    <w:rsid w:val="00D05F81"/>
    <w:rsid w:val="00D07663"/>
    <w:rsid w:val="00D07D8E"/>
    <w:rsid w:val="00D13B78"/>
    <w:rsid w:val="00D232E9"/>
    <w:rsid w:val="00D2443E"/>
    <w:rsid w:val="00D2493F"/>
    <w:rsid w:val="00D301C7"/>
    <w:rsid w:val="00D30365"/>
    <w:rsid w:val="00D30712"/>
    <w:rsid w:val="00D33FCB"/>
    <w:rsid w:val="00D35217"/>
    <w:rsid w:val="00D40FA2"/>
    <w:rsid w:val="00D42790"/>
    <w:rsid w:val="00D42DC2"/>
    <w:rsid w:val="00D463CB"/>
    <w:rsid w:val="00D46C44"/>
    <w:rsid w:val="00D46EFF"/>
    <w:rsid w:val="00D50F63"/>
    <w:rsid w:val="00D516CC"/>
    <w:rsid w:val="00D54BD1"/>
    <w:rsid w:val="00D55CA5"/>
    <w:rsid w:val="00D57463"/>
    <w:rsid w:val="00D575C8"/>
    <w:rsid w:val="00D5763B"/>
    <w:rsid w:val="00D57758"/>
    <w:rsid w:val="00D6061F"/>
    <w:rsid w:val="00D6260D"/>
    <w:rsid w:val="00D7279E"/>
    <w:rsid w:val="00D736CE"/>
    <w:rsid w:val="00D801FC"/>
    <w:rsid w:val="00D80C00"/>
    <w:rsid w:val="00D81E17"/>
    <w:rsid w:val="00D83AC5"/>
    <w:rsid w:val="00D84539"/>
    <w:rsid w:val="00D8527D"/>
    <w:rsid w:val="00D873B1"/>
    <w:rsid w:val="00D875FA"/>
    <w:rsid w:val="00D9055C"/>
    <w:rsid w:val="00D90FE2"/>
    <w:rsid w:val="00D91573"/>
    <w:rsid w:val="00D92EF2"/>
    <w:rsid w:val="00D95B6F"/>
    <w:rsid w:val="00DA0D33"/>
    <w:rsid w:val="00DA15A8"/>
    <w:rsid w:val="00DA2049"/>
    <w:rsid w:val="00DA4EAB"/>
    <w:rsid w:val="00DB1089"/>
    <w:rsid w:val="00DB156A"/>
    <w:rsid w:val="00DB2458"/>
    <w:rsid w:val="00DB3A12"/>
    <w:rsid w:val="00DB4833"/>
    <w:rsid w:val="00DB5B27"/>
    <w:rsid w:val="00DB7E65"/>
    <w:rsid w:val="00DC0076"/>
    <w:rsid w:val="00DC1D46"/>
    <w:rsid w:val="00DC25D2"/>
    <w:rsid w:val="00DC3E55"/>
    <w:rsid w:val="00DC595B"/>
    <w:rsid w:val="00DD0A5E"/>
    <w:rsid w:val="00DD0C0B"/>
    <w:rsid w:val="00DD175A"/>
    <w:rsid w:val="00DD60C2"/>
    <w:rsid w:val="00DE077D"/>
    <w:rsid w:val="00DE113A"/>
    <w:rsid w:val="00DE3E29"/>
    <w:rsid w:val="00DE49FA"/>
    <w:rsid w:val="00DF175B"/>
    <w:rsid w:val="00DF20C2"/>
    <w:rsid w:val="00DF27BB"/>
    <w:rsid w:val="00DF3A52"/>
    <w:rsid w:val="00DF4B5E"/>
    <w:rsid w:val="00DF5F99"/>
    <w:rsid w:val="00E001A5"/>
    <w:rsid w:val="00E0052D"/>
    <w:rsid w:val="00E01BEE"/>
    <w:rsid w:val="00E0668F"/>
    <w:rsid w:val="00E07025"/>
    <w:rsid w:val="00E118F4"/>
    <w:rsid w:val="00E12696"/>
    <w:rsid w:val="00E14720"/>
    <w:rsid w:val="00E14ABC"/>
    <w:rsid w:val="00E14FBF"/>
    <w:rsid w:val="00E17118"/>
    <w:rsid w:val="00E1753D"/>
    <w:rsid w:val="00E17884"/>
    <w:rsid w:val="00E17F45"/>
    <w:rsid w:val="00E21EC2"/>
    <w:rsid w:val="00E2772F"/>
    <w:rsid w:val="00E27E18"/>
    <w:rsid w:val="00E27E30"/>
    <w:rsid w:val="00E33A94"/>
    <w:rsid w:val="00E33AD2"/>
    <w:rsid w:val="00E33FF9"/>
    <w:rsid w:val="00E35B31"/>
    <w:rsid w:val="00E35EEF"/>
    <w:rsid w:val="00E367BB"/>
    <w:rsid w:val="00E40574"/>
    <w:rsid w:val="00E414A5"/>
    <w:rsid w:val="00E419B0"/>
    <w:rsid w:val="00E4206D"/>
    <w:rsid w:val="00E42BCD"/>
    <w:rsid w:val="00E43ADF"/>
    <w:rsid w:val="00E46881"/>
    <w:rsid w:val="00E46A91"/>
    <w:rsid w:val="00E477C1"/>
    <w:rsid w:val="00E50849"/>
    <w:rsid w:val="00E51CDD"/>
    <w:rsid w:val="00E52C06"/>
    <w:rsid w:val="00E532D6"/>
    <w:rsid w:val="00E54DB5"/>
    <w:rsid w:val="00E6051F"/>
    <w:rsid w:val="00E60E51"/>
    <w:rsid w:val="00E61EFD"/>
    <w:rsid w:val="00E67E8A"/>
    <w:rsid w:val="00E733C6"/>
    <w:rsid w:val="00E75E2E"/>
    <w:rsid w:val="00E76396"/>
    <w:rsid w:val="00E76CC2"/>
    <w:rsid w:val="00E777AF"/>
    <w:rsid w:val="00E779DF"/>
    <w:rsid w:val="00E77A71"/>
    <w:rsid w:val="00E80C2E"/>
    <w:rsid w:val="00E827CB"/>
    <w:rsid w:val="00E8550F"/>
    <w:rsid w:val="00E863FD"/>
    <w:rsid w:val="00E86A25"/>
    <w:rsid w:val="00E900C6"/>
    <w:rsid w:val="00E90FB3"/>
    <w:rsid w:val="00E93968"/>
    <w:rsid w:val="00E941A3"/>
    <w:rsid w:val="00E942DF"/>
    <w:rsid w:val="00EA211C"/>
    <w:rsid w:val="00EA3522"/>
    <w:rsid w:val="00EA3572"/>
    <w:rsid w:val="00EA4B63"/>
    <w:rsid w:val="00EA5066"/>
    <w:rsid w:val="00EA585B"/>
    <w:rsid w:val="00EA651D"/>
    <w:rsid w:val="00EA749D"/>
    <w:rsid w:val="00EA763D"/>
    <w:rsid w:val="00EB0739"/>
    <w:rsid w:val="00EB143C"/>
    <w:rsid w:val="00EB66AC"/>
    <w:rsid w:val="00EC0057"/>
    <w:rsid w:val="00EC1CB0"/>
    <w:rsid w:val="00EC1F21"/>
    <w:rsid w:val="00EC51ED"/>
    <w:rsid w:val="00EC5266"/>
    <w:rsid w:val="00EC7069"/>
    <w:rsid w:val="00ED2544"/>
    <w:rsid w:val="00EE263B"/>
    <w:rsid w:val="00EE32DD"/>
    <w:rsid w:val="00EE3F26"/>
    <w:rsid w:val="00EE4F0E"/>
    <w:rsid w:val="00EF1236"/>
    <w:rsid w:val="00EF2AFF"/>
    <w:rsid w:val="00EF3015"/>
    <w:rsid w:val="00EF56DD"/>
    <w:rsid w:val="00EF70C1"/>
    <w:rsid w:val="00EF74CC"/>
    <w:rsid w:val="00F07804"/>
    <w:rsid w:val="00F12BC8"/>
    <w:rsid w:val="00F134DF"/>
    <w:rsid w:val="00F14737"/>
    <w:rsid w:val="00F205EE"/>
    <w:rsid w:val="00F210A7"/>
    <w:rsid w:val="00F23B87"/>
    <w:rsid w:val="00F30D5D"/>
    <w:rsid w:val="00F318BB"/>
    <w:rsid w:val="00F31AD1"/>
    <w:rsid w:val="00F320A3"/>
    <w:rsid w:val="00F3355B"/>
    <w:rsid w:val="00F40E36"/>
    <w:rsid w:val="00F51D65"/>
    <w:rsid w:val="00F52273"/>
    <w:rsid w:val="00F54A94"/>
    <w:rsid w:val="00F55907"/>
    <w:rsid w:val="00F6193E"/>
    <w:rsid w:val="00F63209"/>
    <w:rsid w:val="00F65A37"/>
    <w:rsid w:val="00F65DE3"/>
    <w:rsid w:val="00F66B3A"/>
    <w:rsid w:val="00F6702B"/>
    <w:rsid w:val="00F6793F"/>
    <w:rsid w:val="00F70FCD"/>
    <w:rsid w:val="00F72DB1"/>
    <w:rsid w:val="00F73360"/>
    <w:rsid w:val="00F73DC6"/>
    <w:rsid w:val="00F74C13"/>
    <w:rsid w:val="00F763C7"/>
    <w:rsid w:val="00F77E77"/>
    <w:rsid w:val="00F81031"/>
    <w:rsid w:val="00F82D85"/>
    <w:rsid w:val="00F90B73"/>
    <w:rsid w:val="00F92B21"/>
    <w:rsid w:val="00F92CED"/>
    <w:rsid w:val="00F930E7"/>
    <w:rsid w:val="00F939BB"/>
    <w:rsid w:val="00F9558C"/>
    <w:rsid w:val="00F964AD"/>
    <w:rsid w:val="00F9787F"/>
    <w:rsid w:val="00FA0D75"/>
    <w:rsid w:val="00FA39E1"/>
    <w:rsid w:val="00FB0F88"/>
    <w:rsid w:val="00FB312D"/>
    <w:rsid w:val="00FB4CF9"/>
    <w:rsid w:val="00FC65F8"/>
    <w:rsid w:val="00FC6D20"/>
    <w:rsid w:val="00FD05DB"/>
    <w:rsid w:val="00FD1627"/>
    <w:rsid w:val="00FD2BC1"/>
    <w:rsid w:val="00FE0810"/>
    <w:rsid w:val="00FE3713"/>
    <w:rsid w:val="00FE3CDD"/>
    <w:rsid w:val="00FE4590"/>
    <w:rsid w:val="00FE7FB5"/>
    <w:rsid w:val="00FF13DE"/>
    <w:rsid w:val="00FF1990"/>
    <w:rsid w:val="00FF1D17"/>
    <w:rsid w:val="00FF3D9C"/>
    <w:rsid w:val="00FF4FDD"/>
    <w:rsid w:val="00FF5B0B"/>
    <w:rsid w:val="00FF5C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51C96"/>
    <w:rPr>
      <w:rFonts w:ascii="Times New Roman" w:hAnsi="Times New Roman"/>
      <w:lang w:eastAsia="en-US"/>
    </w:rPr>
  </w:style>
  <w:style w:type="paragraph" w:styleId="1">
    <w:name w:val="heading 1"/>
    <w:basedOn w:val="a"/>
    <w:next w:val="a"/>
    <w:link w:val="10"/>
    <w:uiPriority w:val="99"/>
    <w:qFormat/>
    <w:rsid w:val="00251C96"/>
    <w:pPr>
      <w:keepNext/>
      <w:jc w:val="right"/>
      <w:outlineLvl w:val="0"/>
    </w:pPr>
    <w:rPr>
      <w:b/>
      <w:bCs/>
      <w:color w:val="000000"/>
      <w:sz w:val="22"/>
      <w:szCs w:val="22"/>
    </w:rPr>
  </w:style>
  <w:style w:type="paragraph" w:styleId="2">
    <w:name w:val="heading 2"/>
    <w:aliases w:val="2"/>
    <w:basedOn w:val="a"/>
    <w:next w:val="a"/>
    <w:link w:val="20"/>
    <w:autoRedefine/>
    <w:uiPriority w:val="99"/>
    <w:qFormat/>
    <w:rsid w:val="00DA0D33"/>
    <w:pPr>
      <w:keepNext/>
      <w:spacing w:line="288" w:lineRule="auto"/>
      <w:ind w:firstLine="720"/>
      <w:outlineLvl w:val="1"/>
    </w:pPr>
    <w:rPr>
      <w:b/>
      <w:bCs/>
      <w:noProof/>
      <w:sz w:val="22"/>
      <w:szCs w:val="22"/>
    </w:rPr>
  </w:style>
  <w:style w:type="paragraph" w:styleId="3">
    <w:name w:val="heading 3"/>
    <w:basedOn w:val="a"/>
    <w:next w:val="a"/>
    <w:link w:val="30"/>
    <w:uiPriority w:val="99"/>
    <w:qFormat/>
    <w:rsid w:val="00251C96"/>
    <w:pPr>
      <w:keepNext/>
      <w:outlineLvl w:val="2"/>
    </w:pPr>
    <w:rPr>
      <w:b/>
      <w:bCs/>
      <w:sz w:val="22"/>
      <w:szCs w:val="22"/>
    </w:rPr>
  </w:style>
  <w:style w:type="paragraph" w:styleId="4">
    <w:name w:val="heading 4"/>
    <w:basedOn w:val="a"/>
    <w:next w:val="a"/>
    <w:link w:val="40"/>
    <w:uiPriority w:val="99"/>
    <w:qFormat/>
    <w:rsid w:val="00251C96"/>
    <w:pPr>
      <w:keepNext/>
      <w:jc w:val="right"/>
      <w:outlineLvl w:val="3"/>
    </w:pPr>
    <w:rPr>
      <w:b/>
      <w:bCs/>
      <w:sz w:val="22"/>
      <w:szCs w:val="22"/>
    </w:rPr>
  </w:style>
  <w:style w:type="paragraph" w:styleId="5">
    <w:name w:val="heading 5"/>
    <w:basedOn w:val="a"/>
    <w:next w:val="a"/>
    <w:link w:val="50"/>
    <w:uiPriority w:val="99"/>
    <w:qFormat/>
    <w:rsid w:val="00251C96"/>
    <w:pPr>
      <w:keepNext/>
      <w:jc w:val="center"/>
      <w:outlineLvl w:val="4"/>
    </w:pPr>
    <w:rPr>
      <w:b/>
      <w:bCs/>
      <w:u w:val="single"/>
    </w:rPr>
  </w:style>
  <w:style w:type="paragraph" w:styleId="6">
    <w:name w:val="heading 6"/>
    <w:basedOn w:val="a"/>
    <w:next w:val="a"/>
    <w:link w:val="60"/>
    <w:uiPriority w:val="99"/>
    <w:qFormat/>
    <w:rsid w:val="00251C96"/>
    <w:pPr>
      <w:keepNext/>
      <w:ind w:firstLine="360"/>
      <w:outlineLvl w:val="5"/>
    </w:pPr>
    <w:rPr>
      <w:b/>
      <w:bCs/>
      <w:sz w:val="22"/>
      <w:szCs w:val="22"/>
    </w:rPr>
  </w:style>
  <w:style w:type="paragraph" w:styleId="7">
    <w:name w:val="heading 7"/>
    <w:basedOn w:val="a"/>
    <w:next w:val="a"/>
    <w:link w:val="70"/>
    <w:uiPriority w:val="99"/>
    <w:qFormat/>
    <w:rsid w:val="00251C96"/>
    <w:pPr>
      <w:keepNext/>
      <w:outlineLvl w:val="6"/>
    </w:pPr>
    <w:rPr>
      <w:b/>
      <w:bCs/>
    </w:rPr>
  </w:style>
  <w:style w:type="paragraph" w:styleId="8">
    <w:name w:val="heading 8"/>
    <w:basedOn w:val="a"/>
    <w:next w:val="a"/>
    <w:link w:val="80"/>
    <w:uiPriority w:val="99"/>
    <w:qFormat/>
    <w:rsid w:val="00251C96"/>
    <w:pPr>
      <w:keepNext/>
      <w:jc w:val="both"/>
      <w:outlineLvl w:val="7"/>
    </w:pPr>
    <w:rPr>
      <w:i/>
      <w:iCs/>
      <w:sz w:val="22"/>
      <w:szCs w:val="22"/>
    </w:rPr>
  </w:style>
  <w:style w:type="paragraph" w:styleId="9">
    <w:name w:val="heading 9"/>
    <w:basedOn w:val="a"/>
    <w:next w:val="a"/>
    <w:link w:val="90"/>
    <w:uiPriority w:val="99"/>
    <w:qFormat/>
    <w:rsid w:val="00251C96"/>
    <w:pPr>
      <w:keepNext/>
      <w:ind w:firstLine="720"/>
      <w:jc w:val="both"/>
      <w:outlineLvl w:val="8"/>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251C96"/>
    <w:rPr>
      <w:rFonts w:ascii="Cambria" w:hAnsi="Cambria" w:cs="Cambria"/>
      <w:b/>
      <w:bCs/>
      <w:kern w:val="32"/>
      <w:sz w:val="32"/>
      <w:szCs w:val="32"/>
      <w:lang w:val="bg-BG"/>
    </w:rPr>
  </w:style>
  <w:style w:type="character" w:customStyle="1" w:styleId="20">
    <w:name w:val="Заглавие 2 Знак"/>
    <w:aliases w:val="2 Знак"/>
    <w:link w:val="2"/>
    <w:uiPriority w:val="99"/>
    <w:locked/>
    <w:rsid w:val="00251C96"/>
    <w:rPr>
      <w:rFonts w:ascii="Cambria" w:hAnsi="Cambria" w:cs="Cambria"/>
      <w:b/>
      <w:bCs/>
      <w:i/>
      <w:iCs/>
      <w:sz w:val="28"/>
      <w:szCs w:val="28"/>
      <w:lang w:val="bg-BG"/>
    </w:rPr>
  </w:style>
  <w:style w:type="character" w:customStyle="1" w:styleId="30">
    <w:name w:val="Заглавие 3 Знак"/>
    <w:link w:val="3"/>
    <w:uiPriority w:val="99"/>
    <w:locked/>
    <w:rsid w:val="00251C96"/>
    <w:rPr>
      <w:rFonts w:ascii="Cambria" w:hAnsi="Cambria" w:cs="Cambria"/>
      <w:b/>
      <w:bCs/>
      <w:sz w:val="26"/>
      <w:szCs w:val="26"/>
      <w:lang w:val="bg-BG"/>
    </w:rPr>
  </w:style>
  <w:style w:type="character" w:customStyle="1" w:styleId="40">
    <w:name w:val="Заглавие 4 Знак"/>
    <w:link w:val="4"/>
    <w:uiPriority w:val="99"/>
    <w:locked/>
    <w:rsid w:val="00251C96"/>
    <w:rPr>
      <w:rFonts w:ascii="Times New Roman" w:hAnsi="Times New Roman" w:cs="Times New Roman"/>
      <w:b/>
      <w:bCs/>
      <w:sz w:val="28"/>
      <w:szCs w:val="28"/>
      <w:lang w:val="bg-BG"/>
    </w:rPr>
  </w:style>
  <w:style w:type="character" w:customStyle="1" w:styleId="50">
    <w:name w:val="Заглавие 5 Знак"/>
    <w:link w:val="5"/>
    <w:uiPriority w:val="99"/>
    <w:locked/>
    <w:rsid w:val="00251C96"/>
    <w:rPr>
      <w:rFonts w:ascii="Times New Roman" w:hAnsi="Times New Roman" w:cs="Times New Roman"/>
      <w:b/>
      <w:bCs/>
      <w:i/>
      <w:iCs/>
      <w:sz w:val="26"/>
      <w:szCs w:val="26"/>
      <w:lang w:val="bg-BG"/>
    </w:rPr>
  </w:style>
  <w:style w:type="character" w:customStyle="1" w:styleId="60">
    <w:name w:val="Заглавие 6 Знак"/>
    <w:link w:val="6"/>
    <w:uiPriority w:val="99"/>
    <w:locked/>
    <w:rsid w:val="00251C96"/>
    <w:rPr>
      <w:rFonts w:ascii="Times New Roman" w:hAnsi="Times New Roman" w:cs="Times New Roman"/>
      <w:b/>
      <w:bCs/>
      <w:lang w:val="bg-BG"/>
    </w:rPr>
  </w:style>
  <w:style w:type="character" w:customStyle="1" w:styleId="70">
    <w:name w:val="Заглавие 7 Знак"/>
    <w:link w:val="7"/>
    <w:uiPriority w:val="99"/>
    <w:locked/>
    <w:rsid w:val="00251C96"/>
    <w:rPr>
      <w:rFonts w:ascii="Times New Roman" w:hAnsi="Times New Roman" w:cs="Times New Roman"/>
      <w:sz w:val="24"/>
      <w:szCs w:val="24"/>
      <w:lang w:val="bg-BG"/>
    </w:rPr>
  </w:style>
  <w:style w:type="character" w:customStyle="1" w:styleId="80">
    <w:name w:val="Заглавие 8 Знак"/>
    <w:link w:val="8"/>
    <w:uiPriority w:val="99"/>
    <w:locked/>
    <w:rsid w:val="00251C96"/>
    <w:rPr>
      <w:rFonts w:ascii="Times New Roman" w:hAnsi="Times New Roman" w:cs="Times New Roman"/>
      <w:i/>
      <w:iCs/>
      <w:sz w:val="24"/>
      <w:szCs w:val="24"/>
      <w:lang w:val="bg-BG"/>
    </w:rPr>
  </w:style>
  <w:style w:type="character" w:customStyle="1" w:styleId="90">
    <w:name w:val="Заглавие 9 Знак"/>
    <w:link w:val="9"/>
    <w:uiPriority w:val="99"/>
    <w:locked/>
    <w:rsid w:val="00251C96"/>
    <w:rPr>
      <w:rFonts w:ascii="Times New Roman" w:hAnsi="Times New Roman" w:cs="Times New Roman"/>
      <w:i/>
      <w:iCs/>
      <w:sz w:val="22"/>
      <w:szCs w:val="22"/>
      <w:lang w:val="bg-BG"/>
    </w:rPr>
  </w:style>
  <w:style w:type="paragraph" w:styleId="a3">
    <w:name w:val="Body Text"/>
    <w:basedOn w:val="a"/>
    <w:link w:val="a4"/>
    <w:uiPriority w:val="99"/>
    <w:rsid w:val="00251C96"/>
    <w:rPr>
      <w:sz w:val="22"/>
      <w:szCs w:val="22"/>
    </w:rPr>
  </w:style>
  <w:style w:type="character" w:customStyle="1" w:styleId="BodyTextChar">
    <w:name w:val="Body Text Char"/>
    <w:uiPriority w:val="99"/>
    <w:locked/>
    <w:rsid w:val="00251C96"/>
    <w:rPr>
      <w:rFonts w:ascii="Times New Roman" w:hAnsi="Times New Roman" w:cs="Times New Roman"/>
      <w:sz w:val="22"/>
      <w:szCs w:val="22"/>
      <w:lang w:val="bg-BG"/>
    </w:rPr>
  </w:style>
  <w:style w:type="paragraph" w:styleId="21">
    <w:name w:val="Body Text 2"/>
    <w:basedOn w:val="a"/>
    <w:link w:val="22"/>
    <w:uiPriority w:val="99"/>
    <w:semiHidden/>
    <w:rsid w:val="00251C96"/>
    <w:pPr>
      <w:spacing w:line="360" w:lineRule="auto"/>
      <w:jc w:val="both"/>
    </w:pPr>
    <w:rPr>
      <w:sz w:val="22"/>
      <w:szCs w:val="22"/>
    </w:rPr>
  </w:style>
  <w:style w:type="character" w:customStyle="1" w:styleId="22">
    <w:name w:val="Основен текст 2 Знак"/>
    <w:link w:val="21"/>
    <w:uiPriority w:val="99"/>
    <w:locked/>
    <w:rsid w:val="00251C96"/>
    <w:rPr>
      <w:rFonts w:ascii="Times New Roman" w:hAnsi="Times New Roman" w:cs="Times New Roman"/>
      <w:sz w:val="20"/>
      <w:szCs w:val="20"/>
      <w:lang w:val="bg-BG"/>
    </w:rPr>
  </w:style>
  <w:style w:type="paragraph" w:styleId="a5">
    <w:name w:val="header"/>
    <w:basedOn w:val="a"/>
    <w:link w:val="a6"/>
    <w:uiPriority w:val="99"/>
    <w:semiHidden/>
    <w:rsid w:val="00251C96"/>
    <w:pPr>
      <w:tabs>
        <w:tab w:val="center" w:pos="4153"/>
        <w:tab w:val="right" w:pos="8306"/>
      </w:tabs>
    </w:pPr>
  </w:style>
  <w:style w:type="character" w:customStyle="1" w:styleId="a6">
    <w:name w:val="Горен колонтитул Знак"/>
    <w:link w:val="a5"/>
    <w:uiPriority w:val="99"/>
    <w:locked/>
    <w:rsid w:val="00251C96"/>
    <w:rPr>
      <w:rFonts w:ascii="Times New Roman" w:hAnsi="Times New Roman" w:cs="Times New Roman"/>
      <w:lang w:val="bg-BG"/>
    </w:rPr>
  </w:style>
  <w:style w:type="paragraph" w:styleId="a7">
    <w:name w:val="footer"/>
    <w:basedOn w:val="a"/>
    <w:link w:val="a8"/>
    <w:uiPriority w:val="99"/>
    <w:rsid w:val="00251C96"/>
    <w:pPr>
      <w:tabs>
        <w:tab w:val="center" w:pos="4153"/>
        <w:tab w:val="right" w:pos="8306"/>
      </w:tabs>
    </w:pPr>
  </w:style>
  <w:style w:type="character" w:customStyle="1" w:styleId="a8">
    <w:name w:val="Долен колонтитул Знак"/>
    <w:link w:val="a7"/>
    <w:uiPriority w:val="99"/>
    <w:locked/>
    <w:rsid w:val="00251C96"/>
    <w:rPr>
      <w:rFonts w:ascii="Times New Roman" w:hAnsi="Times New Roman" w:cs="Times New Roman"/>
      <w:sz w:val="20"/>
      <w:szCs w:val="20"/>
      <w:lang w:val="bg-BG"/>
    </w:rPr>
  </w:style>
  <w:style w:type="paragraph" w:customStyle="1" w:styleId="xl29">
    <w:name w:val="xl29"/>
    <w:basedOn w:val="a"/>
    <w:uiPriority w:val="99"/>
    <w:rsid w:val="00251C96"/>
    <w:pPr>
      <w:pBdr>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30">
    <w:name w:val="xl30"/>
    <w:basedOn w:val="a"/>
    <w:uiPriority w:val="99"/>
    <w:rsid w:val="00251C96"/>
    <w:pPr>
      <w:spacing w:before="100" w:beforeAutospacing="1" w:after="100" w:afterAutospacing="1"/>
    </w:pPr>
    <w:rPr>
      <w:rFonts w:eastAsia="Arial Unicode MS"/>
      <w:sz w:val="22"/>
      <w:szCs w:val="22"/>
      <w:lang w:val="en-GB"/>
    </w:rPr>
  </w:style>
  <w:style w:type="paragraph" w:customStyle="1" w:styleId="xl31">
    <w:name w:val="xl31"/>
    <w:basedOn w:val="a"/>
    <w:uiPriority w:val="99"/>
    <w:rsid w:val="00251C96"/>
    <w:pPr>
      <w:spacing w:before="100" w:beforeAutospacing="1" w:after="100" w:afterAutospacing="1"/>
    </w:pPr>
    <w:rPr>
      <w:rFonts w:eastAsia="Arial Unicode MS"/>
      <w:color w:val="000000"/>
      <w:sz w:val="22"/>
      <w:szCs w:val="22"/>
      <w:lang w:val="en-GB"/>
    </w:rPr>
  </w:style>
  <w:style w:type="paragraph" w:customStyle="1" w:styleId="xl32">
    <w:name w:val="xl32"/>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33">
    <w:name w:val="xl33"/>
    <w:basedOn w:val="a"/>
    <w:uiPriority w:val="99"/>
    <w:rsid w:val="00251C96"/>
    <w:pPr>
      <w:spacing w:before="100" w:beforeAutospacing="1" w:after="100" w:afterAutospacing="1"/>
    </w:pPr>
    <w:rPr>
      <w:rFonts w:eastAsia="Arial Unicode MS"/>
      <w:b/>
      <w:bCs/>
      <w:sz w:val="22"/>
      <w:szCs w:val="22"/>
      <w:lang w:val="en-GB"/>
    </w:rPr>
  </w:style>
  <w:style w:type="paragraph" w:customStyle="1" w:styleId="xl34">
    <w:name w:val="xl34"/>
    <w:basedOn w:val="a"/>
    <w:uiPriority w:val="99"/>
    <w:rsid w:val="00251C96"/>
    <w:pPr>
      <w:spacing w:before="100" w:beforeAutospacing="1" w:after="100" w:afterAutospacing="1"/>
    </w:pPr>
    <w:rPr>
      <w:rFonts w:eastAsia="Arial Unicode MS"/>
      <w:sz w:val="22"/>
      <w:szCs w:val="22"/>
      <w:lang w:val="en-GB"/>
    </w:rPr>
  </w:style>
  <w:style w:type="paragraph" w:customStyle="1" w:styleId="xl35">
    <w:name w:val="xl35"/>
    <w:basedOn w:val="a"/>
    <w:uiPriority w:val="99"/>
    <w:rsid w:val="00251C96"/>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xl36">
    <w:name w:val="xl36"/>
    <w:basedOn w:val="a"/>
    <w:uiPriority w:val="99"/>
    <w:rsid w:val="00251C96"/>
    <w:pPr>
      <w:spacing w:before="100" w:beforeAutospacing="1" w:after="100" w:afterAutospacing="1"/>
    </w:pPr>
    <w:rPr>
      <w:rFonts w:eastAsia="Arial Unicode MS"/>
      <w:b/>
      <w:bCs/>
      <w:color w:val="000000"/>
      <w:sz w:val="22"/>
      <w:szCs w:val="22"/>
      <w:lang w:val="en-GB"/>
    </w:rPr>
  </w:style>
  <w:style w:type="paragraph" w:styleId="23">
    <w:name w:val="Body Text Indent 2"/>
    <w:basedOn w:val="a"/>
    <w:link w:val="24"/>
    <w:uiPriority w:val="99"/>
    <w:semiHidden/>
    <w:rsid w:val="00251C96"/>
    <w:pPr>
      <w:ind w:firstLine="720"/>
      <w:jc w:val="both"/>
    </w:pPr>
    <w:rPr>
      <w:sz w:val="22"/>
      <w:szCs w:val="22"/>
    </w:rPr>
  </w:style>
  <w:style w:type="character" w:customStyle="1" w:styleId="24">
    <w:name w:val="Основен текст с отстъп 2 Знак"/>
    <w:link w:val="23"/>
    <w:uiPriority w:val="99"/>
    <w:locked/>
    <w:rsid w:val="00251C96"/>
    <w:rPr>
      <w:rFonts w:ascii="Times New Roman" w:hAnsi="Times New Roman" w:cs="Times New Roman"/>
      <w:sz w:val="22"/>
      <w:szCs w:val="22"/>
      <w:lang w:val="bg-BG"/>
    </w:rPr>
  </w:style>
  <w:style w:type="paragraph" w:customStyle="1" w:styleId="font5">
    <w:name w:val="font5"/>
    <w:basedOn w:val="a"/>
    <w:uiPriority w:val="99"/>
    <w:rsid w:val="00251C96"/>
    <w:pPr>
      <w:spacing w:before="100" w:beforeAutospacing="1" w:after="100" w:afterAutospacing="1"/>
    </w:pPr>
    <w:rPr>
      <w:rFonts w:eastAsia="Arial Unicode MS"/>
      <w:sz w:val="22"/>
      <w:szCs w:val="22"/>
      <w:lang w:val="en-GB"/>
    </w:rPr>
  </w:style>
  <w:style w:type="paragraph" w:styleId="11">
    <w:name w:val="toc 1"/>
    <w:basedOn w:val="a"/>
    <w:next w:val="a"/>
    <w:autoRedefine/>
    <w:uiPriority w:val="99"/>
    <w:semiHidden/>
    <w:rsid w:val="00251C96"/>
    <w:pPr>
      <w:tabs>
        <w:tab w:val="decimal" w:pos="300"/>
        <w:tab w:val="decimal" w:pos="440"/>
      </w:tabs>
      <w:jc w:val="right"/>
    </w:pPr>
    <w:rPr>
      <w:b/>
      <w:bCs/>
      <w:spacing w:val="-20"/>
      <w:sz w:val="16"/>
      <w:szCs w:val="16"/>
    </w:rPr>
  </w:style>
  <w:style w:type="paragraph" w:styleId="25">
    <w:name w:val="toc 2"/>
    <w:basedOn w:val="a"/>
    <w:next w:val="a"/>
    <w:autoRedefine/>
    <w:uiPriority w:val="99"/>
    <w:rsid w:val="0089353A"/>
    <w:pPr>
      <w:tabs>
        <w:tab w:val="right" w:pos="9639"/>
      </w:tabs>
      <w:spacing w:before="60"/>
      <w:ind w:left="480" w:hanging="480"/>
    </w:pPr>
    <w:rPr>
      <w:b/>
      <w:bCs/>
      <w:noProof/>
      <w:sz w:val="16"/>
      <w:szCs w:val="16"/>
    </w:rPr>
  </w:style>
  <w:style w:type="paragraph" w:styleId="31">
    <w:name w:val="toc 3"/>
    <w:basedOn w:val="a"/>
    <w:next w:val="a"/>
    <w:autoRedefine/>
    <w:uiPriority w:val="99"/>
    <w:semiHidden/>
    <w:rsid w:val="00251C96"/>
    <w:pPr>
      <w:ind w:left="200"/>
    </w:pPr>
  </w:style>
  <w:style w:type="paragraph" w:styleId="41">
    <w:name w:val="toc 4"/>
    <w:basedOn w:val="a"/>
    <w:next w:val="a"/>
    <w:autoRedefine/>
    <w:uiPriority w:val="99"/>
    <w:semiHidden/>
    <w:rsid w:val="00251C96"/>
    <w:pPr>
      <w:ind w:left="400"/>
    </w:pPr>
  </w:style>
  <w:style w:type="paragraph" w:styleId="51">
    <w:name w:val="toc 5"/>
    <w:basedOn w:val="a"/>
    <w:next w:val="a"/>
    <w:autoRedefine/>
    <w:uiPriority w:val="99"/>
    <w:semiHidden/>
    <w:rsid w:val="00251C96"/>
    <w:pPr>
      <w:ind w:left="600"/>
    </w:pPr>
  </w:style>
  <w:style w:type="paragraph" w:styleId="61">
    <w:name w:val="toc 6"/>
    <w:basedOn w:val="a"/>
    <w:next w:val="a"/>
    <w:autoRedefine/>
    <w:uiPriority w:val="99"/>
    <w:semiHidden/>
    <w:rsid w:val="00251C96"/>
    <w:pPr>
      <w:ind w:left="800"/>
    </w:pPr>
  </w:style>
  <w:style w:type="paragraph" w:styleId="71">
    <w:name w:val="toc 7"/>
    <w:basedOn w:val="a"/>
    <w:next w:val="a"/>
    <w:autoRedefine/>
    <w:uiPriority w:val="99"/>
    <w:semiHidden/>
    <w:rsid w:val="00251C96"/>
    <w:pPr>
      <w:ind w:left="1000"/>
    </w:pPr>
  </w:style>
  <w:style w:type="paragraph" w:styleId="81">
    <w:name w:val="toc 8"/>
    <w:basedOn w:val="a"/>
    <w:next w:val="a"/>
    <w:autoRedefine/>
    <w:uiPriority w:val="99"/>
    <w:semiHidden/>
    <w:rsid w:val="00251C96"/>
    <w:pPr>
      <w:ind w:left="1200"/>
    </w:pPr>
  </w:style>
  <w:style w:type="paragraph" w:styleId="91">
    <w:name w:val="toc 9"/>
    <w:basedOn w:val="a"/>
    <w:next w:val="a"/>
    <w:autoRedefine/>
    <w:uiPriority w:val="99"/>
    <w:semiHidden/>
    <w:rsid w:val="00251C96"/>
    <w:pPr>
      <w:ind w:left="1400"/>
    </w:pPr>
  </w:style>
  <w:style w:type="character" w:styleId="a9">
    <w:name w:val="Hyperlink"/>
    <w:uiPriority w:val="99"/>
    <w:rsid w:val="00251C96"/>
    <w:rPr>
      <w:rFonts w:ascii="Times New Roman" w:hAnsi="Times New Roman" w:cs="Times New Roman"/>
      <w:color w:val="0000FF"/>
      <w:u w:val="single"/>
    </w:rPr>
  </w:style>
  <w:style w:type="character" w:styleId="aa">
    <w:name w:val="annotation reference"/>
    <w:uiPriority w:val="99"/>
    <w:semiHidden/>
    <w:rsid w:val="00251C96"/>
    <w:rPr>
      <w:rFonts w:ascii="Times New Roman" w:hAnsi="Times New Roman" w:cs="Times New Roman"/>
      <w:sz w:val="16"/>
      <w:szCs w:val="16"/>
    </w:rPr>
  </w:style>
  <w:style w:type="paragraph" w:styleId="ab">
    <w:name w:val="annotation text"/>
    <w:basedOn w:val="a"/>
    <w:link w:val="ac"/>
    <w:uiPriority w:val="99"/>
    <w:semiHidden/>
    <w:rsid w:val="00251C96"/>
  </w:style>
  <w:style w:type="character" w:customStyle="1" w:styleId="ac">
    <w:name w:val="Текст на коментар Знак"/>
    <w:link w:val="ab"/>
    <w:uiPriority w:val="99"/>
    <w:locked/>
    <w:rsid w:val="00251C96"/>
    <w:rPr>
      <w:rFonts w:ascii="Times New Roman" w:hAnsi="Times New Roman" w:cs="Times New Roman"/>
    </w:rPr>
  </w:style>
  <w:style w:type="paragraph" w:styleId="ad">
    <w:name w:val="footnote text"/>
    <w:basedOn w:val="a"/>
    <w:link w:val="ae"/>
    <w:uiPriority w:val="99"/>
    <w:semiHidden/>
    <w:rsid w:val="00251C96"/>
  </w:style>
  <w:style w:type="character" w:customStyle="1" w:styleId="ae">
    <w:name w:val="Текст под линия Знак"/>
    <w:link w:val="ad"/>
    <w:uiPriority w:val="99"/>
    <w:locked/>
    <w:rsid w:val="00251C96"/>
    <w:rPr>
      <w:rFonts w:ascii="Times New Roman" w:hAnsi="Times New Roman" w:cs="Times New Roman"/>
      <w:sz w:val="20"/>
      <w:szCs w:val="20"/>
      <w:lang w:val="bg-BG"/>
    </w:rPr>
  </w:style>
  <w:style w:type="character" w:styleId="af">
    <w:name w:val="footnote reference"/>
    <w:uiPriority w:val="99"/>
    <w:semiHidden/>
    <w:rsid w:val="00251C96"/>
    <w:rPr>
      <w:rFonts w:ascii="Times New Roman" w:hAnsi="Times New Roman" w:cs="Times New Roman"/>
      <w:vertAlign w:val="superscript"/>
    </w:rPr>
  </w:style>
  <w:style w:type="character" w:styleId="af0">
    <w:name w:val="FollowedHyperlink"/>
    <w:uiPriority w:val="99"/>
    <w:semiHidden/>
    <w:rsid w:val="00251C96"/>
    <w:rPr>
      <w:rFonts w:ascii="Times New Roman" w:hAnsi="Times New Roman" w:cs="Times New Roman"/>
      <w:color w:val="800080"/>
      <w:u w:val="single"/>
    </w:rPr>
  </w:style>
  <w:style w:type="paragraph" w:customStyle="1" w:styleId="xl27">
    <w:name w:val="xl27"/>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28">
    <w:name w:val="xl28"/>
    <w:basedOn w:val="a"/>
    <w:uiPriority w:val="99"/>
    <w:rsid w:val="00251C96"/>
    <w:pPr>
      <w:spacing w:before="100" w:beforeAutospacing="1" w:after="100" w:afterAutospacing="1"/>
      <w:textAlignment w:val="center"/>
    </w:pPr>
    <w:rPr>
      <w:rFonts w:eastAsia="Arial Unicode MS"/>
      <w:b/>
      <w:bCs/>
      <w:sz w:val="22"/>
      <w:szCs w:val="22"/>
      <w:lang w:val="en-GB"/>
    </w:rPr>
  </w:style>
  <w:style w:type="paragraph" w:customStyle="1" w:styleId="xl37">
    <w:name w:val="xl37"/>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38">
    <w:name w:val="xl38"/>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39">
    <w:name w:val="xl39"/>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40">
    <w:name w:val="xl40"/>
    <w:basedOn w:val="a"/>
    <w:uiPriority w:val="99"/>
    <w:rsid w:val="00251C96"/>
    <w:pPr>
      <w:spacing w:before="100" w:beforeAutospacing="1" w:after="100" w:afterAutospacing="1"/>
      <w:jc w:val="right"/>
      <w:textAlignment w:val="center"/>
    </w:pPr>
    <w:rPr>
      <w:rFonts w:eastAsia="Arial Unicode MS"/>
      <w:sz w:val="22"/>
      <w:szCs w:val="22"/>
      <w:lang w:val="en-GB"/>
    </w:rPr>
  </w:style>
  <w:style w:type="paragraph" w:customStyle="1" w:styleId="xl41">
    <w:name w:val="xl41"/>
    <w:basedOn w:val="a"/>
    <w:uiPriority w:val="99"/>
    <w:rsid w:val="00251C96"/>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42">
    <w:name w:val="xl42"/>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43">
    <w:name w:val="xl43"/>
    <w:basedOn w:val="a"/>
    <w:uiPriority w:val="99"/>
    <w:rsid w:val="00251C96"/>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44">
    <w:name w:val="xl44"/>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45">
    <w:name w:val="xl45"/>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46">
    <w:name w:val="xl46"/>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47">
    <w:name w:val="xl47"/>
    <w:basedOn w:val="a"/>
    <w:uiPriority w:val="99"/>
    <w:rsid w:val="00251C96"/>
    <w:pPr>
      <w:spacing w:before="100" w:beforeAutospacing="1" w:after="100" w:afterAutospacing="1"/>
      <w:textAlignment w:val="center"/>
    </w:pPr>
    <w:rPr>
      <w:rFonts w:eastAsia="Arial Unicode MS"/>
      <w:b/>
      <w:bCs/>
      <w:sz w:val="22"/>
      <w:szCs w:val="22"/>
      <w:lang w:val="en-GB"/>
    </w:rPr>
  </w:style>
  <w:style w:type="paragraph" w:customStyle="1" w:styleId="xl48">
    <w:name w:val="xl48"/>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49">
    <w:name w:val="xl49"/>
    <w:basedOn w:val="a"/>
    <w:uiPriority w:val="99"/>
    <w:rsid w:val="00251C96"/>
    <w:pPr>
      <w:spacing w:before="100" w:beforeAutospacing="1" w:after="100" w:afterAutospacing="1"/>
      <w:textAlignment w:val="center"/>
    </w:pPr>
    <w:rPr>
      <w:rFonts w:eastAsia="Arial Unicode MS"/>
      <w:sz w:val="22"/>
      <w:szCs w:val="22"/>
      <w:lang w:val="en-GB"/>
    </w:rPr>
  </w:style>
  <w:style w:type="paragraph" w:customStyle="1" w:styleId="xl50">
    <w:name w:val="xl50"/>
    <w:basedOn w:val="a"/>
    <w:uiPriority w:val="99"/>
    <w:rsid w:val="00251C96"/>
    <w:pPr>
      <w:pBdr>
        <w:top w:val="single" w:sz="4" w:space="0" w:color="auto"/>
        <w:bottom w:val="single" w:sz="4" w:space="0" w:color="auto"/>
      </w:pBdr>
      <w:spacing w:before="100" w:beforeAutospacing="1" w:after="100" w:afterAutospacing="1"/>
      <w:textAlignment w:val="center"/>
    </w:pPr>
    <w:rPr>
      <w:rFonts w:eastAsia="Arial Unicode MS"/>
      <w:b/>
      <w:bCs/>
      <w:sz w:val="22"/>
      <w:szCs w:val="22"/>
      <w:lang w:val="en-GB"/>
    </w:rPr>
  </w:style>
  <w:style w:type="paragraph" w:customStyle="1" w:styleId="xl51">
    <w:name w:val="xl51"/>
    <w:basedOn w:val="a"/>
    <w:uiPriority w:val="99"/>
    <w:rsid w:val="00251C96"/>
    <w:pPr>
      <w:pBdr>
        <w:top w:val="single" w:sz="4" w:space="0" w:color="auto"/>
        <w:bottom w:val="double" w:sz="6" w:space="0" w:color="auto"/>
      </w:pBdr>
      <w:spacing w:before="100" w:beforeAutospacing="1" w:after="100" w:afterAutospacing="1"/>
      <w:textAlignment w:val="center"/>
    </w:pPr>
    <w:rPr>
      <w:rFonts w:eastAsia="Arial Unicode MS"/>
      <w:b/>
      <w:bCs/>
      <w:sz w:val="22"/>
      <w:szCs w:val="22"/>
      <w:lang w:val="en-GB"/>
    </w:rPr>
  </w:style>
  <w:style w:type="paragraph" w:customStyle="1" w:styleId="xl52">
    <w:name w:val="xl52"/>
    <w:basedOn w:val="a"/>
    <w:uiPriority w:val="99"/>
    <w:rsid w:val="00251C96"/>
    <w:pPr>
      <w:spacing w:before="100" w:beforeAutospacing="1" w:after="100" w:afterAutospacing="1"/>
      <w:jc w:val="center"/>
      <w:textAlignment w:val="center"/>
    </w:pPr>
    <w:rPr>
      <w:rFonts w:eastAsia="Arial Unicode MS"/>
      <w:i/>
      <w:iCs/>
      <w:sz w:val="22"/>
      <w:szCs w:val="22"/>
      <w:lang w:val="en-GB"/>
    </w:rPr>
  </w:style>
  <w:style w:type="paragraph" w:customStyle="1" w:styleId="xl53">
    <w:name w:val="xl53"/>
    <w:basedOn w:val="a"/>
    <w:uiPriority w:val="99"/>
    <w:rsid w:val="00251C96"/>
    <w:pPr>
      <w:spacing w:before="100" w:beforeAutospacing="1" w:after="100" w:afterAutospacing="1"/>
      <w:jc w:val="center"/>
      <w:textAlignment w:val="center"/>
    </w:pPr>
    <w:rPr>
      <w:rFonts w:eastAsia="Arial Unicode MS"/>
      <w:i/>
      <w:iCs/>
      <w:sz w:val="22"/>
      <w:szCs w:val="22"/>
      <w:lang w:val="en-GB"/>
    </w:rPr>
  </w:style>
  <w:style w:type="paragraph" w:customStyle="1" w:styleId="xl54">
    <w:name w:val="xl54"/>
    <w:basedOn w:val="a"/>
    <w:uiPriority w:val="99"/>
    <w:rsid w:val="00251C96"/>
    <w:pPr>
      <w:spacing w:before="100" w:beforeAutospacing="1" w:after="100" w:afterAutospacing="1"/>
      <w:textAlignment w:val="center"/>
    </w:pPr>
    <w:rPr>
      <w:rFonts w:eastAsia="Arial Unicode MS"/>
      <w:i/>
      <w:iCs/>
      <w:sz w:val="22"/>
      <w:szCs w:val="22"/>
      <w:lang w:val="en-GB"/>
    </w:rPr>
  </w:style>
  <w:style w:type="paragraph" w:styleId="af1">
    <w:name w:val="Document Map"/>
    <w:basedOn w:val="a"/>
    <w:link w:val="af2"/>
    <w:uiPriority w:val="99"/>
    <w:semiHidden/>
    <w:rsid w:val="00251C96"/>
    <w:pPr>
      <w:shd w:val="clear" w:color="auto" w:fill="000080"/>
    </w:pPr>
    <w:rPr>
      <w:rFonts w:ascii="Tahoma" w:hAnsi="Tahoma" w:cs="Tahoma"/>
    </w:rPr>
  </w:style>
  <w:style w:type="character" w:customStyle="1" w:styleId="af2">
    <w:name w:val="План на документа Знак"/>
    <w:link w:val="af1"/>
    <w:uiPriority w:val="99"/>
    <w:locked/>
    <w:rsid w:val="00251C96"/>
    <w:rPr>
      <w:rFonts w:ascii="Times New Roman" w:hAnsi="Times New Roman" w:cs="Times New Roman"/>
      <w:sz w:val="2"/>
      <w:szCs w:val="2"/>
      <w:lang w:val="bg-BG"/>
    </w:rPr>
  </w:style>
  <w:style w:type="character" w:styleId="af3">
    <w:name w:val="page number"/>
    <w:uiPriority w:val="99"/>
    <w:semiHidden/>
    <w:rsid w:val="00251C96"/>
    <w:rPr>
      <w:rFonts w:ascii="Times New Roman" w:hAnsi="Times New Roman" w:cs="Times New Roman"/>
    </w:rPr>
  </w:style>
  <w:style w:type="paragraph" w:styleId="32">
    <w:name w:val="Body Text Indent 3"/>
    <w:basedOn w:val="a"/>
    <w:link w:val="33"/>
    <w:uiPriority w:val="99"/>
    <w:semiHidden/>
    <w:rsid w:val="00251C96"/>
    <w:pPr>
      <w:spacing w:line="360" w:lineRule="auto"/>
      <w:ind w:right="-714" w:firstLine="567"/>
      <w:jc w:val="both"/>
    </w:pPr>
    <w:rPr>
      <w:sz w:val="24"/>
      <w:szCs w:val="24"/>
    </w:rPr>
  </w:style>
  <w:style w:type="character" w:customStyle="1" w:styleId="33">
    <w:name w:val="Основен текст с отстъп 3 Знак"/>
    <w:link w:val="32"/>
    <w:uiPriority w:val="99"/>
    <w:locked/>
    <w:rsid w:val="00251C96"/>
    <w:rPr>
      <w:rFonts w:ascii="Times New Roman" w:hAnsi="Times New Roman" w:cs="Times New Roman"/>
      <w:sz w:val="16"/>
      <w:szCs w:val="16"/>
      <w:lang w:val="bg-BG"/>
    </w:rPr>
  </w:style>
  <w:style w:type="paragraph" w:customStyle="1" w:styleId="Tabletext">
    <w:name w:val="Tabletext"/>
    <w:basedOn w:val="a"/>
    <w:uiPriority w:val="99"/>
    <w:rsid w:val="00251C96"/>
    <w:rPr>
      <w:sz w:val="18"/>
      <w:szCs w:val="18"/>
      <w:lang w:val="en-GB"/>
    </w:rPr>
  </w:style>
  <w:style w:type="paragraph" w:customStyle="1" w:styleId="Source">
    <w:name w:val="Source"/>
    <w:basedOn w:val="a"/>
    <w:next w:val="a"/>
    <w:uiPriority w:val="99"/>
    <w:rsid w:val="00251C96"/>
    <w:pPr>
      <w:keepLines/>
      <w:spacing w:after="130" w:line="260" w:lineRule="exact"/>
      <w:jc w:val="both"/>
    </w:pPr>
    <w:rPr>
      <w:i/>
      <w:iCs/>
      <w:sz w:val="18"/>
      <w:szCs w:val="18"/>
      <w:lang w:val="en-GB"/>
    </w:rPr>
  </w:style>
  <w:style w:type="paragraph" w:customStyle="1" w:styleId="xl26">
    <w:name w:val="xl26"/>
    <w:basedOn w:val="a"/>
    <w:uiPriority w:val="99"/>
    <w:rsid w:val="00251C96"/>
    <w:pPr>
      <w:spacing w:before="100" w:beforeAutospacing="1" w:after="100" w:afterAutospacing="1"/>
      <w:jc w:val="center"/>
    </w:pPr>
    <w:rPr>
      <w:rFonts w:eastAsia="Arial Unicode MS"/>
      <w:sz w:val="22"/>
      <w:szCs w:val="22"/>
      <w:lang w:val="en-GB"/>
    </w:rPr>
  </w:style>
  <w:style w:type="paragraph" w:customStyle="1" w:styleId="xl24">
    <w:name w:val="xl24"/>
    <w:basedOn w:val="a"/>
    <w:uiPriority w:val="99"/>
    <w:rsid w:val="00251C96"/>
    <w:pPr>
      <w:spacing w:before="100" w:beforeAutospacing="1" w:after="100" w:afterAutospacing="1"/>
    </w:pPr>
    <w:rPr>
      <w:rFonts w:eastAsia="Arial Unicode MS"/>
      <w:sz w:val="22"/>
      <w:szCs w:val="22"/>
      <w:lang w:val="en-GB"/>
    </w:rPr>
  </w:style>
  <w:style w:type="paragraph" w:customStyle="1" w:styleId="xl25">
    <w:name w:val="xl25"/>
    <w:basedOn w:val="a"/>
    <w:uiPriority w:val="99"/>
    <w:rsid w:val="00251C96"/>
    <w:pPr>
      <w:spacing w:before="100" w:beforeAutospacing="1" w:after="100" w:afterAutospacing="1"/>
    </w:pPr>
    <w:rPr>
      <w:rFonts w:eastAsia="Arial Unicode MS"/>
      <w:sz w:val="22"/>
      <w:szCs w:val="22"/>
      <w:lang w:val="en-GB"/>
    </w:rPr>
  </w:style>
  <w:style w:type="paragraph" w:styleId="af4">
    <w:name w:val="List Bullet"/>
    <w:basedOn w:val="a"/>
    <w:autoRedefine/>
    <w:uiPriority w:val="99"/>
    <w:semiHidden/>
    <w:rsid w:val="00251C96"/>
    <w:pPr>
      <w:tabs>
        <w:tab w:val="num" w:pos="643"/>
      </w:tabs>
      <w:ind w:left="360" w:hanging="360"/>
    </w:pPr>
  </w:style>
  <w:style w:type="paragraph" w:styleId="26">
    <w:name w:val="List Bullet 2"/>
    <w:basedOn w:val="a"/>
    <w:autoRedefine/>
    <w:uiPriority w:val="99"/>
    <w:semiHidden/>
    <w:rsid w:val="00251C96"/>
    <w:pPr>
      <w:tabs>
        <w:tab w:val="num" w:pos="643"/>
      </w:tabs>
      <w:ind w:left="643" w:hanging="360"/>
    </w:pPr>
  </w:style>
  <w:style w:type="paragraph" w:styleId="27">
    <w:name w:val="List Continue 2"/>
    <w:basedOn w:val="a"/>
    <w:uiPriority w:val="99"/>
    <w:semiHidden/>
    <w:rsid w:val="00251C96"/>
    <w:pPr>
      <w:spacing w:after="120"/>
      <w:ind w:left="566"/>
    </w:pPr>
  </w:style>
  <w:style w:type="paragraph" w:styleId="af5">
    <w:name w:val="caption"/>
    <w:basedOn w:val="a"/>
    <w:next w:val="a"/>
    <w:uiPriority w:val="99"/>
    <w:qFormat/>
    <w:rsid w:val="00251C96"/>
    <w:pPr>
      <w:spacing w:before="120" w:after="120"/>
    </w:pPr>
    <w:rPr>
      <w:b/>
      <w:bCs/>
    </w:rPr>
  </w:style>
  <w:style w:type="paragraph" w:customStyle="1" w:styleId="font6">
    <w:name w:val="font6"/>
    <w:basedOn w:val="a"/>
    <w:uiPriority w:val="99"/>
    <w:rsid w:val="00251C96"/>
    <w:pPr>
      <w:spacing w:before="100" w:beforeAutospacing="1" w:after="100" w:afterAutospacing="1"/>
    </w:pPr>
    <w:rPr>
      <w:rFonts w:ascii="Tahoma" w:eastAsia="Arial Unicode MS" w:hAnsi="Tahoma" w:cs="Tahoma"/>
      <w:b/>
      <w:bCs/>
      <w:color w:val="000000"/>
      <w:sz w:val="16"/>
      <w:szCs w:val="16"/>
      <w:lang w:val="en-GB"/>
    </w:rPr>
  </w:style>
  <w:style w:type="paragraph" w:styleId="34">
    <w:name w:val="Body Text 3"/>
    <w:basedOn w:val="a"/>
    <w:link w:val="35"/>
    <w:uiPriority w:val="99"/>
    <w:semiHidden/>
    <w:rsid w:val="00251C96"/>
    <w:pPr>
      <w:spacing w:line="312" w:lineRule="auto"/>
      <w:jc w:val="both"/>
    </w:pPr>
  </w:style>
  <w:style w:type="character" w:customStyle="1" w:styleId="35">
    <w:name w:val="Основен текст 3 Знак"/>
    <w:link w:val="34"/>
    <w:uiPriority w:val="99"/>
    <w:locked/>
    <w:rsid w:val="00251C96"/>
    <w:rPr>
      <w:rFonts w:ascii="Times New Roman" w:hAnsi="Times New Roman" w:cs="Times New Roman"/>
      <w:sz w:val="16"/>
      <w:szCs w:val="16"/>
      <w:lang w:val="bg-BG"/>
    </w:rPr>
  </w:style>
  <w:style w:type="paragraph" w:styleId="af6">
    <w:name w:val="Balloon Text"/>
    <w:basedOn w:val="a"/>
    <w:link w:val="af7"/>
    <w:uiPriority w:val="99"/>
    <w:rsid w:val="00251C96"/>
    <w:rPr>
      <w:rFonts w:ascii="Tahoma" w:hAnsi="Tahoma" w:cs="Tahoma"/>
      <w:sz w:val="16"/>
      <w:szCs w:val="16"/>
    </w:rPr>
  </w:style>
  <w:style w:type="character" w:customStyle="1" w:styleId="af7">
    <w:name w:val="Изнесен текст Знак"/>
    <w:link w:val="af6"/>
    <w:uiPriority w:val="99"/>
    <w:locked/>
    <w:rsid w:val="00251C96"/>
    <w:rPr>
      <w:rFonts w:ascii="Times New Roman" w:hAnsi="Times New Roman" w:cs="Times New Roman"/>
      <w:sz w:val="2"/>
      <w:szCs w:val="2"/>
      <w:lang w:val="bg-BG"/>
    </w:rPr>
  </w:style>
  <w:style w:type="paragraph" w:customStyle="1" w:styleId="BodyText2pt">
    <w:name w:val="Body Text + 2 pt"/>
    <w:basedOn w:val="a3"/>
    <w:uiPriority w:val="99"/>
    <w:rsid w:val="00251C96"/>
    <w:rPr>
      <w:sz w:val="28"/>
      <w:szCs w:val="28"/>
    </w:rPr>
  </w:style>
  <w:style w:type="paragraph" w:styleId="af8">
    <w:name w:val="Block Text"/>
    <w:basedOn w:val="a"/>
    <w:uiPriority w:val="99"/>
    <w:semiHidden/>
    <w:rsid w:val="00251C96"/>
    <w:pPr>
      <w:spacing w:line="360" w:lineRule="auto"/>
      <w:ind w:left="29" w:right="10" w:firstLine="684"/>
      <w:jc w:val="both"/>
    </w:pPr>
    <w:rPr>
      <w:spacing w:val="-3"/>
      <w:sz w:val="22"/>
      <w:szCs w:val="22"/>
    </w:rPr>
  </w:style>
  <w:style w:type="paragraph" w:customStyle="1" w:styleId="xl55">
    <w:name w:val="xl55"/>
    <w:basedOn w:val="a"/>
    <w:uiPriority w:val="99"/>
    <w:rsid w:val="00251C96"/>
    <w:pPr>
      <w:spacing w:before="100" w:beforeAutospacing="1" w:after="100" w:afterAutospacing="1"/>
      <w:textAlignment w:val="center"/>
    </w:pPr>
    <w:rPr>
      <w:rFonts w:eastAsia="Arial Unicode MS"/>
      <w:sz w:val="24"/>
      <w:szCs w:val="24"/>
      <w:lang w:val="en-GB"/>
    </w:rPr>
  </w:style>
  <w:style w:type="paragraph" w:customStyle="1" w:styleId="xl68">
    <w:name w:val="xl68"/>
    <w:basedOn w:val="a"/>
    <w:uiPriority w:val="99"/>
    <w:rsid w:val="00251C96"/>
    <w:pPr>
      <w:spacing w:before="100" w:beforeAutospacing="1" w:after="100" w:afterAutospacing="1"/>
    </w:pPr>
    <w:rPr>
      <w:rFonts w:eastAsia="Arial Unicode MS"/>
      <w:i/>
      <w:iCs/>
      <w:sz w:val="22"/>
      <w:szCs w:val="22"/>
      <w:lang w:val="en-GB"/>
    </w:rPr>
  </w:style>
  <w:style w:type="paragraph" w:customStyle="1" w:styleId="xl69">
    <w:name w:val="xl69"/>
    <w:basedOn w:val="a"/>
    <w:uiPriority w:val="99"/>
    <w:rsid w:val="00251C96"/>
    <w:pPr>
      <w:spacing w:before="100" w:beforeAutospacing="1" w:after="100" w:afterAutospacing="1"/>
      <w:jc w:val="right"/>
    </w:pPr>
    <w:rPr>
      <w:rFonts w:eastAsia="Arial Unicode MS"/>
      <w:i/>
      <w:iCs/>
      <w:sz w:val="22"/>
      <w:szCs w:val="22"/>
      <w:lang w:val="en-GB"/>
    </w:rPr>
  </w:style>
  <w:style w:type="paragraph" w:customStyle="1" w:styleId="xl70">
    <w:name w:val="xl70"/>
    <w:basedOn w:val="a"/>
    <w:uiPriority w:val="99"/>
    <w:rsid w:val="00251C96"/>
    <w:pPr>
      <w:spacing w:before="100" w:beforeAutospacing="1" w:after="100" w:afterAutospacing="1"/>
      <w:jc w:val="right"/>
    </w:pPr>
    <w:rPr>
      <w:rFonts w:eastAsia="Arial Unicode MS"/>
      <w:b/>
      <w:bCs/>
      <w:i/>
      <w:iCs/>
      <w:sz w:val="22"/>
      <w:szCs w:val="22"/>
      <w:lang w:val="en-GB"/>
    </w:rPr>
  </w:style>
  <w:style w:type="paragraph" w:customStyle="1" w:styleId="xl71">
    <w:name w:val="xl71"/>
    <w:basedOn w:val="a"/>
    <w:uiPriority w:val="99"/>
    <w:rsid w:val="00251C96"/>
    <w:pPr>
      <w:spacing w:before="100" w:beforeAutospacing="1" w:after="100" w:afterAutospacing="1"/>
    </w:pPr>
    <w:rPr>
      <w:rFonts w:eastAsia="Arial Unicode MS"/>
      <w:sz w:val="22"/>
      <w:szCs w:val="22"/>
      <w:lang w:val="en-GB"/>
    </w:rPr>
  </w:style>
  <w:style w:type="paragraph" w:customStyle="1" w:styleId="xl72">
    <w:name w:val="xl72"/>
    <w:basedOn w:val="a"/>
    <w:uiPriority w:val="99"/>
    <w:rsid w:val="00251C96"/>
    <w:pPr>
      <w:spacing w:before="100" w:beforeAutospacing="1" w:after="100" w:afterAutospacing="1"/>
    </w:pPr>
    <w:rPr>
      <w:rFonts w:eastAsia="Arial Unicode MS"/>
      <w:b/>
      <w:bCs/>
      <w:sz w:val="22"/>
      <w:szCs w:val="22"/>
      <w:lang w:val="en-GB"/>
    </w:rPr>
  </w:style>
  <w:style w:type="paragraph" w:customStyle="1" w:styleId="xl73">
    <w:name w:val="xl73"/>
    <w:basedOn w:val="a"/>
    <w:uiPriority w:val="99"/>
    <w:rsid w:val="00251C96"/>
    <w:pPr>
      <w:spacing w:before="100" w:beforeAutospacing="1" w:after="100" w:afterAutospacing="1"/>
      <w:jc w:val="right"/>
    </w:pPr>
    <w:rPr>
      <w:rFonts w:eastAsia="Arial Unicode MS"/>
      <w:i/>
      <w:iCs/>
      <w:sz w:val="22"/>
      <w:szCs w:val="22"/>
      <w:lang w:val="en-GB"/>
    </w:rPr>
  </w:style>
  <w:style w:type="paragraph" w:customStyle="1" w:styleId="xl74">
    <w:name w:val="xl74"/>
    <w:basedOn w:val="a"/>
    <w:uiPriority w:val="99"/>
    <w:rsid w:val="00251C96"/>
    <w:pPr>
      <w:spacing w:before="100" w:beforeAutospacing="1" w:after="100" w:afterAutospacing="1"/>
      <w:jc w:val="right"/>
    </w:pPr>
    <w:rPr>
      <w:rFonts w:eastAsia="Arial Unicode MS"/>
      <w:sz w:val="22"/>
      <w:szCs w:val="22"/>
      <w:lang w:val="en-GB"/>
    </w:rPr>
  </w:style>
  <w:style w:type="paragraph" w:customStyle="1" w:styleId="xl75">
    <w:name w:val="xl75"/>
    <w:basedOn w:val="a"/>
    <w:uiPriority w:val="99"/>
    <w:rsid w:val="00251C96"/>
    <w:pPr>
      <w:spacing w:before="100" w:beforeAutospacing="1" w:after="100" w:afterAutospacing="1"/>
      <w:jc w:val="right"/>
    </w:pPr>
    <w:rPr>
      <w:rFonts w:eastAsia="Arial Unicode MS"/>
      <w:b/>
      <w:bCs/>
      <w:i/>
      <w:iCs/>
      <w:sz w:val="22"/>
      <w:szCs w:val="22"/>
      <w:lang w:val="en-GB"/>
    </w:rPr>
  </w:style>
  <w:style w:type="paragraph" w:customStyle="1" w:styleId="xl76">
    <w:name w:val="xl76"/>
    <w:basedOn w:val="a"/>
    <w:uiPriority w:val="99"/>
    <w:rsid w:val="00251C96"/>
    <w:pPr>
      <w:pBdr>
        <w:top w:val="single" w:sz="4" w:space="0" w:color="auto"/>
        <w:bottom w:val="single" w:sz="4" w:space="0" w:color="auto"/>
      </w:pBdr>
      <w:spacing w:before="100" w:beforeAutospacing="1" w:after="100" w:afterAutospacing="1"/>
      <w:jc w:val="right"/>
    </w:pPr>
    <w:rPr>
      <w:rFonts w:eastAsia="Arial Unicode MS"/>
      <w:sz w:val="22"/>
      <w:szCs w:val="22"/>
      <w:lang w:val="en-GB"/>
    </w:rPr>
  </w:style>
  <w:style w:type="paragraph" w:customStyle="1" w:styleId="xl77">
    <w:name w:val="xl77"/>
    <w:basedOn w:val="a"/>
    <w:uiPriority w:val="99"/>
    <w:rsid w:val="00251C96"/>
    <w:pPr>
      <w:spacing w:before="100" w:beforeAutospacing="1" w:after="100" w:afterAutospacing="1"/>
      <w:jc w:val="right"/>
    </w:pPr>
    <w:rPr>
      <w:rFonts w:eastAsia="Arial Unicode MS"/>
      <w:sz w:val="22"/>
      <w:szCs w:val="22"/>
      <w:lang w:val="en-GB"/>
    </w:rPr>
  </w:style>
  <w:style w:type="paragraph" w:customStyle="1" w:styleId="xl78">
    <w:name w:val="xl78"/>
    <w:basedOn w:val="a"/>
    <w:uiPriority w:val="99"/>
    <w:rsid w:val="00251C96"/>
    <w:pPr>
      <w:spacing w:before="100" w:beforeAutospacing="1" w:after="100" w:afterAutospacing="1"/>
      <w:jc w:val="both"/>
    </w:pPr>
    <w:rPr>
      <w:rFonts w:eastAsia="Arial Unicode MS"/>
      <w:sz w:val="22"/>
      <w:szCs w:val="22"/>
      <w:lang w:val="en-GB"/>
    </w:rPr>
  </w:style>
  <w:style w:type="paragraph" w:customStyle="1" w:styleId="xl79">
    <w:name w:val="xl79"/>
    <w:basedOn w:val="a"/>
    <w:uiPriority w:val="99"/>
    <w:rsid w:val="00251C96"/>
    <w:pPr>
      <w:spacing w:before="100" w:beforeAutospacing="1" w:after="100" w:afterAutospacing="1"/>
      <w:jc w:val="right"/>
      <w:textAlignment w:val="top"/>
    </w:pPr>
    <w:rPr>
      <w:rFonts w:eastAsia="Arial Unicode MS"/>
      <w:b/>
      <w:bCs/>
      <w:sz w:val="22"/>
      <w:szCs w:val="22"/>
      <w:lang w:val="en-GB"/>
    </w:rPr>
  </w:style>
  <w:style w:type="paragraph" w:customStyle="1" w:styleId="xl80">
    <w:name w:val="xl80"/>
    <w:basedOn w:val="a"/>
    <w:uiPriority w:val="99"/>
    <w:rsid w:val="00251C96"/>
    <w:pPr>
      <w:spacing w:before="100" w:beforeAutospacing="1" w:after="100" w:afterAutospacing="1"/>
      <w:jc w:val="right"/>
    </w:pPr>
    <w:rPr>
      <w:rFonts w:eastAsia="Arial Unicode MS"/>
      <w:sz w:val="22"/>
      <w:szCs w:val="22"/>
      <w:lang w:val="en-GB"/>
    </w:rPr>
  </w:style>
  <w:style w:type="paragraph" w:customStyle="1" w:styleId="xl81">
    <w:name w:val="xl81"/>
    <w:basedOn w:val="a"/>
    <w:uiPriority w:val="99"/>
    <w:rsid w:val="00251C96"/>
    <w:pPr>
      <w:spacing w:before="100" w:beforeAutospacing="1" w:after="100" w:afterAutospacing="1"/>
      <w:jc w:val="right"/>
      <w:textAlignment w:val="top"/>
    </w:pPr>
    <w:rPr>
      <w:rFonts w:eastAsia="Arial Unicode MS"/>
      <w:sz w:val="22"/>
      <w:szCs w:val="22"/>
      <w:lang w:val="en-GB"/>
    </w:rPr>
  </w:style>
  <w:style w:type="paragraph" w:customStyle="1" w:styleId="xl82">
    <w:name w:val="xl82"/>
    <w:basedOn w:val="a"/>
    <w:uiPriority w:val="99"/>
    <w:rsid w:val="00251C96"/>
    <w:pPr>
      <w:spacing w:before="100" w:beforeAutospacing="1" w:after="100" w:afterAutospacing="1"/>
      <w:jc w:val="right"/>
      <w:textAlignment w:val="top"/>
    </w:pPr>
    <w:rPr>
      <w:rFonts w:eastAsia="Arial Unicode MS"/>
      <w:sz w:val="22"/>
      <w:szCs w:val="22"/>
      <w:lang w:val="en-GB"/>
    </w:rPr>
  </w:style>
  <w:style w:type="paragraph" w:customStyle="1" w:styleId="xl83">
    <w:name w:val="xl83"/>
    <w:basedOn w:val="a"/>
    <w:uiPriority w:val="99"/>
    <w:rsid w:val="00251C96"/>
    <w:pPr>
      <w:spacing w:before="100" w:beforeAutospacing="1" w:after="100" w:afterAutospacing="1"/>
      <w:jc w:val="right"/>
      <w:textAlignment w:val="top"/>
    </w:pPr>
    <w:rPr>
      <w:rFonts w:eastAsia="Arial Unicode MS"/>
      <w:sz w:val="22"/>
      <w:szCs w:val="22"/>
      <w:lang w:val="en-GB"/>
    </w:rPr>
  </w:style>
  <w:style w:type="paragraph" w:customStyle="1" w:styleId="xl84">
    <w:name w:val="xl84"/>
    <w:basedOn w:val="a"/>
    <w:uiPriority w:val="99"/>
    <w:rsid w:val="00251C96"/>
    <w:pPr>
      <w:spacing w:before="100" w:beforeAutospacing="1" w:after="100" w:afterAutospacing="1"/>
      <w:jc w:val="right"/>
      <w:textAlignment w:val="top"/>
    </w:pPr>
    <w:rPr>
      <w:rFonts w:eastAsia="Arial Unicode MS"/>
      <w:sz w:val="22"/>
      <w:szCs w:val="22"/>
      <w:lang w:val="en-GB"/>
    </w:rPr>
  </w:style>
  <w:style w:type="paragraph" w:customStyle="1" w:styleId="xl85">
    <w:name w:val="xl85"/>
    <w:basedOn w:val="a"/>
    <w:uiPriority w:val="99"/>
    <w:rsid w:val="00251C96"/>
    <w:pPr>
      <w:spacing w:before="100" w:beforeAutospacing="1" w:after="100" w:afterAutospacing="1"/>
      <w:textAlignment w:val="top"/>
    </w:pPr>
    <w:rPr>
      <w:rFonts w:eastAsia="Arial Unicode MS"/>
      <w:b/>
      <w:bCs/>
      <w:sz w:val="22"/>
      <w:szCs w:val="22"/>
      <w:lang w:val="en-GB"/>
    </w:rPr>
  </w:style>
  <w:style w:type="paragraph" w:customStyle="1" w:styleId="xl86">
    <w:name w:val="xl86"/>
    <w:basedOn w:val="a"/>
    <w:uiPriority w:val="99"/>
    <w:rsid w:val="00251C96"/>
    <w:pPr>
      <w:spacing w:before="100" w:beforeAutospacing="1" w:after="100" w:afterAutospacing="1"/>
      <w:jc w:val="right"/>
      <w:textAlignment w:val="top"/>
    </w:pPr>
    <w:rPr>
      <w:rFonts w:eastAsia="Arial Unicode MS"/>
      <w:b/>
      <w:bCs/>
      <w:i/>
      <w:iCs/>
      <w:sz w:val="22"/>
      <w:szCs w:val="22"/>
      <w:lang w:val="en-GB"/>
    </w:rPr>
  </w:style>
  <w:style w:type="paragraph" w:customStyle="1" w:styleId="xl87">
    <w:name w:val="xl87"/>
    <w:basedOn w:val="a"/>
    <w:uiPriority w:val="99"/>
    <w:rsid w:val="00251C96"/>
    <w:pPr>
      <w:spacing w:before="100" w:beforeAutospacing="1" w:after="100" w:afterAutospacing="1"/>
      <w:jc w:val="both"/>
    </w:pPr>
    <w:rPr>
      <w:rFonts w:eastAsia="Arial Unicode MS"/>
      <w:b/>
      <w:bCs/>
      <w:sz w:val="22"/>
      <w:szCs w:val="22"/>
      <w:lang w:val="en-GB"/>
    </w:rPr>
  </w:style>
  <w:style w:type="paragraph" w:customStyle="1" w:styleId="xl88">
    <w:name w:val="xl88"/>
    <w:basedOn w:val="a"/>
    <w:uiPriority w:val="99"/>
    <w:rsid w:val="00251C96"/>
    <w:pPr>
      <w:pBdr>
        <w:top w:val="single" w:sz="4" w:space="0" w:color="auto"/>
        <w:bottom w:val="single" w:sz="4" w:space="0" w:color="auto"/>
      </w:pBdr>
      <w:spacing w:before="100" w:beforeAutospacing="1" w:after="100" w:afterAutospacing="1"/>
      <w:jc w:val="right"/>
    </w:pPr>
    <w:rPr>
      <w:rFonts w:eastAsia="Arial Unicode MS"/>
      <w:b/>
      <w:bCs/>
      <w:sz w:val="22"/>
      <w:szCs w:val="22"/>
      <w:lang w:val="en-GB"/>
    </w:rPr>
  </w:style>
  <w:style w:type="paragraph" w:customStyle="1" w:styleId="xl89">
    <w:name w:val="xl89"/>
    <w:basedOn w:val="a"/>
    <w:uiPriority w:val="99"/>
    <w:rsid w:val="00251C96"/>
    <w:pPr>
      <w:pBdr>
        <w:top w:val="single" w:sz="4" w:space="0" w:color="auto"/>
        <w:bottom w:val="single" w:sz="4" w:space="0" w:color="auto"/>
      </w:pBdr>
      <w:spacing w:before="100" w:beforeAutospacing="1" w:after="100" w:afterAutospacing="1"/>
    </w:pPr>
    <w:rPr>
      <w:rFonts w:eastAsia="Arial Unicode MS"/>
      <w:sz w:val="22"/>
      <w:szCs w:val="22"/>
      <w:lang w:val="en-GB"/>
    </w:rPr>
  </w:style>
  <w:style w:type="paragraph" w:customStyle="1" w:styleId="xl90">
    <w:name w:val="xl90"/>
    <w:basedOn w:val="a"/>
    <w:uiPriority w:val="99"/>
    <w:rsid w:val="00251C96"/>
    <w:pPr>
      <w:pBdr>
        <w:top w:val="single" w:sz="4" w:space="0" w:color="auto"/>
        <w:bottom w:val="double" w:sz="6" w:space="0" w:color="auto"/>
      </w:pBdr>
      <w:spacing w:before="100" w:beforeAutospacing="1" w:after="100" w:afterAutospacing="1"/>
    </w:pPr>
    <w:rPr>
      <w:rFonts w:eastAsia="Arial Unicode MS"/>
      <w:b/>
      <w:bCs/>
      <w:sz w:val="22"/>
      <w:szCs w:val="22"/>
      <w:lang w:val="en-GB"/>
    </w:rPr>
  </w:style>
  <w:style w:type="paragraph" w:customStyle="1" w:styleId="DT">
    <w:name w:val="DT"/>
    <w:basedOn w:val="21"/>
    <w:uiPriority w:val="99"/>
    <w:rsid w:val="00251C96"/>
    <w:pPr>
      <w:spacing w:before="240" w:line="240" w:lineRule="auto"/>
    </w:pPr>
  </w:style>
  <w:style w:type="paragraph" w:customStyle="1" w:styleId="xl56">
    <w:name w:val="xl56"/>
    <w:basedOn w:val="a"/>
    <w:uiPriority w:val="99"/>
    <w:rsid w:val="00251C96"/>
    <w:pPr>
      <w:spacing w:before="100" w:beforeAutospacing="1" w:after="100" w:afterAutospacing="1"/>
    </w:pPr>
    <w:rPr>
      <w:rFonts w:eastAsia="Arial Unicode MS"/>
      <w:b/>
      <w:bCs/>
      <w:i/>
      <w:iCs/>
      <w:sz w:val="18"/>
      <w:szCs w:val="18"/>
      <w:lang w:val="en-GB"/>
    </w:rPr>
  </w:style>
  <w:style w:type="paragraph" w:customStyle="1" w:styleId="xl57">
    <w:name w:val="xl57"/>
    <w:basedOn w:val="a"/>
    <w:uiPriority w:val="99"/>
    <w:rsid w:val="00251C96"/>
    <w:pPr>
      <w:spacing w:before="100" w:beforeAutospacing="1" w:after="100" w:afterAutospacing="1"/>
      <w:jc w:val="center"/>
    </w:pPr>
    <w:rPr>
      <w:rFonts w:eastAsia="Arial Unicode MS"/>
      <w:b/>
      <w:bCs/>
      <w:i/>
      <w:iCs/>
      <w:sz w:val="18"/>
      <w:szCs w:val="18"/>
      <w:lang w:val="en-GB"/>
    </w:rPr>
  </w:style>
  <w:style w:type="paragraph" w:customStyle="1" w:styleId="xl58">
    <w:name w:val="xl58"/>
    <w:basedOn w:val="a"/>
    <w:uiPriority w:val="99"/>
    <w:rsid w:val="00251C96"/>
    <w:pPr>
      <w:spacing w:before="100" w:beforeAutospacing="1" w:after="100" w:afterAutospacing="1"/>
      <w:jc w:val="right"/>
    </w:pPr>
    <w:rPr>
      <w:rFonts w:eastAsia="Arial Unicode MS"/>
      <w:b/>
      <w:bCs/>
      <w:i/>
      <w:iCs/>
      <w:sz w:val="18"/>
      <w:szCs w:val="18"/>
      <w:lang w:val="en-GB"/>
    </w:rPr>
  </w:style>
  <w:style w:type="paragraph" w:customStyle="1" w:styleId="xl61">
    <w:name w:val="xl61"/>
    <w:basedOn w:val="a"/>
    <w:uiPriority w:val="99"/>
    <w:rsid w:val="00251C96"/>
    <w:pPr>
      <w:spacing w:before="100" w:beforeAutospacing="1" w:after="100" w:afterAutospacing="1"/>
      <w:jc w:val="right"/>
    </w:pPr>
    <w:rPr>
      <w:rFonts w:eastAsia="Arial Unicode MS"/>
      <w:sz w:val="18"/>
      <w:szCs w:val="18"/>
      <w:lang w:val="en-GB"/>
    </w:rPr>
  </w:style>
  <w:style w:type="paragraph" w:customStyle="1" w:styleId="BodyTextJustified">
    <w:name w:val="Body Text + Justified"/>
    <w:aliases w:val="Expanded by  0,05 pt,Line spacing:  Multiple 1,5 li"/>
    <w:basedOn w:val="a3"/>
    <w:uiPriority w:val="99"/>
    <w:rsid w:val="00251C96"/>
    <w:pPr>
      <w:spacing w:line="312" w:lineRule="auto"/>
      <w:jc w:val="both"/>
    </w:pPr>
    <w:rPr>
      <w:spacing w:val="1"/>
    </w:rPr>
  </w:style>
  <w:style w:type="paragraph" w:customStyle="1" w:styleId="xl59">
    <w:name w:val="xl59"/>
    <w:basedOn w:val="a"/>
    <w:uiPriority w:val="99"/>
    <w:rsid w:val="00251C96"/>
    <w:pPr>
      <w:spacing w:before="100" w:beforeAutospacing="1" w:after="100" w:afterAutospacing="1"/>
    </w:pPr>
    <w:rPr>
      <w:rFonts w:eastAsia="Arial Unicode MS"/>
      <w:sz w:val="16"/>
      <w:szCs w:val="16"/>
      <w:lang w:val="en-GB"/>
    </w:rPr>
  </w:style>
  <w:style w:type="paragraph" w:customStyle="1" w:styleId="xl60">
    <w:name w:val="xl60"/>
    <w:basedOn w:val="a"/>
    <w:uiPriority w:val="99"/>
    <w:rsid w:val="00251C96"/>
    <w:pPr>
      <w:spacing w:before="100" w:beforeAutospacing="1" w:after="100" w:afterAutospacing="1"/>
      <w:jc w:val="right"/>
    </w:pPr>
    <w:rPr>
      <w:rFonts w:eastAsia="Arial Unicode MS"/>
      <w:sz w:val="16"/>
      <w:szCs w:val="16"/>
      <w:lang w:val="en-GB"/>
    </w:rPr>
  </w:style>
  <w:style w:type="paragraph" w:customStyle="1" w:styleId="xl62">
    <w:name w:val="xl62"/>
    <w:basedOn w:val="a"/>
    <w:uiPriority w:val="99"/>
    <w:rsid w:val="00251C96"/>
    <w:pPr>
      <w:spacing w:before="100" w:beforeAutospacing="1" w:after="100" w:afterAutospacing="1"/>
    </w:pPr>
    <w:rPr>
      <w:rFonts w:eastAsia="Arial Unicode MS"/>
      <w:sz w:val="16"/>
      <w:szCs w:val="16"/>
      <w:lang w:val="en-GB"/>
    </w:rPr>
  </w:style>
  <w:style w:type="paragraph" w:customStyle="1" w:styleId="xl63">
    <w:name w:val="xl63"/>
    <w:basedOn w:val="a"/>
    <w:uiPriority w:val="99"/>
    <w:rsid w:val="00251C96"/>
    <w:pPr>
      <w:spacing w:before="100" w:beforeAutospacing="1" w:after="100" w:afterAutospacing="1"/>
      <w:jc w:val="right"/>
    </w:pPr>
    <w:rPr>
      <w:rFonts w:eastAsia="Arial Unicode MS"/>
      <w:sz w:val="16"/>
      <w:szCs w:val="16"/>
      <w:lang w:val="en-GB"/>
    </w:rPr>
  </w:style>
  <w:style w:type="paragraph" w:customStyle="1" w:styleId="xl64">
    <w:name w:val="xl64"/>
    <w:basedOn w:val="a"/>
    <w:uiPriority w:val="99"/>
    <w:rsid w:val="00251C96"/>
    <w:pPr>
      <w:spacing w:before="100" w:beforeAutospacing="1" w:after="100" w:afterAutospacing="1"/>
      <w:jc w:val="right"/>
    </w:pPr>
    <w:rPr>
      <w:rFonts w:eastAsia="Arial Unicode MS"/>
      <w:sz w:val="16"/>
      <w:szCs w:val="16"/>
      <w:lang w:val="en-GB"/>
    </w:rPr>
  </w:style>
  <w:style w:type="paragraph" w:customStyle="1" w:styleId="xl65">
    <w:name w:val="xl65"/>
    <w:basedOn w:val="a"/>
    <w:uiPriority w:val="99"/>
    <w:rsid w:val="00251C96"/>
    <w:pPr>
      <w:spacing w:before="100" w:beforeAutospacing="1" w:after="100" w:afterAutospacing="1"/>
    </w:pPr>
    <w:rPr>
      <w:rFonts w:eastAsia="Arial Unicode MS"/>
      <w:sz w:val="16"/>
      <w:szCs w:val="16"/>
      <w:lang w:val="en-GB"/>
    </w:rPr>
  </w:style>
  <w:style w:type="paragraph" w:customStyle="1" w:styleId="xl66">
    <w:name w:val="xl66"/>
    <w:basedOn w:val="a"/>
    <w:uiPriority w:val="99"/>
    <w:rsid w:val="00251C96"/>
    <w:pPr>
      <w:pBdr>
        <w:top w:val="single" w:sz="4" w:space="0" w:color="auto"/>
        <w:bottom w:val="single" w:sz="4" w:space="0" w:color="auto"/>
      </w:pBdr>
      <w:spacing w:before="100" w:beforeAutospacing="1" w:after="100" w:afterAutospacing="1"/>
      <w:jc w:val="right"/>
    </w:pPr>
    <w:rPr>
      <w:rFonts w:eastAsia="Arial Unicode MS"/>
      <w:b/>
      <w:bCs/>
      <w:sz w:val="16"/>
      <w:szCs w:val="16"/>
      <w:lang w:val="en-GB"/>
    </w:rPr>
  </w:style>
  <w:style w:type="paragraph" w:customStyle="1" w:styleId="xl67">
    <w:name w:val="xl67"/>
    <w:basedOn w:val="a"/>
    <w:uiPriority w:val="99"/>
    <w:rsid w:val="00251C96"/>
    <w:pPr>
      <w:spacing w:before="100" w:beforeAutospacing="1" w:after="100" w:afterAutospacing="1"/>
      <w:jc w:val="right"/>
    </w:pPr>
    <w:rPr>
      <w:rFonts w:eastAsia="Arial Unicode MS"/>
      <w:b/>
      <w:bCs/>
      <w:sz w:val="16"/>
      <w:szCs w:val="16"/>
      <w:lang w:val="en-GB"/>
    </w:rPr>
  </w:style>
  <w:style w:type="paragraph" w:styleId="af9">
    <w:name w:val="Revision"/>
    <w:hidden/>
    <w:uiPriority w:val="99"/>
    <w:rsid w:val="00251C96"/>
    <w:rPr>
      <w:rFonts w:ascii="Times New Roman" w:hAnsi="Times New Roman"/>
      <w:lang w:val="en-US" w:eastAsia="en-US"/>
    </w:rPr>
  </w:style>
  <w:style w:type="paragraph" w:styleId="afa">
    <w:name w:val="annotation subject"/>
    <w:basedOn w:val="ab"/>
    <w:next w:val="ab"/>
    <w:link w:val="afb"/>
    <w:uiPriority w:val="99"/>
    <w:rsid w:val="00251C96"/>
    <w:rPr>
      <w:b/>
      <w:bCs/>
    </w:rPr>
  </w:style>
  <w:style w:type="character" w:customStyle="1" w:styleId="afb">
    <w:name w:val="Предмет на коментар Знак"/>
    <w:link w:val="afa"/>
    <w:uiPriority w:val="99"/>
    <w:locked/>
    <w:rsid w:val="00251C96"/>
    <w:rPr>
      <w:rFonts w:ascii="Times New Roman" w:hAnsi="Times New Roman" w:cs="Times New Roman"/>
    </w:rPr>
  </w:style>
  <w:style w:type="paragraph" w:customStyle="1" w:styleId="xl91">
    <w:name w:val="xl91"/>
    <w:basedOn w:val="a"/>
    <w:uiPriority w:val="99"/>
    <w:rsid w:val="00251C96"/>
    <w:pPr>
      <w:pBdr>
        <w:bottom w:val="single" w:sz="4" w:space="0" w:color="auto"/>
      </w:pBdr>
      <w:spacing w:before="100" w:beforeAutospacing="1" w:after="100" w:afterAutospacing="1"/>
      <w:jc w:val="right"/>
    </w:pPr>
    <w:rPr>
      <w:rFonts w:eastAsia="Arial Unicode MS"/>
      <w:sz w:val="18"/>
      <w:szCs w:val="18"/>
      <w:lang w:val="en-GB"/>
    </w:rPr>
  </w:style>
  <w:style w:type="paragraph" w:customStyle="1" w:styleId="xl92">
    <w:name w:val="xl92"/>
    <w:basedOn w:val="a"/>
    <w:uiPriority w:val="99"/>
    <w:rsid w:val="00251C96"/>
    <w:pPr>
      <w:pBdr>
        <w:bottom w:val="single" w:sz="4" w:space="0" w:color="auto"/>
      </w:pBdr>
      <w:spacing w:before="100" w:beforeAutospacing="1" w:after="100" w:afterAutospacing="1"/>
      <w:jc w:val="right"/>
    </w:pPr>
    <w:rPr>
      <w:rFonts w:eastAsia="Arial Unicode MS"/>
      <w:sz w:val="18"/>
      <w:szCs w:val="18"/>
      <w:lang w:val="en-GB"/>
    </w:rPr>
  </w:style>
  <w:style w:type="paragraph" w:customStyle="1" w:styleId="xl93">
    <w:name w:val="xl93"/>
    <w:basedOn w:val="a"/>
    <w:uiPriority w:val="99"/>
    <w:rsid w:val="00251C96"/>
    <w:pPr>
      <w:pBdr>
        <w:bottom w:val="single" w:sz="4" w:space="0" w:color="auto"/>
      </w:pBdr>
      <w:spacing w:before="100" w:beforeAutospacing="1" w:after="100" w:afterAutospacing="1"/>
    </w:pPr>
    <w:rPr>
      <w:rFonts w:eastAsia="Arial Unicode MS"/>
      <w:sz w:val="18"/>
      <w:szCs w:val="18"/>
      <w:lang w:val="en-GB"/>
    </w:rPr>
  </w:style>
  <w:style w:type="paragraph" w:customStyle="1" w:styleId="xl94">
    <w:name w:val="xl94"/>
    <w:basedOn w:val="a"/>
    <w:uiPriority w:val="99"/>
    <w:rsid w:val="00251C96"/>
    <w:pPr>
      <w:spacing w:before="100" w:beforeAutospacing="1" w:after="100" w:afterAutospacing="1"/>
    </w:pPr>
    <w:rPr>
      <w:rFonts w:eastAsia="Arial Unicode MS"/>
      <w:sz w:val="18"/>
      <w:szCs w:val="18"/>
      <w:lang w:val="en-GB"/>
    </w:rPr>
  </w:style>
  <w:style w:type="paragraph" w:customStyle="1" w:styleId="xl95">
    <w:name w:val="xl95"/>
    <w:basedOn w:val="a"/>
    <w:uiPriority w:val="99"/>
    <w:rsid w:val="00251C96"/>
    <w:pPr>
      <w:pBdr>
        <w:bottom w:val="single" w:sz="4" w:space="0" w:color="auto"/>
      </w:pBdr>
      <w:spacing w:before="100" w:beforeAutospacing="1" w:after="100" w:afterAutospacing="1"/>
    </w:pPr>
    <w:rPr>
      <w:rFonts w:eastAsia="Arial Unicode MS"/>
      <w:sz w:val="18"/>
      <w:szCs w:val="18"/>
      <w:lang w:val="en-GB"/>
    </w:rPr>
  </w:style>
  <w:style w:type="paragraph" w:customStyle="1" w:styleId="xl96">
    <w:name w:val="xl96"/>
    <w:basedOn w:val="a"/>
    <w:uiPriority w:val="99"/>
    <w:rsid w:val="00251C96"/>
    <w:pPr>
      <w:spacing w:before="100" w:beforeAutospacing="1" w:after="100" w:afterAutospacing="1"/>
      <w:jc w:val="right"/>
    </w:pPr>
    <w:rPr>
      <w:rFonts w:eastAsia="Arial Unicode MS"/>
      <w:b/>
      <w:bCs/>
      <w:i/>
      <w:iCs/>
      <w:sz w:val="16"/>
      <w:szCs w:val="16"/>
      <w:lang w:val="en-GB"/>
    </w:rPr>
  </w:style>
  <w:style w:type="paragraph" w:customStyle="1" w:styleId="xl97">
    <w:name w:val="xl97"/>
    <w:basedOn w:val="a"/>
    <w:uiPriority w:val="99"/>
    <w:rsid w:val="00251C96"/>
    <w:pPr>
      <w:spacing w:before="100" w:beforeAutospacing="1" w:after="100" w:afterAutospacing="1"/>
      <w:jc w:val="center"/>
      <w:textAlignment w:val="top"/>
    </w:pPr>
    <w:rPr>
      <w:rFonts w:ascii="Times New Roman CYR" w:eastAsia="Arial Unicode MS" w:hAnsi="Times New Roman CYR" w:cs="Times New Roman CYR"/>
      <w:b/>
      <w:bCs/>
      <w:sz w:val="18"/>
      <w:szCs w:val="18"/>
      <w:lang w:val="en-GB"/>
    </w:rPr>
  </w:style>
  <w:style w:type="paragraph" w:customStyle="1" w:styleId="xl98">
    <w:name w:val="xl98"/>
    <w:basedOn w:val="a"/>
    <w:uiPriority w:val="99"/>
    <w:rsid w:val="00251C96"/>
    <w:pPr>
      <w:spacing w:before="100" w:beforeAutospacing="1" w:after="100" w:afterAutospacing="1"/>
      <w:jc w:val="center"/>
      <w:textAlignment w:val="top"/>
    </w:pPr>
    <w:rPr>
      <w:rFonts w:eastAsia="Arial Unicode MS"/>
      <w:b/>
      <w:bCs/>
      <w:sz w:val="16"/>
      <w:szCs w:val="16"/>
      <w:lang w:val="en-GB"/>
    </w:rPr>
  </w:style>
  <w:style w:type="paragraph" w:customStyle="1" w:styleId="xl99">
    <w:name w:val="xl99"/>
    <w:basedOn w:val="a"/>
    <w:uiPriority w:val="99"/>
    <w:rsid w:val="00251C96"/>
    <w:pPr>
      <w:spacing w:before="100" w:beforeAutospacing="1" w:after="100" w:afterAutospacing="1"/>
      <w:jc w:val="center"/>
    </w:pPr>
    <w:rPr>
      <w:rFonts w:eastAsia="Arial Unicode MS"/>
      <w:b/>
      <w:bCs/>
      <w:sz w:val="18"/>
      <w:szCs w:val="18"/>
      <w:lang w:val="en-GB"/>
    </w:rPr>
  </w:style>
  <w:style w:type="paragraph" w:styleId="afc">
    <w:name w:val="List Paragraph"/>
    <w:basedOn w:val="a"/>
    <w:uiPriority w:val="99"/>
    <w:qFormat/>
    <w:rsid w:val="00251C96"/>
    <w:pPr>
      <w:spacing w:after="200" w:line="276" w:lineRule="auto"/>
      <w:ind w:left="720"/>
    </w:pPr>
    <w:rPr>
      <w:rFonts w:ascii="Calibri" w:hAnsi="Calibri" w:cs="Calibri"/>
      <w:sz w:val="22"/>
      <w:szCs w:val="22"/>
      <w:lang w:val="en-US"/>
    </w:rPr>
  </w:style>
  <w:style w:type="paragraph" w:styleId="afd">
    <w:name w:val="Body Text Indent"/>
    <w:basedOn w:val="a"/>
    <w:link w:val="afe"/>
    <w:uiPriority w:val="99"/>
    <w:semiHidden/>
    <w:rsid w:val="00251C96"/>
    <w:pPr>
      <w:spacing w:after="120"/>
      <w:ind w:left="283"/>
    </w:pPr>
  </w:style>
  <w:style w:type="character" w:customStyle="1" w:styleId="afe">
    <w:name w:val="Основен текст с отстъп Знак"/>
    <w:link w:val="afd"/>
    <w:uiPriority w:val="99"/>
    <w:locked/>
    <w:rsid w:val="00251C96"/>
    <w:rPr>
      <w:rFonts w:ascii="Times New Roman" w:hAnsi="Times New Roman" w:cs="Times New Roman"/>
      <w:sz w:val="20"/>
      <w:szCs w:val="20"/>
      <w:lang w:val="bg-BG"/>
    </w:rPr>
  </w:style>
  <w:style w:type="paragraph" w:styleId="aff">
    <w:name w:val="endnote text"/>
    <w:basedOn w:val="a"/>
    <w:link w:val="aff0"/>
    <w:uiPriority w:val="99"/>
    <w:semiHidden/>
    <w:rsid w:val="00D83AC5"/>
  </w:style>
  <w:style w:type="character" w:customStyle="1" w:styleId="aff0">
    <w:name w:val="Текст на бележка в края Знак"/>
    <w:link w:val="aff"/>
    <w:uiPriority w:val="99"/>
    <w:semiHidden/>
    <w:locked/>
    <w:rsid w:val="00D83AC5"/>
    <w:rPr>
      <w:rFonts w:ascii="Times New Roman" w:hAnsi="Times New Roman" w:cs="Times New Roman"/>
      <w:lang w:val="bg-BG"/>
    </w:rPr>
  </w:style>
  <w:style w:type="character" w:styleId="aff1">
    <w:name w:val="endnote reference"/>
    <w:uiPriority w:val="99"/>
    <w:semiHidden/>
    <w:rsid w:val="00D83AC5"/>
    <w:rPr>
      <w:rFonts w:cs="Times New Roman"/>
      <w:vertAlign w:val="superscript"/>
    </w:rPr>
  </w:style>
  <w:style w:type="character" w:customStyle="1" w:styleId="hps">
    <w:name w:val="hps"/>
    <w:uiPriority w:val="99"/>
    <w:rsid w:val="00543788"/>
    <w:rPr>
      <w:rFonts w:cs="Times New Roman"/>
    </w:rPr>
  </w:style>
  <w:style w:type="paragraph" w:customStyle="1" w:styleId="Normal11pt">
    <w:name w:val="Normal+11pt"/>
    <w:basedOn w:val="25"/>
    <w:uiPriority w:val="99"/>
    <w:rsid w:val="005B524D"/>
    <w:pPr>
      <w:tabs>
        <w:tab w:val="clear" w:pos="9639"/>
        <w:tab w:val="right" w:pos="8630"/>
      </w:tabs>
    </w:pPr>
    <w:rPr>
      <w:b w:val="0"/>
      <w:bCs w:val="0"/>
      <w:sz w:val="22"/>
      <w:szCs w:val="22"/>
    </w:rPr>
  </w:style>
  <w:style w:type="paragraph" w:styleId="aff2">
    <w:name w:val="Body Text First Indent"/>
    <w:basedOn w:val="a3"/>
    <w:link w:val="aff3"/>
    <w:uiPriority w:val="99"/>
    <w:semiHidden/>
    <w:rsid w:val="00FF1D17"/>
    <w:pPr>
      <w:spacing w:after="120"/>
      <w:ind w:firstLine="210"/>
    </w:pPr>
    <w:rPr>
      <w:sz w:val="20"/>
      <w:szCs w:val="20"/>
    </w:rPr>
  </w:style>
  <w:style w:type="character" w:customStyle="1" w:styleId="aff3">
    <w:name w:val="Основен текст отстъп първи ред Знак"/>
    <w:link w:val="aff2"/>
    <w:uiPriority w:val="99"/>
    <w:locked/>
    <w:rsid w:val="00FF1D17"/>
    <w:rPr>
      <w:rFonts w:ascii="Times New Roman" w:hAnsi="Times New Roman" w:cs="Times New Roman"/>
      <w:sz w:val="22"/>
      <w:szCs w:val="22"/>
      <w:lang w:val="bg-BG"/>
    </w:rPr>
  </w:style>
  <w:style w:type="character" w:customStyle="1" w:styleId="a4">
    <w:name w:val="Основен текст Знак"/>
    <w:link w:val="a3"/>
    <w:uiPriority w:val="99"/>
    <w:locked/>
    <w:rsid w:val="00FF1D17"/>
    <w:rPr>
      <w:rFonts w:ascii="Times New Roman" w:hAnsi="Times New Roman" w:cs="Times New Roman"/>
      <w:sz w:val="22"/>
      <w:szCs w:val="22"/>
      <w:lang w:val="bg-BG"/>
    </w:rPr>
  </w:style>
  <w:style w:type="paragraph" w:customStyle="1" w:styleId="AFA0">
    <w:name w:val="AFA"/>
    <w:basedOn w:val="a"/>
    <w:uiPriority w:val="99"/>
    <w:rsid w:val="00D30712"/>
    <w:pPr>
      <w:suppressLineNumbers/>
      <w:tabs>
        <w:tab w:val="left" w:pos="709"/>
      </w:tabs>
      <w:suppressAutoHyphens/>
      <w:spacing w:before="120" w:after="120" w:line="312" w:lineRule="auto"/>
      <w:ind w:firstLine="709"/>
      <w:jc w:val="both"/>
    </w:pPr>
    <w:rPr>
      <w:sz w:val="22"/>
    </w:rPr>
  </w:style>
  <w:style w:type="paragraph" w:customStyle="1" w:styleId="CM41">
    <w:name w:val="CM4++1"/>
    <w:basedOn w:val="a"/>
    <w:next w:val="a"/>
    <w:uiPriority w:val="99"/>
    <w:rsid w:val="0025678D"/>
    <w:pPr>
      <w:autoSpaceDE w:val="0"/>
      <w:autoSpaceDN w:val="0"/>
      <w:adjustRightInd w:val="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59947">
      <w:marLeft w:val="0"/>
      <w:marRight w:val="0"/>
      <w:marTop w:val="0"/>
      <w:marBottom w:val="0"/>
      <w:divBdr>
        <w:top w:val="none" w:sz="0" w:space="0" w:color="auto"/>
        <w:left w:val="none" w:sz="0" w:space="0" w:color="auto"/>
        <w:bottom w:val="none" w:sz="0" w:space="0" w:color="auto"/>
        <w:right w:val="none" w:sz="0" w:space="0" w:color="auto"/>
      </w:divBdr>
    </w:div>
    <w:div w:id="1975059948">
      <w:marLeft w:val="0"/>
      <w:marRight w:val="0"/>
      <w:marTop w:val="0"/>
      <w:marBottom w:val="0"/>
      <w:divBdr>
        <w:top w:val="none" w:sz="0" w:space="0" w:color="auto"/>
        <w:left w:val="none" w:sz="0" w:space="0" w:color="auto"/>
        <w:bottom w:val="none" w:sz="0" w:space="0" w:color="auto"/>
        <w:right w:val="none" w:sz="0" w:space="0" w:color="auto"/>
      </w:divBdr>
    </w:div>
    <w:div w:id="1975059949">
      <w:marLeft w:val="0"/>
      <w:marRight w:val="0"/>
      <w:marTop w:val="0"/>
      <w:marBottom w:val="0"/>
      <w:divBdr>
        <w:top w:val="none" w:sz="0" w:space="0" w:color="auto"/>
        <w:left w:val="none" w:sz="0" w:space="0" w:color="auto"/>
        <w:bottom w:val="none" w:sz="0" w:space="0" w:color="auto"/>
        <w:right w:val="none" w:sz="0" w:space="0" w:color="auto"/>
      </w:divBdr>
    </w:div>
    <w:div w:id="1975059950">
      <w:marLeft w:val="0"/>
      <w:marRight w:val="0"/>
      <w:marTop w:val="0"/>
      <w:marBottom w:val="0"/>
      <w:divBdr>
        <w:top w:val="none" w:sz="0" w:space="0" w:color="auto"/>
        <w:left w:val="none" w:sz="0" w:space="0" w:color="auto"/>
        <w:bottom w:val="none" w:sz="0" w:space="0" w:color="auto"/>
        <w:right w:val="none" w:sz="0" w:space="0" w:color="auto"/>
      </w:divBdr>
    </w:div>
    <w:div w:id="1975059951">
      <w:marLeft w:val="0"/>
      <w:marRight w:val="0"/>
      <w:marTop w:val="0"/>
      <w:marBottom w:val="0"/>
      <w:divBdr>
        <w:top w:val="none" w:sz="0" w:space="0" w:color="auto"/>
        <w:left w:val="none" w:sz="0" w:space="0" w:color="auto"/>
        <w:bottom w:val="none" w:sz="0" w:space="0" w:color="auto"/>
        <w:right w:val="none" w:sz="0" w:space="0" w:color="auto"/>
      </w:divBdr>
    </w:div>
    <w:div w:id="1975059952">
      <w:marLeft w:val="0"/>
      <w:marRight w:val="0"/>
      <w:marTop w:val="0"/>
      <w:marBottom w:val="0"/>
      <w:divBdr>
        <w:top w:val="none" w:sz="0" w:space="0" w:color="auto"/>
        <w:left w:val="none" w:sz="0" w:space="0" w:color="auto"/>
        <w:bottom w:val="none" w:sz="0" w:space="0" w:color="auto"/>
        <w:right w:val="none" w:sz="0" w:space="0" w:color="auto"/>
      </w:divBdr>
    </w:div>
    <w:div w:id="1975059953">
      <w:marLeft w:val="0"/>
      <w:marRight w:val="0"/>
      <w:marTop w:val="0"/>
      <w:marBottom w:val="0"/>
      <w:divBdr>
        <w:top w:val="none" w:sz="0" w:space="0" w:color="auto"/>
        <w:left w:val="none" w:sz="0" w:space="0" w:color="auto"/>
        <w:bottom w:val="none" w:sz="0" w:space="0" w:color="auto"/>
        <w:right w:val="none" w:sz="0" w:space="0" w:color="auto"/>
      </w:divBdr>
    </w:div>
    <w:div w:id="1975059954">
      <w:marLeft w:val="0"/>
      <w:marRight w:val="0"/>
      <w:marTop w:val="0"/>
      <w:marBottom w:val="0"/>
      <w:divBdr>
        <w:top w:val="none" w:sz="0" w:space="0" w:color="auto"/>
        <w:left w:val="none" w:sz="0" w:space="0" w:color="auto"/>
        <w:bottom w:val="none" w:sz="0" w:space="0" w:color="auto"/>
        <w:right w:val="none" w:sz="0" w:space="0" w:color="auto"/>
      </w:divBdr>
    </w:div>
    <w:div w:id="1975059955">
      <w:marLeft w:val="0"/>
      <w:marRight w:val="0"/>
      <w:marTop w:val="0"/>
      <w:marBottom w:val="0"/>
      <w:divBdr>
        <w:top w:val="none" w:sz="0" w:space="0" w:color="auto"/>
        <w:left w:val="none" w:sz="0" w:space="0" w:color="auto"/>
        <w:bottom w:val="none" w:sz="0" w:space="0" w:color="auto"/>
        <w:right w:val="none" w:sz="0" w:space="0" w:color="auto"/>
      </w:divBdr>
    </w:div>
    <w:div w:id="1975059956">
      <w:marLeft w:val="0"/>
      <w:marRight w:val="0"/>
      <w:marTop w:val="0"/>
      <w:marBottom w:val="0"/>
      <w:divBdr>
        <w:top w:val="none" w:sz="0" w:space="0" w:color="auto"/>
        <w:left w:val="none" w:sz="0" w:space="0" w:color="auto"/>
        <w:bottom w:val="none" w:sz="0" w:space="0" w:color="auto"/>
        <w:right w:val="none" w:sz="0" w:space="0" w:color="auto"/>
      </w:divBdr>
    </w:div>
    <w:div w:id="1975059957">
      <w:marLeft w:val="0"/>
      <w:marRight w:val="0"/>
      <w:marTop w:val="0"/>
      <w:marBottom w:val="0"/>
      <w:divBdr>
        <w:top w:val="none" w:sz="0" w:space="0" w:color="auto"/>
        <w:left w:val="none" w:sz="0" w:space="0" w:color="auto"/>
        <w:bottom w:val="none" w:sz="0" w:space="0" w:color="auto"/>
        <w:right w:val="none" w:sz="0" w:space="0" w:color="auto"/>
      </w:divBdr>
    </w:div>
    <w:div w:id="1975059958">
      <w:marLeft w:val="0"/>
      <w:marRight w:val="0"/>
      <w:marTop w:val="0"/>
      <w:marBottom w:val="0"/>
      <w:divBdr>
        <w:top w:val="none" w:sz="0" w:space="0" w:color="auto"/>
        <w:left w:val="none" w:sz="0" w:space="0" w:color="auto"/>
        <w:bottom w:val="none" w:sz="0" w:space="0" w:color="auto"/>
        <w:right w:val="none" w:sz="0" w:space="0" w:color="auto"/>
      </w:divBdr>
    </w:div>
    <w:div w:id="1975059959">
      <w:marLeft w:val="0"/>
      <w:marRight w:val="0"/>
      <w:marTop w:val="0"/>
      <w:marBottom w:val="0"/>
      <w:divBdr>
        <w:top w:val="none" w:sz="0" w:space="0" w:color="auto"/>
        <w:left w:val="none" w:sz="0" w:space="0" w:color="auto"/>
        <w:bottom w:val="none" w:sz="0" w:space="0" w:color="auto"/>
        <w:right w:val="none" w:sz="0" w:space="0" w:color="auto"/>
      </w:divBdr>
    </w:div>
    <w:div w:id="1975059960">
      <w:marLeft w:val="0"/>
      <w:marRight w:val="0"/>
      <w:marTop w:val="0"/>
      <w:marBottom w:val="0"/>
      <w:divBdr>
        <w:top w:val="none" w:sz="0" w:space="0" w:color="auto"/>
        <w:left w:val="none" w:sz="0" w:space="0" w:color="auto"/>
        <w:bottom w:val="none" w:sz="0" w:space="0" w:color="auto"/>
        <w:right w:val="none" w:sz="0" w:space="0" w:color="auto"/>
      </w:divBdr>
    </w:div>
    <w:div w:id="1975059961">
      <w:marLeft w:val="0"/>
      <w:marRight w:val="0"/>
      <w:marTop w:val="0"/>
      <w:marBottom w:val="0"/>
      <w:divBdr>
        <w:top w:val="none" w:sz="0" w:space="0" w:color="auto"/>
        <w:left w:val="none" w:sz="0" w:space="0" w:color="auto"/>
        <w:bottom w:val="none" w:sz="0" w:space="0" w:color="auto"/>
        <w:right w:val="none" w:sz="0" w:space="0" w:color="auto"/>
      </w:divBdr>
    </w:div>
    <w:div w:id="1975059962">
      <w:marLeft w:val="0"/>
      <w:marRight w:val="0"/>
      <w:marTop w:val="0"/>
      <w:marBottom w:val="0"/>
      <w:divBdr>
        <w:top w:val="none" w:sz="0" w:space="0" w:color="auto"/>
        <w:left w:val="none" w:sz="0" w:space="0" w:color="auto"/>
        <w:bottom w:val="none" w:sz="0" w:space="0" w:color="auto"/>
        <w:right w:val="none" w:sz="0" w:space="0" w:color="auto"/>
      </w:divBdr>
    </w:div>
    <w:div w:id="1975059963">
      <w:marLeft w:val="0"/>
      <w:marRight w:val="0"/>
      <w:marTop w:val="0"/>
      <w:marBottom w:val="0"/>
      <w:divBdr>
        <w:top w:val="none" w:sz="0" w:space="0" w:color="auto"/>
        <w:left w:val="none" w:sz="0" w:space="0" w:color="auto"/>
        <w:bottom w:val="none" w:sz="0" w:space="0" w:color="auto"/>
        <w:right w:val="none" w:sz="0" w:space="0" w:color="auto"/>
      </w:divBdr>
    </w:div>
    <w:div w:id="1975059964">
      <w:marLeft w:val="0"/>
      <w:marRight w:val="0"/>
      <w:marTop w:val="0"/>
      <w:marBottom w:val="0"/>
      <w:divBdr>
        <w:top w:val="none" w:sz="0" w:space="0" w:color="auto"/>
        <w:left w:val="none" w:sz="0" w:space="0" w:color="auto"/>
        <w:bottom w:val="none" w:sz="0" w:space="0" w:color="auto"/>
        <w:right w:val="none" w:sz="0" w:space="0" w:color="auto"/>
      </w:divBdr>
    </w:div>
    <w:div w:id="1975059965">
      <w:marLeft w:val="0"/>
      <w:marRight w:val="0"/>
      <w:marTop w:val="0"/>
      <w:marBottom w:val="0"/>
      <w:divBdr>
        <w:top w:val="none" w:sz="0" w:space="0" w:color="auto"/>
        <w:left w:val="none" w:sz="0" w:space="0" w:color="auto"/>
        <w:bottom w:val="none" w:sz="0" w:space="0" w:color="auto"/>
        <w:right w:val="none" w:sz="0" w:space="0" w:color="auto"/>
      </w:divBdr>
    </w:div>
    <w:div w:id="1975059966">
      <w:marLeft w:val="0"/>
      <w:marRight w:val="0"/>
      <w:marTop w:val="0"/>
      <w:marBottom w:val="0"/>
      <w:divBdr>
        <w:top w:val="none" w:sz="0" w:space="0" w:color="auto"/>
        <w:left w:val="none" w:sz="0" w:space="0" w:color="auto"/>
        <w:bottom w:val="none" w:sz="0" w:space="0" w:color="auto"/>
        <w:right w:val="none" w:sz="0" w:space="0" w:color="auto"/>
      </w:divBdr>
    </w:div>
    <w:div w:id="1975059967">
      <w:marLeft w:val="0"/>
      <w:marRight w:val="0"/>
      <w:marTop w:val="0"/>
      <w:marBottom w:val="0"/>
      <w:divBdr>
        <w:top w:val="none" w:sz="0" w:space="0" w:color="auto"/>
        <w:left w:val="none" w:sz="0" w:space="0" w:color="auto"/>
        <w:bottom w:val="none" w:sz="0" w:space="0" w:color="auto"/>
        <w:right w:val="none" w:sz="0" w:space="0" w:color="auto"/>
      </w:divBdr>
    </w:div>
    <w:div w:id="1975059968">
      <w:marLeft w:val="0"/>
      <w:marRight w:val="0"/>
      <w:marTop w:val="0"/>
      <w:marBottom w:val="0"/>
      <w:divBdr>
        <w:top w:val="none" w:sz="0" w:space="0" w:color="auto"/>
        <w:left w:val="none" w:sz="0" w:space="0" w:color="auto"/>
        <w:bottom w:val="none" w:sz="0" w:space="0" w:color="auto"/>
        <w:right w:val="none" w:sz="0" w:space="0" w:color="auto"/>
      </w:divBdr>
    </w:div>
    <w:div w:id="1975059969">
      <w:marLeft w:val="0"/>
      <w:marRight w:val="0"/>
      <w:marTop w:val="0"/>
      <w:marBottom w:val="0"/>
      <w:divBdr>
        <w:top w:val="none" w:sz="0" w:space="0" w:color="auto"/>
        <w:left w:val="none" w:sz="0" w:space="0" w:color="auto"/>
        <w:bottom w:val="none" w:sz="0" w:space="0" w:color="auto"/>
        <w:right w:val="none" w:sz="0" w:space="0" w:color="auto"/>
      </w:divBdr>
    </w:div>
    <w:div w:id="1975059970">
      <w:marLeft w:val="0"/>
      <w:marRight w:val="0"/>
      <w:marTop w:val="0"/>
      <w:marBottom w:val="0"/>
      <w:divBdr>
        <w:top w:val="none" w:sz="0" w:space="0" w:color="auto"/>
        <w:left w:val="none" w:sz="0" w:space="0" w:color="auto"/>
        <w:bottom w:val="none" w:sz="0" w:space="0" w:color="auto"/>
        <w:right w:val="none" w:sz="0" w:space="0" w:color="auto"/>
      </w:divBdr>
    </w:div>
    <w:div w:id="1975059971">
      <w:marLeft w:val="0"/>
      <w:marRight w:val="0"/>
      <w:marTop w:val="0"/>
      <w:marBottom w:val="0"/>
      <w:divBdr>
        <w:top w:val="none" w:sz="0" w:space="0" w:color="auto"/>
        <w:left w:val="none" w:sz="0" w:space="0" w:color="auto"/>
        <w:bottom w:val="none" w:sz="0" w:space="0" w:color="auto"/>
        <w:right w:val="none" w:sz="0" w:space="0" w:color="auto"/>
      </w:divBdr>
    </w:div>
    <w:div w:id="1975059972">
      <w:marLeft w:val="0"/>
      <w:marRight w:val="0"/>
      <w:marTop w:val="0"/>
      <w:marBottom w:val="0"/>
      <w:divBdr>
        <w:top w:val="none" w:sz="0" w:space="0" w:color="auto"/>
        <w:left w:val="none" w:sz="0" w:space="0" w:color="auto"/>
        <w:bottom w:val="none" w:sz="0" w:space="0" w:color="auto"/>
        <w:right w:val="none" w:sz="0" w:space="0" w:color="auto"/>
      </w:divBdr>
    </w:div>
    <w:div w:id="1975059973">
      <w:marLeft w:val="0"/>
      <w:marRight w:val="0"/>
      <w:marTop w:val="0"/>
      <w:marBottom w:val="0"/>
      <w:divBdr>
        <w:top w:val="none" w:sz="0" w:space="0" w:color="auto"/>
        <w:left w:val="none" w:sz="0" w:space="0" w:color="auto"/>
        <w:bottom w:val="none" w:sz="0" w:space="0" w:color="auto"/>
        <w:right w:val="none" w:sz="0" w:space="0" w:color="auto"/>
      </w:divBdr>
    </w:div>
    <w:div w:id="1975059974">
      <w:marLeft w:val="0"/>
      <w:marRight w:val="0"/>
      <w:marTop w:val="0"/>
      <w:marBottom w:val="0"/>
      <w:divBdr>
        <w:top w:val="none" w:sz="0" w:space="0" w:color="auto"/>
        <w:left w:val="none" w:sz="0" w:space="0" w:color="auto"/>
        <w:bottom w:val="none" w:sz="0" w:space="0" w:color="auto"/>
        <w:right w:val="none" w:sz="0" w:space="0" w:color="auto"/>
      </w:divBdr>
    </w:div>
    <w:div w:id="1975059975">
      <w:marLeft w:val="0"/>
      <w:marRight w:val="0"/>
      <w:marTop w:val="0"/>
      <w:marBottom w:val="0"/>
      <w:divBdr>
        <w:top w:val="none" w:sz="0" w:space="0" w:color="auto"/>
        <w:left w:val="none" w:sz="0" w:space="0" w:color="auto"/>
        <w:bottom w:val="none" w:sz="0" w:space="0" w:color="auto"/>
        <w:right w:val="none" w:sz="0" w:space="0" w:color="auto"/>
      </w:divBdr>
    </w:div>
    <w:div w:id="1975059976">
      <w:marLeft w:val="0"/>
      <w:marRight w:val="0"/>
      <w:marTop w:val="0"/>
      <w:marBottom w:val="0"/>
      <w:divBdr>
        <w:top w:val="none" w:sz="0" w:space="0" w:color="auto"/>
        <w:left w:val="none" w:sz="0" w:space="0" w:color="auto"/>
        <w:bottom w:val="none" w:sz="0" w:space="0" w:color="auto"/>
        <w:right w:val="none" w:sz="0" w:space="0" w:color="auto"/>
      </w:divBdr>
    </w:div>
    <w:div w:id="1975059977">
      <w:marLeft w:val="0"/>
      <w:marRight w:val="0"/>
      <w:marTop w:val="0"/>
      <w:marBottom w:val="0"/>
      <w:divBdr>
        <w:top w:val="none" w:sz="0" w:space="0" w:color="auto"/>
        <w:left w:val="none" w:sz="0" w:space="0" w:color="auto"/>
        <w:bottom w:val="none" w:sz="0" w:space="0" w:color="auto"/>
        <w:right w:val="none" w:sz="0" w:space="0" w:color="auto"/>
      </w:divBdr>
    </w:div>
    <w:div w:id="1975059978">
      <w:marLeft w:val="0"/>
      <w:marRight w:val="0"/>
      <w:marTop w:val="0"/>
      <w:marBottom w:val="0"/>
      <w:divBdr>
        <w:top w:val="none" w:sz="0" w:space="0" w:color="auto"/>
        <w:left w:val="none" w:sz="0" w:space="0" w:color="auto"/>
        <w:bottom w:val="none" w:sz="0" w:space="0" w:color="auto"/>
        <w:right w:val="none" w:sz="0" w:space="0" w:color="auto"/>
      </w:divBdr>
    </w:div>
    <w:div w:id="1975059979">
      <w:marLeft w:val="0"/>
      <w:marRight w:val="0"/>
      <w:marTop w:val="0"/>
      <w:marBottom w:val="0"/>
      <w:divBdr>
        <w:top w:val="none" w:sz="0" w:space="0" w:color="auto"/>
        <w:left w:val="none" w:sz="0" w:space="0" w:color="auto"/>
        <w:bottom w:val="none" w:sz="0" w:space="0" w:color="auto"/>
        <w:right w:val="none" w:sz="0" w:space="0" w:color="auto"/>
      </w:divBdr>
    </w:div>
    <w:div w:id="1975059980">
      <w:marLeft w:val="0"/>
      <w:marRight w:val="0"/>
      <w:marTop w:val="0"/>
      <w:marBottom w:val="0"/>
      <w:divBdr>
        <w:top w:val="none" w:sz="0" w:space="0" w:color="auto"/>
        <w:left w:val="none" w:sz="0" w:space="0" w:color="auto"/>
        <w:bottom w:val="none" w:sz="0" w:space="0" w:color="auto"/>
        <w:right w:val="none" w:sz="0" w:space="0" w:color="auto"/>
      </w:divBdr>
    </w:div>
    <w:div w:id="1975059981">
      <w:marLeft w:val="0"/>
      <w:marRight w:val="0"/>
      <w:marTop w:val="0"/>
      <w:marBottom w:val="0"/>
      <w:divBdr>
        <w:top w:val="none" w:sz="0" w:space="0" w:color="auto"/>
        <w:left w:val="none" w:sz="0" w:space="0" w:color="auto"/>
        <w:bottom w:val="none" w:sz="0" w:space="0" w:color="auto"/>
        <w:right w:val="none" w:sz="0" w:space="0" w:color="auto"/>
      </w:divBdr>
    </w:div>
    <w:div w:id="1975059982">
      <w:marLeft w:val="0"/>
      <w:marRight w:val="0"/>
      <w:marTop w:val="0"/>
      <w:marBottom w:val="0"/>
      <w:divBdr>
        <w:top w:val="none" w:sz="0" w:space="0" w:color="auto"/>
        <w:left w:val="none" w:sz="0" w:space="0" w:color="auto"/>
        <w:bottom w:val="none" w:sz="0" w:space="0" w:color="auto"/>
        <w:right w:val="none" w:sz="0" w:space="0" w:color="auto"/>
      </w:divBdr>
    </w:div>
    <w:div w:id="1975059983">
      <w:marLeft w:val="0"/>
      <w:marRight w:val="0"/>
      <w:marTop w:val="0"/>
      <w:marBottom w:val="0"/>
      <w:divBdr>
        <w:top w:val="none" w:sz="0" w:space="0" w:color="auto"/>
        <w:left w:val="none" w:sz="0" w:space="0" w:color="auto"/>
        <w:bottom w:val="none" w:sz="0" w:space="0" w:color="auto"/>
        <w:right w:val="none" w:sz="0" w:space="0" w:color="auto"/>
      </w:divBdr>
    </w:div>
    <w:div w:id="1975059984">
      <w:marLeft w:val="0"/>
      <w:marRight w:val="0"/>
      <w:marTop w:val="0"/>
      <w:marBottom w:val="0"/>
      <w:divBdr>
        <w:top w:val="none" w:sz="0" w:space="0" w:color="auto"/>
        <w:left w:val="none" w:sz="0" w:space="0" w:color="auto"/>
        <w:bottom w:val="none" w:sz="0" w:space="0" w:color="auto"/>
        <w:right w:val="none" w:sz="0" w:space="0" w:color="auto"/>
      </w:divBdr>
    </w:div>
    <w:div w:id="1975059985">
      <w:marLeft w:val="0"/>
      <w:marRight w:val="0"/>
      <w:marTop w:val="0"/>
      <w:marBottom w:val="0"/>
      <w:divBdr>
        <w:top w:val="none" w:sz="0" w:space="0" w:color="auto"/>
        <w:left w:val="none" w:sz="0" w:space="0" w:color="auto"/>
        <w:bottom w:val="none" w:sz="0" w:space="0" w:color="auto"/>
        <w:right w:val="none" w:sz="0" w:space="0" w:color="auto"/>
      </w:divBdr>
    </w:div>
    <w:div w:id="1975059986">
      <w:marLeft w:val="0"/>
      <w:marRight w:val="0"/>
      <w:marTop w:val="0"/>
      <w:marBottom w:val="0"/>
      <w:divBdr>
        <w:top w:val="none" w:sz="0" w:space="0" w:color="auto"/>
        <w:left w:val="none" w:sz="0" w:space="0" w:color="auto"/>
        <w:bottom w:val="none" w:sz="0" w:space="0" w:color="auto"/>
        <w:right w:val="none" w:sz="0" w:space="0" w:color="auto"/>
      </w:divBdr>
    </w:div>
    <w:div w:id="1975059987">
      <w:marLeft w:val="0"/>
      <w:marRight w:val="0"/>
      <w:marTop w:val="0"/>
      <w:marBottom w:val="0"/>
      <w:divBdr>
        <w:top w:val="none" w:sz="0" w:space="0" w:color="auto"/>
        <w:left w:val="none" w:sz="0" w:space="0" w:color="auto"/>
        <w:bottom w:val="none" w:sz="0" w:space="0" w:color="auto"/>
        <w:right w:val="none" w:sz="0" w:space="0" w:color="auto"/>
      </w:divBdr>
    </w:div>
    <w:div w:id="1975059988">
      <w:marLeft w:val="0"/>
      <w:marRight w:val="0"/>
      <w:marTop w:val="0"/>
      <w:marBottom w:val="0"/>
      <w:divBdr>
        <w:top w:val="none" w:sz="0" w:space="0" w:color="auto"/>
        <w:left w:val="none" w:sz="0" w:space="0" w:color="auto"/>
        <w:bottom w:val="none" w:sz="0" w:space="0" w:color="auto"/>
        <w:right w:val="none" w:sz="0" w:space="0" w:color="auto"/>
      </w:divBdr>
    </w:div>
    <w:div w:id="1975059989">
      <w:marLeft w:val="0"/>
      <w:marRight w:val="0"/>
      <w:marTop w:val="0"/>
      <w:marBottom w:val="0"/>
      <w:divBdr>
        <w:top w:val="none" w:sz="0" w:space="0" w:color="auto"/>
        <w:left w:val="none" w:sz="0" w:space="0" w:color="auto"/>
        <w:bottom w:val="none" w:sz="0" w:space="0" w:color="auto"/>
        <w:right w:val="none" w:sz="0" w:space="0" w:color="auto"/>
      </w:divBdr>
    </w:div>
    <w:div w:id="1975059990">
      <w:marLeft w:val="0"/>
      <w:marRight w:val="0"/>
      <w:marTop w:val="0"/>
      <w:marBottom w:val="0"/>
      <w:divBdr>
        <w:top w:val="none" w:sz="0" w:space="0" w:color="auto"/>
        <w:left w:val="none" w:sz="0" w:space="0" w:color="auto"/>
        <w:bottom w:val="none" w:sz="0" w:space="0" w:color="auto"/>
        <w:right w:val="none" w:sz="0" w:space="0" w:color="auto"/>
      </w:divBdr>
    </w:div>
    <w:div w:id="1975059991">
      <w:marLeft w:val="0"/>
      <w:marRight w:val="0"/>
      <w:marTop w:val="0"/>
      <w:marBottom w:val="0"/>
      <w:divBdr>
        <w:top w:val="none" w:sz="0" w:space="0" w:color="auto"/>
        <w:left w:val="none" w:sz="0" w:space="0" w:color="auto"/>
        <w:bottom w:val="none" w:sz="0" w:space="0" w:color="auto"/>
        <w:right w:val="none" w:sz="0" w:space="0" w:color="auto"/>
      </w:divBdr>
    </w:div>
    <w:div w:id="1975059992">
      <w:marLeft w:val="0"/>
      <w:marRight w:val="0"/>
      <w:marTop w:val="0"/>
      <w:marBottom w:val="0"/>
      <w:divBdr>
        <w:top w:val="none" w:sz="0" w:space="0" w:color="auto"/>
        <w:left w:val="none" w:sz="0" w:space="0" w:color="auto"/>
        <w:bottom w:val="none" w:sz="0" w:space="0" w:color="auto"/>
        <w:right w:val="none" w:sz="0" w:space="0" w:color="auto"/>
      </w:divBdr>
    </w:div>
    <w:div w:id="1975059993">
      <w:marLeft w:val="0"/>
      <w:marRight w:val="0"/>
      <w:marTop w:val="0"/>
      <w:marBottom w:val="0"/>
      <w:divBdr>
        <w:top w:val="none" w:sz="0" w:space="0" w:color="auto"/>
        <w:left w:val="none" w:sz="0" w:space="0" w:color="auto"/>
        <w:bottom w:val="none" w:sz="0" w:space="0" w:color="auto"/>
        <w:right w:val="none" w:sz="0" w:space="0" w:color="auto"/>
      </w:divBdr>
    </w:div>
    <w:div w:id="1975059994">
      <w:marLeft w:val="0"/>
      <w:marRight w:val="0"/>
      <w:marTop w:val="0"/>
      <w:marBottom w:val="0"/>
      <w:divBdr>
        <w:top w:val="none" w:sz="0" w:space="0" w:color="auto"/>
        <w:left w:val="none" w:sz="0" w:space="0" w:color="auto"/>
        <w:bottom w:val="none" w:sz="0" w:space="0" w:color="auto"/>
        <w:right w:val="none" w:sz="0" w:space="0" w:color="auto"/>
      </w:divBdr>
    </w:div>
    <w:div w:id="1975059995">
      <w:marLeft w:val="0"/>
      <w:marRight w:val="0"/>
      <w:marTop w:val="0"/>
      <w:marBottom w:val="0"/>
      <w:divBdr>
        <w:top w:val="none" w:sz="0" w:space="0" w:color="auto"/>
        <w:left w:val="none" w:sz="0" w:space="0" w:color="auto"/>
        <w:bottom w:val="none" w:sz="0" w:space="0" w:color="auto"/>
        <w:right w:val="none" w:sz="0" w:space="0" w:color="auto"/>
      </w:divBdr>
    </w:div>
    <w:div w:id="1975059996">
      <w:marLeft w:val="0"/>
      <w:marRight w:val="0"/>
      <w:marTop w:val="0"/>
      <w:marBottom w:val="0"/>
      <w:divBdr>
        <w:top w:val="none" w:sz="0" w:space="0" w:color="auto"/>
        <w:left w:val="none" w:sz="0" w:space="0" w:color="auto"/>
        <w:bottom w:val="none" w:sz="0" w:space="0" w:color="auto"/>
        <w:right w:val="none" w:sz="0" w:space="0" w:color="auto"/>
      </w:divBdr>
    </w:div>
    <w:div w:id="1975059997">
      <w:marLeft w:val="0"/>
      <w:marRight w:val="0"/>
      <w:marTop w:val="0"/>
      <w:marBottom w:val="0"/>
      <w:divBdr>
        <w:top w:val="none" w:sz="0" w:space="0" w:color="auto"/>
        <w:left w:val="none" w:sz="0" w:space="0" w:color="auto"/>
        <w:bottom w:val="none" w:sz="0" w:space="0" w:color="auto"/>
        <w:right w:val="none" w:sz="0" w:space="0" w:color="auto"/>
      </w:divBdr>
    </w:div>
    <w:div w:id="1975059998">
      <w:marLeft w:val="0"/>
      <w:marRight w:val="0"/>
      <w:marTop w:val="0"/>
      <w:marBottom w:val="0"/>
      <w:divBdr>
        <w:top w:val="none" w:sz="0" w:space="0" w:color="auto"/>
        <w:left w:val="none" w:sz="0" w:space="0" w:color="auto"/>
        <w:bottom w:val="none" w:sz="0" w:space="0" w:color="auto"/>
        <w:right w:val="none" w:sz="0" w:space="0" w:color="auto"/>
      </w:divBdr>
    </w:div>
    <w:div w:id="1975059999">
      <w:marLeft w:val="0"/>
      <w:marRight w:val="0"/>
      <w:marTop w:val="0"/>
      <w:marBottom w:val="0"/>
      <w:divBdr>
        <w:top w:val="none" w:sz="0" w:space="0" w:color="auto"/>
        <w:left w:val="none" w:sz="0" w:space="0" w:color="auto"/>
        <w:bottom w:val="none" w:sz="0" w:space="0" w:color="auto"/>
        <w:right w:val="none" w:sz="0" w:space="0" w:color="auto"/>
      </w:divBdr>
    </w:div>
    <w:div w:id="1975060000">
      <w:marLeft w:val="0"/>
      <w:marRight w:val="0"/>
      <w:marTop w:val="0"/>
      <w:marBottom w:val="0"/>
      <w:divBdr>
        <w:top w:val="none" w:sz="0" w:space="0" w:color="auto"/>
        <w:left w:val="none" w:sz="0" w:space="0" w:color="auto"/>
        <w:bottom w:val="none" w:sz="0" w:space="0" w:color="auto"/>
        <w:right w:val="none" w:sz="0" w:space="0" w:color="auto"/>
      </w:divBdr>
    </w:div>
    <w:div w:id="1975060001">
      <w:marLeft w:val="0"/>
      <w:marRight w:val="0"/>
      <w:marTop w:val="0"/>
      <w:marBottom w:val="0"/>
      <w:divBdr>
        <w:top w:val="none" w:sz="0" w:space="0" w:color="auto"/>
        <w:left w:val="none" w:sz="0" w:space="0" w:color="auto"/>
        <w:bottom w:val="none" w:sz="0" w:space="0" w:color="auto"/>
        <w:right w:val="none" w:sz="0" w:space="0" w:color="auto"/>
      </w:divBdr>
    </w:div>
    <w:div w:id="1975060002">
      <w:marLeft w:val="0"/>
      <w:marRight w:val="0"/>
      <w:marTop w:val="0"/>
      <w:marBottom w:val="0"/>
      <w:divBdr>
        <w:top w:val="none" w:sz="0" w:space="0" w:color="auto"/>
        <w:left w:val="none" w:sz="0" w:space="0" w:color="auto"/>
        <w:bottom w:val="none" w:sz="0" w:space="0" w:color="auto"/>
        <w:right w:val="none" w:sz="0" w:space="0" w:color="auto"/>
      </w:divBdr>
    </w:div>
    <w:div w:id="1975060003">
      <w:marLeft w:val="0"/>
      <w:marRight w:val="0"/>
      <w:marTop w:val="0"/>
      <w:marBottom w:val="0"/>
      <w:divBdr>
        <w:top w:val="none" w:sz="0" w:space="0" w:color="auto"/>
        <w:left w:val="none" w:sz="0" w:space="0" w:color="auto"/>
        <w:bottom w:val="none" w:sz="0" w:space="0" w:color="auto"/>
        <w:right w:val="none" w:sz="0" w:space="0" w:color="auto"/>
      </w:divBdr>
    </w:div>
    <w:div w:id="1975060004">
      <w:marLeft w:val="0"/>
      <w:marRight w:val="0"/>
      <w:marTop w:val="0"/>
      <w:marBottom w:val="0"/>
      <w:divBdr>
        <w:top w:val="none" w:sz="0" w:space="0" w:color="auto"/>
        <w:left w:val="none" w:sz="0" w:space="0" w:color="auto"/>
        <w:bottom w:val="none" w:sz="0" w:space="0" w:color="auto"/>
        <w:right w:val="none" w:sz="0" w:space="0" w:color="auto"/>
      </w:divBdr>
    </w:div>
    <w:div w:id="1975060005">
      <w:marLeft w:val="0"/>
      <w:marRight w:val="0"/>
      <w:marTop w:val="0"/>
      <w:marBottom w:val="0"/>
      <w:divBdr>
        <w:top w:val="none" w:sz="0" w:space="0" w:color="auto"/>
        <w:left w:val="none" w:sz="0" w:space="0" w:color="auto"/>
        <w:bottom w:val="none" w:sz="0" w:space="0" w:color="auto"/>
        <w:right w:val="none" w:sz="0" w:space="0" w:color="auto"/>
      </w:divBdr>
    </w:div>
    <w:div w:id="1975060006">
      <w:marLeft w:val="0"/>
      <w:marRight w:val="0"/>
      <w:marTop w:val="0"/>
      <w:marBottom w:val="0"/>
      <w:divBdr>
        <w:top w:val="none" w:sz="0" w:space="0" w:color="auto"/>
        <w:left w:val="none" w:sz="0" w:space="0" w:color="auto"/>
        <w:bottom w:val="none" w:sz="0" w:space="0" w:color="auto"/>
        <w:right w:val="none" w:sz="0" w:space="0" w:color="auto"/>
      </w:divBdr>
    </w:div>
    <w:div w:id="1975060007">
      <w:marLeft w:val="0"/>
      <w:marRight w:val="0"/>
      <w:marTop w:val="0"/>
      <w:marBottom w:val="0"/>
      <w:divBdr>
        <w:top w:val="none" w:sz="0" w:space="0" w:color="auto"/>
        <w:left w:val="none" w:sz="0" w:space="0" w:color="auto"/>
        <w:bottom w:val="none" w:sz="0" w:space="0" w:color="auto"/>
        <w:right w:val="none" w:sz="0" w:space="0" w:color="auto"/>
      </w:divBdr>
    </w:div>
    <w:div w:id="1975060008">
      <w:marLeft w:val="0"/>
      <w:marRight w:val="0"/>
      <w:marTop w:val="0"/>
      <w:marBottom w:val="0"/>
      <w:divBdr>
        <w:top w:val="none" w:sz="0" w:space="0" w:color="auto"/>
        <w:left w:val="none" w:sz="0" w:space="0" w:color="auto"/>
        <w:bottom w:val="none" w:sz="0" w:space="0" w:color="auto"/>
        <w:right w:val="none" w:sz="0" w:space="0" w:color="auto"/>
      </w:divBdr>
    </w:div>
    <w:div w:id="1975060009">
      <w:marLeft w:val="0"/>
      <w:marRight w:val="0"/>
      <w:marTop w:val="0"/>
      <w:marBottom w:val="0"/>
      <w:divBdr>
        <w:top w:val="none" w:sz="0" w:space="0" w:color="auto"/>
        <w:left w:val="none" w:sz="0" w:space="0" w:color="auto"/>
        <w:bottom w:val="none" w:sz="0" w:space="0" w:color="auto"/>
        <w:right w:val="none" w:sz="0" w:space="0" w:color="auto"/>
      </w:divBdr>
    </w:div>
    <w:div w:id="1975060010">
      <w:marLeft w:val="0"/>
      <w:marRight w:val="0"/>
      <w:marTop w:val="0"/>
      <w:marBottom w:val="0"/>
      <w:divBdr>
        <w:top w:val="none" w:sz="0" w:space="0" w:color="auto"/>
        <w:left w:val="none" w:sz="0" w:space="0" w:color="auto"/>
        <w:bottom w:val="none" w:sz="0" w:space="0" w:color="auto"/>
        <w:right w:val="none" w:sz="0" w:space="0" w:color="auto"/>
      </w:divBdr>
    </w:div>
    <w:div w:id="1975060011">
      <w:marLeft w:val="0"/>
      <w:marRight w:val="0"/>
      <w:marTop w:val="0"/>
      <w:marBottom w:val="0"/>
      <w:divBdr>
        <w:top w:val="none" w:sz="0" w:space="0" w:color="auto"/>
        <w:left w:val="none" w:sz="0" w:space="0" w:color="auto"/>
        <w:bottom w:val="none" w:sz="0" w:space="0" w:color="auto"/>
        <w:right w:val="none" w:sz="0" w:space="0" w:color="auto"/>
      </w:divBdr>
    </w:div>
    <w:div w:id="1975060012">
      <w:marLeft w:val="0"/>
      <w:marRight w:val="0"/>
      <w:marTop w:val="0"/>
      <w:marBottom w:val="0"/>
      <w:divBdr>
        <w:top w:val="none" w:sz="0" w:space="0" w:color="auto"/>
        <w:left w:val="none" w:sz="0" w:space="0" w:color="auto"/>
        <w:bottom w:val="none" w:sz="0" w:space="0" w:color="auto"/>
        <w:right w:val="none" w:sz="0" w:space="0" w:color="auto"/>
      </w:divBdr>
    </w:div>
    <w:div w:id="1975060013">
      <w:marLeft w:val="0"/>
      <w:marRight w:val="0"/>
      <w:marTop w:val="0"/>
      <w:marBottom w:val="0"/>
      <w:divBdr>
        <w:top w:val="none" w:sz="0" w:space="0" w:color="auto"/>
        <w:left w:val="none" w:sz="0" w:space="0" w:color="auto"/>
        <w:bottom w:val="none" w:sz="0" w:space="0" w:color="auto"/>
        <w:right w:val="none" w:sz="0" w:space="0" w:color="auto"/>
      </w:divBdr>
    </w:div>
    <w:div w:id="1975060014">
      <w:marLeft w:val="0"/>
      <w:marRight w:val="0"/>
      <w:marTop w:val="0"/>
      <w:marBottom w:val="0"/>
      <w:divBdr>
        <w:top w:val="none" w:sz="0" w:space="0" w:color="auto"/>
        <w:left w:val="none" w:sz="0" w:space="0" w:color="auto"/>
        <w:bottom w:val="none" w:sz="0" w:space="0" w:color="auto"/>
        <w:right w:val="none" w:sz="0" w:space="0" w:color="auto"/>
      </w:divBdr>
    </w:div>
    <w:div w:id="1975060015">
      <w:marLeft w:val="0"/>
      <w:marRight w:val="0"/>
      <w:marTop w:val="0"/>
      <w:marBottom w:val="0"/>
      <w:divBdr>
        <w:top w:val="none" w:sz="0" w:space="0" w:color="auto"/>
        <w:left w:val="none" w:sz="0" w:space="0" w:color="auto"/>
        <w:bottom w:val="none" w:sz="0" w:space="0" w:color="auto"/>
        <w:right w:val="none" w:sz="0" w:space="0" w:color="auto"/>
      </w:divBdr>
    </w:div>
    <w:div w:id="1975060016">
      <w:marLeft w:val="0"/>
      <w:marRight w:val="0"/>
      <w:marTop w:val="0"/>
      <w:marBottom w:val="0"/>
      <w:divBdr>
        <w:top w:val="none" w:sz="0" w:space="0" w:color="auto"/>
        <w:left w:val="none" w:sz="0" w:space="0" w:color="auto"/>
        <w:bottom w:val="none" w:sz="0" w:space="0" w:color="auto"/>
        <w:right w:val="none" w:sz="0" w:space="0" w:color="auto"/>
      </w:divBdr>
    </w:div>
    <w:div w:id="1975060017">
      <w:marLeft w:val="0"/>
      <w:marRight w:val="0"/>
      <w:marTop w:val="0"/>
      <w:marBottom w:val="0"/>
      <w:divBdr>
        <w:top w:val="none" w:sz="0" w:space="0" w:color="auto"/>
        <w:left w:val="none" w:sz="0" w:space="0" w:color="auto"/>
        <w:bottom w:val="none" w:sz="0" w:space="0" w:color="auto"/>
        <w:right w:val="none" w:sz="0" w:space="0" w:color="auto"/>
      </w:divBdr>
    </w:div>
    <w:div w:id="1975060018">
      <w:marLeft w:val="0"/>
      <w:marRight w:val="0"/>
      <w:marTop w:val="0"/>
      <w:marBottom w:val="0"/>
      <w:divBdr>
        <w:top w:val="none" w:sz="0" w:space="0" w:color="auto"/>
        <w:left w:val="none" w:sz="0" w:space="0" w:color="auto"/>
        <w:bottom w:val="none" w:sz="0" w:space="0" w:color="auto"/>
        <w:right w:val="none" w:sz="0" w:space="0" w:color="auto"/>
      </w:divBdr>
    </w:div>
    <w:div w:id="1975060019">
      <w:marLeft w:val="0"/>
      <w:marRight w:val="0"/>
      <w:marTop w:val="0"/>
      <w:marBottom w:val="0"/>
      <w:divBdr>
        <w:top w:val="none" w:sz="0" w:space="0" w:color="auto"/>
        <w:left w:val="none" w:sz="0" w:space="0" w:color="auto"/>
        <w:bottom w:val="none" w:sz="0" w:space="0" w:color="auto"/>
        <w:right w:val="none" w:sz="0" w:space="0" w:color="auto"/>
      </w:divBdr>
    </w:div>
    <w:div w:id="1975060020">
      <w:marLeft w:val="0"/>
      <w:marRight w:val="0"/>
      <w:marTop w:val="0"/>
      <w:marBottom w:val="0"/>
      <w:divBdr>
        <w:top w:val="none" w:sz="0" w:space="0" w:color="auto"/>
        <w:left w:val="none" w:sz="0" w:space="0" w:color="auto"/>
        <w:bottom w:val="none" w:sz="0" w:space="0" w:color="auto"/>
        <w:right w:val="none" w:sz="0" w:space="0" w:color="auto"/>
      </w:divBdr>
    </w:div>
    <w:div w:id="1975060021">
      <w:marLeft w:val="0"/>
      <w:marRight w:val="0"/>
      <w:marTop w:val="0"/>
      <w:marBottom w:val="0"/>
      <w:divBdr>
        <w:top w:val="none" w:sz="0" w:space="0" w:color="auto"/>
        <w:left w:val="none" w:sz="0" w:space="0" w:color="auto"/>
        <w:bottom w:val="none" w:sz="0" w:space="0" w:color="auto"/>
        <w:right w:val="none" w:sz="0" w:space="0" w:color="auto"/>
      </w:divBdr>
    </w:div>
    <w:div w:id="1975060022">
      <w:marLeft w:val="0"/>
      <w:marRight w:val="0"/>
      <w:marTop w:val="0"/>
      <w:marBottom w:val="0"/>
      <w:divBdr>
        <w:top w:val="none" w:sz="0" w:space="0" w:color="auto"/>
        <w:left w:val="none" w:sz="0" w:space="0" w:color="auto"/>
        <w:bottom w:val="none" w:sz="0" w:space="0" w:color="auto"/>
        <w:right w:val="none" w:sz="0" w:space="0" w:color="auto"/>
      </w:divBdr>
    </w:div>
    <w:div w:id="1975060023">
      <w:marLeft w:val="0"/>
      <w:marRight w:val="0"/>
      <w:marTop w:val="0"/>
      <w:marBottom w:val="0"/>
      <w:divBdr>
        <w:top w:val="none" w:sz="0" w:space="0" w:color="auto"/>
        <w:left w:val="none" w:sz="0" w:space="0" w:color="auto"/>
        <w:bottom w:val="none" w:sz="0" w:space="0" w:color="auto"/>
        <w:right w:val="none" w:sz="0" w:space="0" w:color="auto"/>
      </w:divBdr>
    </w:div>
    <w:div w:id="1975060024">
      <w:marLeft w:val="0"/>
      <w:marRight w:val="0"/>
      <w:marTop w:val="0"/>
      <w:marBottom w:val="0"/>
      <w:divBdr>
        <w:top w:val="none" w:sz="0" w:space="0" w:color="auto"/>
        <w:left w:val="none" w:sz="0" w:space="0" w:color="auto"/>
        <w:bottom w:val="none" w:sz="0" w:space="0" w:color="auto"/>
        <w:right w:val="none" w:sz="0" w:space="0" w:color="auto"/>
      </w:divBdr>
    </w:div>
    <w:div w:id="1975060025">
      <w:marLeft w:val="0"/>
      <w:marRight w:val="0"/>
      <w:marTop w:val="0"/>
      <w:marBottom w:val="0"/>
      <w:divBdr>
        <w:top w:val="none" w:sz="0" w:space="0" w:color="auto"/>
        <w:left w:val="none" w:sz="0" w:space="0" w:color="auto"/>
        <w:bottom w:val="none" w:sz="0" w:space="0" w:color="auto"/>
        <w:right w:val="none" w:sz="0" w:space="0" w:color="auto"/>
      </w:divBdr>
    </w:div>
    <w:div w:id="1975060026">
      <w:marLeft w:val="0"/>
      <w:marRight w:val="0"/>
      <w:marTop w:val="0"/>
      <w:marBottom w:val="0"/>
      <w:divBdr>
        <w:top w:val="none" w:sz="0" w:space="0" w:color="auto"/>
        <w:left w:val="none" w:sz="0" w:space="0" w:color="auto"/>
        <w:bottom w:val="none" w:sz="0" w:space="0" w:color="auto"/>
        <w:right w:val="none" w:sz="0" w:space="0" w:color="auto"/>
      </w:divBdr>
    </w:div>
    <w:div w:id="1975060027">
      <w:marLeft w:val="0"/>
      <w:marRight w:val="0"/>
      <w:marTop w:val="0"/>
      <w:marBottom w:val="0"/>
      <w:divBdr>
        <w:top w:val="none" w:sz="0" w:space="0" w:color="auto"/>
        <w:left w:val="none" w:sz="0" w:space="0" w:color="auto"/>
        <w:bottom w:val="none" w:sz="0" w:space="0" w:color="auto"/>
        <w:right w:val="none" w:sz="0" w:space="0" w:color="auto"/>
      </w:divBdr>
    </w:div>
    <w:div w:id="1975060028">
      <w:marLeft w:val="0"/>
      <w:marRight w:val="0"/>
      <w:marTop w:val="0"/>
      <w:marBottom w:val="0"/>
      <w:divBdr>
        <w:top w:val="none" w:sz="0" w:space="0" w:color="auto"/>
        <w:left w:val="none" w:sz="0" w:space="0" w:color="auto"/>
        <w:bottom w:val="none" w:sz="0" w:space="0" w:color="auto"/>
        <w:right w:val="none" w:sz="0" w:space="0" w:color="auto"/>
      </w:divBdr>
    </w:div>
    <w:div w:id="1975060029">
      <w:marLeft w:val="0"/>
      <w:marRight w:val="0"/>
      <w:marTop w:val="0"/>
      <w:marBottom w:val="0"/>
      <w:divBdr>
        <w:top w:val="none" w:sz="0" w:space="0" w:color="auto"/>
        <w:left w:val="none" w:sz="0" w:space="0" w:color="auto"/>
        <w:bottom w:val="none" w:sz="0" w:space="0" w:color="auto"/>
        <w:right w:val="none" w:sz="0" w:space="0" w:color="auto"/>
      </w:divBdr>
    </w:div>
    <w:div w:id="1975060030">
      <w:marLeft w:val="0"/>
      <w:marRight w:val="0"/>
      <w:marTop w:val="0"/>
      <w:marBottom w:val="0"/>
      <w:divBdr>
        <w:top w:val="none" w:sz="0" w:space="0" w:color="auto"/>
        <w:left w:val="none" w:sz="0" w:space="0" w:color="auto"/>
        <w:bottom w:val="none" w:sz="0" w:space="0" w:color="auto"/>
        <w:right w:val="none" w:sz="0" w:space="0" w:color="auto"/>
      </w:divBdr>
    </w:div>
    <w:div w:id="1975060031">
      <w:marLeft w:val="0"/>
      <w:marRight w:val="0"/>
      <w:marTop w:val="0"/>
      <w:marBottom w:val="0"/>
      <w:divBdr>
        <w:top w:val="none" w:sz="0" w:space="0" w:color="auto"/>
        <w:left w:val="none" w:sz="0" w:space="0" w:color="auto"/>
        <w:bottom w:val="none" w:sz="0" w:space="0" w:color="auto"/>
        <w:right w:val="none" w:sz="0" w:space="0" w:color="auto"/>
      </w:divBdr>
    </w:div>
    <w:div w:id="1975060032">
      <w:marLeft w:val="0"/>
      <w:marRight w:val="0"/>
      <w:marTop w:val="0"/>
      <w:marBottom w:val="0"/>
      <w:divBdr>
        <w:top w:val="none" w:sz="0" w:space="0" w:color="auto"/>
        <w:left w:val="none" w:sz="0" w:space="0" w:color="auto"/>
        <w:bottom w:val="none" w:sz="0" w:space="0" w:color="auto"/>
        <w:right w:val="none" w:sz="0" w:space="0" w:color="auto"/>
      </w:divBdr>
    </w:div>
    <w:div w:id="1975060033">
      <w:marLeft w:val="0"/>
      <w:marRight w:val="0"/>
      <w:marTop w:val="0"/>
      <w:marBottom w:val="0"/>
      <w:divBdr>
        <w:top w:val="none" w:sz="0" w:space="0" w:color="auto"/>
        <w:left w:val="none" w:sz="0" w:space="0" w:color="auto"/>
        <w:bottom w:val="none" w:sz="0" w:space="0" w:color="auto"/>
        <w:right w:val="none" w:sz="0" w:space="0" w:color="auto"/>
      </w:divBdr>
    </w:div>
    <w:div w:id="1975060034">
      <w:marLeft w:val="0"/>
      <w:marRight w:val="0"/>
      <w:marTop w:val="0"/>
      <w:marBottom w:val="0"/>
      <w:divBdr>
        <w:top w:val="none" w:sz="0" w:space="0" w:color="auto"/>
        <w:left w:val="none" w:sz="0" w:space="0" w:color="auto"/>
        <w:bottom w:val="none" w:sz="0" w:space="0" w:color="auto"/>
        <w:right w:val="none" w:sz="0" w:space="0" w:color="auto"/>
      </w:divBdr>
    </w:div>
    <w:div w:id="1975060035">
      <w:marLeft w:val="0"/>
      <w:marRight w:val="0"/>
      <w:marTop w:val="0"/>
      <w:marBottom w:val="0"/>
      <w:divBdr>
        <w:top w:val="none" w:sz="0" w:space="0" w:color="auto"/>
        <w:left w:val="none" w:sz="0" w:space="0" w:color="auto"/>
        <w:bottom w:val="none" w:sz="0" w:space="0" w:color="auto"/>
        <w:right w:val="none" w:sz="0" w:space="0" w:color="auto"/>
      </w:divBdr>
    </w:div>
    <w:div w:id="1975060036">
      <w:marLeft w:val="0"/>
      <w:marRight w:val="0"/>
      <w:marTop w:val="0"/>
      <w:marBottom w:val="0"/>
      <w:divBdr>
        <w:top w:val="none" w:sz="0" w:space="0" w:color="auto"/>
        <w:left w:val="none" w:sz="0" w:space="0" w:color="auto"/>
        <w:bottom w:val="none" w:sz="0" w:space="0" w:color="auto"/>
        <w:right w:val="none" w:sz="0" w:space="0" w:color="auto"/>
      </w:divBdr>
    </w:div>
    <w:div w:id="1975060037">
      <w:marLeft w:val="0"/>
      <w:marRight w:val="0"/>
      <w:marTop w:val="0"/>
      <w:marBottom w:val="0"/>
      <w:divBdr>
        <w:top w:val="none" w:sz="0" w:space="0" w:color="auto"/>
        <w:left w:val="none" w:sz="0" w:space="0" w:color="auto"/>
        <w:bottom w:val="none" w:sz="0" w:space="0" w:color="auto"/>
        <w:right w:val="none" w:sz="0" w:space="0" w:color="auto"/>
      </w:divBdr>
    </w:div>
    <w:div w:id="1975060038">
      <w:marLeft w:val="0"/>
      <w:marRight w:val="0"/>
      <w:marTop w:val="0"/>
      <w:marBottom w:val="0"/>
      <w:divBdr>
        <w:top w:val="none" w:sz="0" w:space="0" w:color="auto"/>
        <w:left w:val="none" w:sz="0" w:space="0" w:color="auto"/>
        <w:bottom w:val="none" w:sz="0" w:space="0" w:color="auto"/>
        <w:right w:val="none" w:sz="0" w:space="0" w:color="auto"/>
      </w:divBdr>
    </w:div>
    <w:div w:id="1975060039">
      <w:marLeft w:val="0"/>
      <w:marRight w:val="0"/>
      <w:marTop w:val="0"/>
      <w:marBottom w:val="0"/>
      <w:divBdr>
        <w:top w:val="none" w:sz="0" w:space="0" w:color="auto"/>
        <w:left w:val="none" w:sz="0" w:space="0" w:color="auto"/>
        <w:bottom w:val="none" w:sz="0" w:space="0" w:color="auto"/>
        <w:right w:val="none" w:sz="0" w:space="0" w:color="auto"/>
      </w:divBdr>
    </w:div>
    <w:div w:id="1975060040">
      <w:marLeft w:val="0"/>
      <w:marRight w:val="0"/>
      <w:marTop w:val="0"/>
      <w:marBottom w:val="0"/>
      <w:divBdr>
        <w:top w:val="none" w:sz="0" w:space="0" w:color="auto"/>
        <w:left w:val="none" w:sz="0" w:space="0" w:color="auto"/>
        <w:bottom w:val="none" w:sz="0" w:space="0" w:color="auto"/>
        <w:right w:val="none" w:sz="0" w:space="0" w:color="auto"/>
      </w:divBdr>
    </w:div>
    <w:div w:id="1975060041">
      <w:marLeft w:val="0"/>
      <w:marRight w:val="0"/>
      <w:marTop w:val="0"/>
      <w:marBottom w:val="0"/>
      <w:divBdr>
        <w:top w:val="none" w:sz="0" w:space="0" w:color="auto"/>
        <w:left w:val="none" w:sz="0" w:space="0" w:color="auto"/>
        <w:bottom w:val="none" w:sz="0" w:space="0" w:color="auto"/>
        <w:right w:val="none" w:sz="0" w:space="0" w:color="auto"/>
      </w:divBdr>
    </w:div>
    <w:div w:id="1975060042">
      <w:marLeft w:val="0"/>
      <w:marRight w:val="0"/>
      <w:marTop w:val="0"/>
      <w:marBottom w:val="0"/>
      <w:divBdr>
        <w:top w:val="none" w:sz="0" w:space="0" w:color="auto"/>
        <w:left w:val="none" w:sz="0" w:space="0" w:color="auto"/>
        <w:bottom w:val="none" w:sz="0" w:space="0" w:color="auto"/>
        <w:right w:val="none" w:sz="0" w:space="0" w:color="auto"/>
      </w:divBdr>
    </w:div>
    <w:div w:id="1975060043">
      <w:marLeft w:val="0"/>
      <w:marRight w:val="0"/>
      <w:marTop w:val="0"/>
      <w:marBottom w:val="0"/>
      <w:divBdr>
        <w:top w:val="none" w:sz="0" w:space="0" w:color="auto"/>
        <w:left w:val="none" w:sz="0" w:space="0" w:color="auto"/>
        <w:bottom w:val="none" w:sz="0" w:space="0" w:color="auto"/>
        <w:right w:val="none" w:sz="0" w:space="0" w:color="auto"/>
      </w:divBdr>
    </w:div>
    <w:div w:id="1975060044">
      <w:marLeft w:val="0"/>
      <w:marRight w:val="0"/>
      <w:marTop w:val="0"/>
      <w:marBottom w:val="0"/>
      <w:divBdr>
        <w:top w:val="none" w:sz="0" w:space="0" w:color="auto"/>
        <w:left w:val="none" w:sz="0" w:space="0" w:color="auto"/>
        <w:bottom w:val="none" w:sz="0" w:space="0" w:color="auto"/>
        <w:right w:val="none" w:sz="0" w:space="0" w:color="auto"/>
      </w:divBdr>
    </w:div>
    <w:div w:id="1975060045">
      <w:marLeft w:val="0"/>
      <w:marRight w:val="0"/>
      <w:marTop w:val="0"/>
      <w:marBottom w:val="0"/>
      <w:divBdr>
        <w:top w:val="none" w:sz="0" w:space="0" w:color="auto"/>
        <w:left w:val="none" w:sz="0" w:space="0" w:color="auto"/>
        <w:bottom w:val="none" w:sz="0" w:space="0" w:color="auto"/>
        <w:right w:val="none" w:sz="0" w:space="0" w:color="auto"/>
      </w:divBdr>
    </w:div>
    <w:div w:id="1975060046">
      <w:marLeft w:val="0"/>
      <w:marRight w:val="0"/>
      <w:marTop w:val="0"/>
      <w:marBottom w:val="0"/>
      <w:divBdr>
        <w:top w:val="none" w:sz="0" w:space="0" w:color="auto"/>
        <w:left w:val="none" w:sz="0" w:space="0" w:color="auto"/>
        <w:bottom w:val="none" w:sz="0" w:space="0" w:color="auto"/>
        <w:right w:val="none" w:sz="0" w:space="0" w:color="auto"/>
      </w:divBdr>
    </w:div>
    <w:div w:id="1975060047">
      <w:marLeft w:val="0"/>
      <w:marRight w:val="0"/>
      <w:marTop w:val="0"/>
      <w:marBottom w:val="0"/>
      <w:divBdr>
        <w:top w:val="none" w:sz="0" w:space="0" w:color="auto"/>
        <w:left w:val="none" w:sz="0" w:space="0" w:color="auto"/>
        <w:bottom w:val="none" w:sz="0" w:space="0" w:color="auto"/>
        <w:right w:val="none" w:sz="0" w:space="0" w:color="auto"/>
      </w:divBdr>
    </w:div>
    <w:div w:id="1975060048">
      <w:marLeft w:val="0"/>
      <w:marRight w:val="0"/>
      <w:marTop w:val="0"/>
      <w:marBottom w:val="0"/>
      <w:divBdr>
        <w:top w:val="none" w:sz="0" w:space="0" w:color="auto"/>
        <w:left w:val="none" w:sz="0" w:space="0" w:color="auto"/>
        <w:bottom w:val="none" w:sz="0" w:space="0" w:color="auto"/>
        <w:right w:val="none" w:sz="0" w:space="0" w:color="auto"/>
      </w:divBdr>
    </w:div>
    <w:div w:id="1975060049">
      <w:marLeft w:val="0"/>
      <w:marRight w:val="0"/>
      <w:marTop w:val="0"/>
      <w:marBottom w:val="0"/>
      <w:divBdr>
        <w:top w:val="none" w:sz="0" w:space="0" w:color="auto"/>
        <w:left w:val="none" w:sz="0" w:space="0" w:color="auto"/>
        <w:bottom w:val="none" w:sz="0" w:space="0" w:color="auto"/>
        <w:right w:val="none" w:sz="0" w:space="0" w:color="auto"/>
      </w:divBdr>
    </w:div>
    <w:div w:id="1975060050">
      <w:marLeft w:val="0"/>
      <w:marRight w:val="0"/>
      <w:marTop w:val="0"/>
      <w:marBottom w:val="0"/>
      <w:divBdr>
        <w:top w:val="none" w:sz="0" w:space="0" w:color="auto"/>
        <w:left w:val="none" w:sz="0" w:space="0" w:color="auto"/>
        <w:bottom w:val="none" w:sz="0" w:space="0" w:color="auto"/>
        <w:right w:val="none" w:sz="0" w:space="0" w:color="auto"/>
      </w:divBdr>
    </w:div>
    <w:div w:id="1975060051">
      <w:marLeft w:val="0"/>
      <w:marRight w:val="0"/>
      <w:marTop w:val="0"/>
      <w:marBottom w:val="0"/>
      <w:divBdr>
        <w:top w:val="none" w:sz="0" w:space="0" w:color="auto"/>
        <w:left w:val="none" w:sz="0" w:space="0" w:color="auto"/>
        <w:bottom w:val="none" w:sz="0" w:space="0" w:color="auto"/>
        <w:right w:val="none" w:sz="0" w:space="0" w:color="auto"/>
      </w:divBdr>
    </w:div>
    <w:div w:id="1975060052">
      <w:marLeft w:val="0"/>
      <w:marRight w:val="0"/>
      <w:marTop w:val="0"/>
      <w:marBottom w:val="0"/>
      <w:divBdr>
        <w:top w:val="none" w:sz="0" w:space="0" w:color="auto"/>
        <w:left w:val="none" w:sz="0" w:space="0" w:color="auto"/>
        <w:bottom w:val="none" w:sz="0" w:space="0" w:color="auto"/>
        <w:right w:val="none" w:sz="0" w:space="0" w:color="auto"/>
      </w:divBdr>
    </w:div>
    <w:div w:id="1975060053">
      <w:marLeft w:val="0"/>
      <w:marRight w:val="0"/>
      <w:marTop w:val="0"/>
      <w:marBottom w:val="0"/>
      <w:divBdr>
        <w:top w:val="none" w:sz="0" w:space="0" w:color="auto"/>
        <w:left w:val="none" w:sz="0" w:space="0" w:color="auto"/>
        <w:bottom w:val="none" w:sz="0" w:space="0" w:color="auto"/>
        <w:right w:val="none" w:sz="0" w:space="0" w:color="auto"/>
      </w:divBdr>
    </w:div>
    <w:div w:id="1975060054">
      <w:marLeft w:val="0"/>
      <w:marRight w:val="0"/>
      <w:marTop w:val="0"/>
      <w:marBottom w:val="0"/>
      <w:divBdr>
        <w:top w:val="none" w:sz="0" w:space="0" w:color="auto"/>
        <w:left w:val="none" w:sz="0" w:space="0" w:color="auto"/>
        <w:bottom w:val="none" w:sz="0" w:space="0" w:color="auto"/>
        <w:right w:val="none" w:sz="0" w:space="0" w:color="auto"/>
      </w:divBdr>
    </w:div>
    <w:div w:id="1975060055">
      <w:marLeft w:val="0"/>
      <w:marRight w:val="0"/>
      <w:marTop w:val="0"/>
      <w:marBottom w:val="0"/>
      <w:divBdr>
        <w:top w:val="none" w:sz="0" w:space="0" w:color="auto"/>
        <w:left w:val="none" w:sz="0" w:space="0" w:color="auto"/>
        <w:bottom w:val="none" w:sz="0" w:space="0" w:color="auto"/>
        <w:right w:val="none" w:sz="0" w:space="0" w:color="auto"/>
      </w:divBdr>
    </w:div>
    <w:div w:id="1975060056">
      <w:marLeft w:val="0"/>
      <w:marRight w:val="0"/>
      <w:marTop w:val="0"/>
      <w:marBottom w:val="0"/>
      <w:divBdr>
        <w:top w:val="none" w:sz="0" w:space="0" w:color="auto"/>
        <w:left w:val="none" w:sz="0" w:space="0" w:color="auto"/>
        <w:bottom w:val="none" w:sz="0" w:space="0" w:color="auto"/>
        <w:right w:val="none" w:sz="0" w:space="0" w:color="auto"/>
      </w:divBdr>
    </w:div>
    <w:div w:id="1975060057">
      <w:marLeft w:val="0"/>
      <w:marRight w:val="0"/>
      <w:marTop w:val="0"/>
      <w:marBottom w:val="0"/>
      <w:divBdr>
        <w:top w:val="none" w:sz="0" w:space="0" w:color="auto"/>
        <w:left w:val="none" w:sz="0" w:space="0" w:color="auto"/>
        <w:bottom w:val="none" w:sz="0" w:space="0" w:color="auto"/>
        <w:right w:val="none" w:sz="0" w:space="0" w:color="auto"/>
      </w:divBdr>
    </w:div>
    <w:div w:id="1975060058">
      <w:marLeft w:val="0"/>
      <w:marRight w:val="0"/>
      <w:marTop w:val="0"/>
      <w:marBottom w:val="0"/>
      <w:divBdr>
        <w:top w:val="none" w:sz="0" w:space="0" w:color="auto"/>
        <w:left w:val="none" w:sz="0" w:space="0" w:color="auto"/>
        <w:bottom w:val="none" w:sz="0" w:space="0" w:color="auto"/>
        <w:right w:val="none" w:sz="0" w:space="0" w:color="auto"/>
      </w:divBdr>
    </w:div>
    <w:div w:id="1975060059">
      <w:marLeft w:val="0"/>
      <w:marRight w:val="0"/>
      <w:marTop w:val="0"/>
      <w:marBottom w:val="0"/>
      <w:divBdr>
        <w:top w:val="none" w:sz="0" w:space="0" w:color="auto"/>
        <w:left w:val="none" w:sz="0" w:space="0" w:color="auto"/>
        <w:bottom w:val="none" w:sz="0" w:space="0" w:color="auto"/>
        <w:right w:val="none" w:sz="0" w:space="0" w:color="auto"/>
      </w:divBdr>
    </w:div>
    <w:div w:id="1975060060">
      <w:marLeft w:val="0"/>
      <w:marRight w:val="0"/>
      <w:marTop w:val="0"/>
      <w:marBottom w:val="0"/>
      <w:divBdr>
        <w:top w:val="none" w:sz="0" w:space="0" w:color="auto"/>
        <w:left w:val="none" w:sz="0" w:space="0" w:color="auto"/>
        <w:bottom w:val="none" w:sz="0" w:space="0" w:color="auto"/>
        <w:right w:val="none" w:sz="0" w:space="0" w:color="auto"/>
      </w:divBdr>
    </w:div>
    <w:div w:id="1975060061">
      <w:marLeft w:val="0"/>
      <w:marRight w:val="0"/>
      <w:marTop w:val="0"/>
      <w:marBottom w:val="0"/>
      <w:divBdr>
        <w:top w:val="none" w:sz="0" w:space="0" w:color="auto"/>
        <w:left w:val="none" w:sz="0" w:space="0" w:color="auto"/>
        <w:bottom w:val="none" w:sz="0" w:space="0" w:color="auto"/>
        <w:right w:val="none" w:sz="0" w:space="0" w:color="auto"/>
      </w:divBdr>
    </w:div>
    <w:div w:id="1975060062">
      <w:marLeft w:val="0"/>
      <w:marRight w:val="0"/>
      <w:marTop w:val="0"/>
      <w:marBottom w:val="0"/>
      <w:divBdr>
        <w:top w:val="none" w:sz="0" w:space="0" w:color="auto"/>
        <w:left w:val="none" w:sz="0" w:space="0" w:color="auto"/>
        <w:bottom w:val="none" w:sz="0" w:space="0" w:color="auto"/>
        <w:right w:val="none" w:sz="0" w:space="0" w:color="auto"/>
      </w:divBdr>
    </w:div>
    <w:div w:id="1975060063">
      <w:marLeft w:val="0"/>
      <w:marRight w:val="0"/>
      <w:marTop w:val="0"/>
      <w:marBottom w:val="0"/>
      <w:divBdr>
        <w:top w:val="none" w:sz="0" w:space="0" w:color="auto"/>
        <w:left w:val="none" w:sz="0" w:space="0" w:color="auto"/>
        <w:bottom w:val="none" w:sz="0" w:space="0" w:color="auto"/>
        <w:right w:val="none" w:sz="0" w:space="0" w:color="auto"/>
      </w:divBdr>
    </w:div>
    <w:div w:id="1975060064">
      <w:marLeft w:val="0"/>
      <w:marRight w:val="0"/>
      <w:marTop w:val="0"/>
      <w:marBottom w:val="0"/>
      <w:divBdr>
        <w:top w:val="none" w:sz="0" w:space="0" w:color="auto"/>
        <w:left w:val="none" w:sz="0" w:space="0" w:color="auto"/>
        <w:bottom w:val="none" w:sz="0" w:space="0" w:color="auto"/>
        <w:right w:val="none" w:sz="0" w:space="0" w:color="auto"/>
      </w:divBdr>
    </w:div>
    <w:div w:id="1975060065">
      <w:marLeft w:val="0"/>
      <w:marRight w:val="0"/>
      <w:marTop w:val="0"/>
      <w:marBottom w:val="0"/>
      <w:divBdr>
        <w:top w:val="none" w:sz="0" w:space="0" w:color="auto"/>
        <w:left w:val="none" w:sz="0" w:space="0" w:color="auto"/>
        <w:bottom w:val="none" w:sz="0" w:space="0" w:color="auto"/>
        <w:right w:val="none" w:sz="0" w:space="0" w:color="auto"/>
      </w:divBdr>
    </w:div>
    <w:div w:id="1975060066">
      <w:marLeft w:val="0"/>
      <w:marRight w:val="0"/>
      <w:marTop w:val="0"/>
      <w:marBottom w:val="0"/>
      <w:divBdr>
        <w:top w:val="none" w:sz="0" w:space="0" w:color="auto"/>
        <w:left w:val="none" w:sz="0" w:space="0" w:color="auto"/>
        <w:bottom w:val="none" w:sz="0" w:space="0" w:color="auto"/>
        <w:right w:val="none" w:sz="0" w:space="0" w:color="auto"/>
      </w:divBdr>
    </w:div>
    <w:div w:id="1975060067">
      <w:marLeft w:val="0"/>
      <w:marRight w:val="0"/>
      <w:marTop w:val="0"/>
      <w:marBottom w:val="0"/>
      <w:divBdr>
        <w:top w:val="none" w:sz="0" w:space="0" w:color="auto"/>
        <w:left w:val="none" w:sz="0" w:space="0" w:color="auto"/>
        <w:bottom w:val="none" w:sz="0" w:space="0" w:color="auto"/>
        <w:right w:val="none" w:sz="0" w:space="0" w:color="auto"/>
      </w:divBdr>
    </w:div>
    <w:div w:id="1975060068">
      <w:marLeft w:val="0"/>
      <w:marRight w:val="0"/>
      <w:marTop w:val="0"/>
      <w:marBottom w:val="0"/>
      <w:divBdr>
        <w:top w:val="none" w:sz="0" w:space="0" w:color="auto"/>
        <w:left w:val="none" w:sz="0" w:space="0" w:color="auto"/>
        <w:bottom w:val="none" w:sz="0" w:space="0" w:color="auto"/>
        <w:right w:val="none" w:sz="0" w:space="0" w:color="auto"/>
      </w:divBdr>
    </w:div>
    <w:div w:id="1975060069">
      <w:marLeft w:val="0"/>
      <w:marRight w:val="0"/>
      <w:marTop w:val="0"/>
      <w:marBottom w:val="0"/>
      <w:divBdr>
        <w:top w:val="none" w:sz="0" w:space="0" w:color="auto"/>
        <w:left w:val="none" w:sz="0" w:space="0" w:color="auto"/>
        <w:bottom w:val="none" w:sz="0" w:space="0" w:color="auto"/>
        <w:right w:val="none" w:sz="0" w:space="0" w:color="auto"/>
      </w:divBdr>
    </w:div>
    <w:div w:id="1975060070">
      <w:marLeft w:val="0"/>
      <w:marRight w:val="0"/>
      <w:marTop w:val="0"/>
      <w:marBottom w:val="0"/>
      <w:divBdr>
        <w:top w:val="none" w:sz="0" w:space="0" w:color="auto"/>
        <w:left w:val="none" w:sz="0" w:space="0" w:color="auto"/>
        <w:bottom w:val="none" w:sz="0" w:space="0" w:color="auto"/>
        <w:right w:val="none" w:sz="0" w:space="0" w:color="auto"/>
      </w:divBdr>
    </w:div>
    <w:div w:id="1975060071">
      <w:marLeft w:val="0"/>
      <w:marRight w:val="0"/>
      <w:marTop w:val="0"/>
      <w:marBottom w:val="0"/>
      <w:divBdr>
        <w:top w:val="none" w:sz="0" w:space="0" w:color="auto"/>
        <w:left w:val="none" w:sz="0" w:space="0" w:color="auto"/>
        <w:bottom w:val="none" w:sz="0" w:space="0" w:color="auto"/>
        <w:right w:val="none" w:sz="0" w:space="0" w:color="auto"/>
      </w:divBdr>
    </w:div>
    <w:div w:id="1975060072">
      <w:marLeft w:val="0"/>
      <w:marRight w:val="0"/>
      <w:marTop w:val="0"/>
      <w:marBottom w:val="0"/>
      <w:divBdr>
        <w:top w:val="none" w:sz="0" w:space="0" w:color="auto"/>
        <w:left w:val="none" w:sz="0" w:space="0" w:color="auto"/>
        <w:bottom w:val="none" w:sz="0" w:space="0" w:color="auto"/>
        <w:right w:val="none" w:sz="0" w:space="0" w:color="auto"/>
      </w:divBdr>
    </w:div>
    <w:div w:id="1975060073">
      <w:marLeft w:val="0"/>
      <w:marRight w:val="0"/>
      <w:marTop w:val="0"/>
      <w:marBottom w:val="0"/>
      <w:divBdr>
        <w:top w:val="none" w:sz="0" w:space="0" w:color="auto"/>
        <w:left w:val="none" w:sz="0" w:space="0" w:color="auto"/>
        <w:bottom w:val="none" w:sz="0" w:space="0" w:color="auto"/>
        <w:right w:val="none" w:sz="0" w:space="0" w:color="auto"/>
      </w:divBdr>
    </w:div>
    <w:div w:id="1975060074">
      <w:marLeft w:val="0"/>
      <w:marRight w:val="0"/>
      <w:marTop w:val="0"/>
      <w:marBottom w:val="0"/>
      <w:divBdr>
        <w:top w:val="none" w:sz="0" w:space="0" w:color="auto"/>
        <w:left w:val="none" w:sz="0" w:space="0" w:color="auto"/>
        <w:bottom w:val="none" w:sz="0" w:space="0" w:color="auto"/>
        <w:right w:val="none" w:sz="0" w:space="0" w:color="auto"/>
      </w:divBdr>
    </w:div>
    <w:div w:id="1975060075">
      <w:marLeft w:val="0"/>
      <w:marRight w:val="0"/>
      <w:marTop w:val="0"/>
      <w:marBottom w:val="0"/>
      <w:divBdr>
        <w:top w:val="none" w:sz="0" w:space="0" w:color="auto"/>
        <w:left w:val="none" w:sz="0" w:space="0" w:color="auto"/>
        <w:bottom w:val="none" w:sz="0" w:space="0" w:color="auto"/>
        <w:right w:val="none" w:sz="0" w:space="0" w:color="auto"/>
      </w:divBdr>
    </w:div>
    <w:div w:id="1975060076">
      <w:marLeft w:val="0"/>
      <w:marRight w:val="0"/>
      <w:marTop w:val="0"/>
      <w:marBottom w:val="0"/>
      <w:divBdr>
        <w:top w:val="none" w:sz="0" w:space="0" w:color="auto"/>
        <w:left w:val="none" w:sz="0" w:space="0" w:color="auto"/>
        <w:bottom w:val="none" w:sz="0" w:space="0" w:color="auto"/>
        <w:right w:val="none" w:sz="0" w:space="0" w:color="auto"/>
      </w:divBdr>
    </w:div>
    <w:div w:id="1975060077">
      <w:marLeft w:val="0"/>
      <w:marRight w:val="0"/>
      <w:marTop w:val="0"/>
      <w:marBottom w:val="0"/>
      <w:divBdr>
        <w:top w:val="none" w:sz="0" w:space="0" w:color="auto"/>
        <w:left w:val="none" w:sz="0" w:space="0" w:color="auto"/>
        <w:bottom w:val="none" w:sz="0" w:space="0" w:color="auto"/>
        <w:right w:val="none" w:sz="0" w:space="0" w:color="auto"/>
      </w:divBdr>
    </w:div>
    <w:div w:id="1975060078">
      <w:marLeft w:val="0"/>
      <w:marRight w:val="0"/>
      <w:marTop w:val="0"/>
      <w:marBottom w:val="0"/>
      <w:divBdr>
        <w:top w:val="none" w:sz="0" w:space="0" w:color="auto"/>
        <w:left w:val="none" w:sz="0" w:space="0" w:color="auto"/>
        <w:bottom w:val="none" w:sz="0" w:space="0" w:color="auto"/>
        <w:right w:val="none" w:sz="0" w:space="0" w:color="auto"/>
      </w:divBdr>
    </w:div>
    <w:div w:id="1975060079">
      <w:marLeft w:val="0"/>
      <w:marRight w:val="0"/>
      <w:marTop w:val="0"/>
      <w:marBottom w:val="0"/>
      <w:divBdr>
        <w:top w:val="none" w:sz="0" w:space="0" w:color="auto"/>
        <w:left w:val="none" w:sz="0" w:space="0" w:color="auto"/>
        <w:bottom w:val="none" w:sz="0" w:space="0" w:color="auto"/>
        <w:right w:val="none" w:sz="0" w:space="0" w:color="auto"/>
      </w:divBdr>
    </w:div>
    <w:div w:id="1975060080">
      <w:marLeft w:val="0"/>
      <w:marRight w:val="0"/>
      <w:marTop w:val="0"/>
      <w:marBottom w:val="0"/>
      <w:divBdr>
        <w:top w:val="none" w:sz="0" w:space="0" w:color="auto"/>
        <w:left w:val="none" w:sz="0" w:space="0" w:color="auto"/>
        <w:bottom w:val="none" w:sz="0" w:space="0" w:color="auto"/>
        <w:right w:val="none" w:sz="0" w:space="0" w:color="auto"/>
      </w:divBdr>
    </w:div>
    <w:div w:id="1975060081">
      <w:marLeft w:val="0"/>
      <w:marRight w:val="0"/>
      <w:marTop w:val="0"/>
      <w:marBottom w:val="0"/>
      <w:divBdr>
        <w:top w:val="none" w:sz="0" w:space="0" w:color="auto"/>
        <w:left w:val="none" w:sz="0" w:space="0" w:color="auto"/>
        <w:bottom w:val="none" w:sz="0" w:space="0" w:color="auto"/>
        <w:right w:val="none" w:sz="0" w:space="0" w:color="auto"/>
      </w:divBdr>
    </w:div>
    <w:div w:id="1975060082">
      <w:marLeft w:val="0"/>
      <w:marRight w:val="0"/>
      <w:marTop w:val="0"/>
      <w:marBottom w:val="0"/>
      <w:divBdr>
        <w:top w:val="none" w:sz="0" w:space="0" w:color="auto"/>
        <w:left w:val="none" w:sz="0" w:space="0" w:color="auto"/>
        <w:bottom w:val="none" w:sz="0" w:space="0" w:color="auto"/>
        <w:right w:val="none" w:sz="0" w:space="0" w:color="auto"/>
      </w:divBdr>
    </w:div>
    <w:div w:id="1975060083">
      <w:marLeft w:val="0"/>
      <w:marRight w:val="0"/>
      <w:marTop w:val="0"/>
      <w:marBottom w:val="0"/>
      <w:divBdr>
        <w:top w:val="none" w:sz="0" w:space="0" w:color="auto"/>
        <w:left w:val="none" w:sz="0" w:space="0" w:color="auto"/>
        <w:bottom w:val="none" w:sz="0" w:space="0" w:color="auto"/>
        <w:right w:val="none" w:sz="0" w:space="0" w:color="auto"/>
      </w:divBdr>
    </w:div>
    <w:div w:id="1975060084">
      <w:marLeft w:val="0"/>
      <w:marRight w:val="0"/>
      <w:marTop w:val="0"/>
      <w:marBottom w:val="0"/>
      <w:divBdr>
        <w:top w:val="none" w:sz="0" w:space="0" w:color="auto"/>
        <w:left w:val="none" w:sz="0" w:space="0" w:color="auto"/>
        <w:bottom w:val="none" w:sz="0" w:space="0" w:color="auto"/>
        <w:right w:val="none" w:sz="0" w:space="0" w:color="auto"/>
      </w:divBdr>
    </w:div>
    <w:div w:id="1975060085">
      <w:marLeft w:val="0"/>
      <w:marRight w:val="0"/>
      <w:marTop w:val="0"/>
      <w:marBottom w:val="0"/>
      <w:divBdr>
        <w:top w:val="none" w:sz="0" w:space="0" w:color="auto"/>
        <w:left w:val="none" w:sz="0" w:space="0" w:color="auto"/>
        <w:bottom w:val="none" w:sz="0" w:space="0" w:color="auto"/>
        <w:right w:val="none" w:sz="0" w:space="0" w:color="auto"/>
      </w:divBdr>
    </w:div>
    <w:div w:id="1975060086">
      <w:marLeft w:val="0"/>
      <w:marRight w:val="0"/>
      <w:marTop w:val="0"/>
      <w:marBottom w:val="0"/>
      <w:divBdr>
        <w:top w:val="none" w:sz="0" w:space="0" w:color="auto"/>
        <w:left w:val="none" w:sz="0" w:space="0" w:color="auto"/>
        <w:bottom w:val="none" w:sz="0" w:space="0" w:color="auto"/>
        <w:right w:val="none" w:sz="0" w:space="0" w:color="auto"/>
      </w:divBdr>
    </w:div>
    <w:div w:id="1975060087">
      <w:marLeft w:val="0"/>
      <w:marRight w:val="0"/>
      <w:marTop w:val="0"/>
      <w:marBottom w:val="0"/>
      <w:divBdr>
        <w:top w:val="none" w:sz="0" w:space="0" w:color="auto"/>
        <w:left w:val="none" w:sz="0" w:space="0" w:color="auto"/>
        <w:bottom w:val="none" w:sz="0" w:space="0" w:color="auto"/>
        <w:right w:val="none" w:sz="0" w:space="0" w:color="auto"/>
      </w:divBdr>
    </w:div>
    <w:div w:id="1975060088">
      <w:marLeft w:val="0"/>
      <w:marRight w:val="0"/>
      <w:marTop w:val="0"/>
      <w:marBottom w:val="0"/>
      <w:divBdr>
        <w:top w:val="none" w:sz="0" w:space="0" w:color="auto"/>
        <w:left w:val="none" w:sz="0" w:space="0" w:color="auto"/>
        <w:bottom w:val="none" w:sz="0" w:space="0" w:color="auto"/>
        <w:right w:val="none" w:sz="0" w:space="0" w:color="auto"/>
      </w:divBdr>
    </w:div>
    <w:div w:id="1975060089">
      <w:marLeft w:val="0"/>
      <w:marRight w:val="0"/>
      <w:marTop w:val="0"/>
      <w:marBottom w:val="0"/>
      <w:divBdr>
        <w:top w:val="none" w:sz="0" w:space="0" w:color="auto"/>
        <w:left w:val="none" w:sz="0" w:space="0" w:color="auto"/>
        <w:bottom w:val="none" w:sz="0" w:space="0" w:color="auto"/>
        <w:right w:val="none" w:sz="0" w:space="0" w:color="auto"/>
      </w:divBdr>
    </w:div>
    <w:div w:id="1975060090">
      <w:marLeft w:val="0"/>
      <w:marRight w:val="0"/>
      <w:marTop w:val="0"/>
      <w:marBottom w:val="0"/>
      <w:divBdr>
        <w:top w:val="none" w:sz="0" w:space="0" w:color="auto"/>
        <w:left w:val="none" w:sz="0" w:space="0" w:color="auto"/>
        <w:bottom w:val="none" w:sz="0" w:space="0" w:color="auto"/>
        <w:right w:val="none" w:sz="0" w:space="0" w:color="auto"/>
      </w:divBdr>
    </w:div>
    <w:div w:id="1975060091">
      <w:marLeft w:val="0"/>
      <w:marRight w:val="0"/>
      <w:marTop w:val="0"/>
      <w:marBottom w:val="0"/>
      <w:divBdr>
        <w:top w:val="none" w:sz="0" w:space="0" w:color="auto"/>
        <w:left w:val="none" w:sz="0" w:space="0" w:color="auto"/>
        <w:bottom w:val="none" w:sz="0" w:space="0" w:color="auto"/>
        <w:right w:val="none" w:sz="0" w:space="0" w:color="auto"/>
      </w:divBdr>
    </w:div>
    <w:div w:id="1975060092">
      <w:marLeft w:val="0"/>
      <w:marRight w:val="0"/>
      <w:marTop w:val="0"/>
      <w:marBottom w:val="0"/>
      <w:divBdr>
        <w:top w:val="none" w:sz="0" w:space="0" w:color="auto"/>
        <w:left w:val="none" w:sz="0" w:space="0" w:color="auto"/>
        <w:bottom w:val="none" w:sz="0" w:space="0" w:color="auto"/>
        <w:right w:val="none" w:sz="0" w:space="0" w:color="auto"/>
      </w:divBdr>
    </w:div>
    <w:div w:id="1975060093">
      <w:marLeft w:val="0"/>
      <w:marRight w:val="0"/>
      <w:marTop w:val="0"/>
      <w:marBottom w:val="0"/>
      <w:divBdr>
        <w:top w:val="none" w:sz="0" w:space="0" w:color="auto"/>
        <w:left w:val="none" w:sz="0" w:space="0" w:color="auto"/>
        <w:bottom w:val="none" w:sz="0" w:space="0" w:color="auto"/>
        <w:right w:val="none" w:sz="0" w:space="0" w:color="auto"/>
      </w:divBdr>
    </w:div>
    <w:div w:id="1975060094">
      <w:marLeft w:val="0"/>
      <w:marRight w:val="0"/>
      <w:marTop w:val="0"/>
      <w:marBottom w:val="0"/>
      <w:divBdr>
        <w:top w:val="none" w:sz="0" w:space="0" w:color="auto"/>
        <w:left w:val="none" w:sz="0" w:space="0" w:color="auto"/>
        <w:bottom w:val="none" w:sz="0" w:space="0" w:color="auto"/>
        <w:right w:val="none" w:sz="0" w:space="0" w:color="auto"/>
      </w:divBdr>
    </w:div>
    <w:div w:id="1975060095">
      <w:marLeft w:val="0"/>
      <w:marRight w:val="0"/>
      <w:marTop w:val="0"/>
      <w:marBottom w:val="0"/>
      <w:divBdr>
        <w:top w:val="none" w:sz="0" w:space="0" w:color="auto"/>
        <w:left w:val="none" w:sz="0" w:space="0" w:color="auto"/>
        <w:bottom w:val="none" w:sz="0" w:space="0" w:color="auto"/>
        <w:right w:val="none" w:sz="0" w:space="0" w:color="auto"/>
      </w:divBdr>
    </w:div>
    <w:div w:id="1975060096">
      <w:marLeft w:val="0"/>
      <w:marRight w:val="0"/>
      <w:marTop w:val="0"/>
      <w:marBottom w:val="0"/>
      <w:divBdr>
        <w:top w:val="none" w:sz="0" w:space="0" w:color="auto"/>
        <w:left w:val="none" w:sz="0" w:space="0" w:color="auto"/>
        <w:bottom w:val="none" w:sz="0" w:space="0" w:color="auto"/>
        <w:right w:val="none" w:sz="0" w:space="0" w:color="auto"/>
      </w:divBdr>
    </w:div>
    <w:div w:id="1975060097">
      <w:marLeft w:val="0"/>
      <w:marRight w:val="0"/>
      <w:marTop w:val="0"/>
      <w:marBottom w:val="0"/>
      <w:divBdr>
        <w:top w:val="none" w:sz="0" w:space="0" w:color="auto"/>
        <w:left w:val="none" w:sz="0" w:space="0" w:color="auto"/>
        <w:bottom w:val="none" w:sz="0" w:space="0" w:color="auto"/>
        <w:right w:val="none" w:sz="0" w:space="0" w:color="auto"/>
      </w:divBdr>
    </w:div>
    <w:div w:id="1975060098">
      <w:marLeft w:val="0"/>
      <w:marRight w:val="0"/>
      <w:marTop w:val="0"/>
      <w:marBottom w:val="0"/>
      <w:divBdr>
        <w:top w:val="none" w:sz="0" w:space="0" w:color="auto"/>
        <w:left w:val="none" w:sz="0" w:space="0" w:color="auto"/>
        <w:bottom w:val="none" w:sz="0" w:space="0" w:color="auto"/>
        <w:right w:val="none" w:sz="0" w:space="0" w:color="auto"/>
      </w:divBdr>
    </w:div>
    <w:div w:id="1975060099">
      <w:marLeft w:val="0"/>
      <w:marRight w:val="0"/>
      <w:marTop w:val="0"/>
      <w:marBottom w:val="0"/>
      <w:divBdr>
        <w:top w:val="none" w:sz="0" w:space="0" w:color="auto"/>
        <w:left w:val="none" w:sz="0" w:space="0" w:color="auto"/>
        <w:bottom w:val="none" w:sz="0" w:space="0" w:color="auto"/>
        <w:right w:val="none" w:sz="0" w:space="0" w:color="auto"/>
      </w:divBdr>
    </w:div>
    <w:div w:id="1975060100">
      <w:marLeft w:val="0"/>
      <w:marRight w:val="0"/>
      <w:marTop w:val="0"/>
      <w:marBottom w:val="0"/>
      <w:divBdr>
        <w:top w:val="none" w:sz="0" w:space="0" w:color="auto"/>
        <w:left w:val="none" w:sz="0" w:space="0" w:color="auto"/>
        <w:bottom w:val="none" w:sz="0" w:space="0" w:color="auto"/>
        <w:right w:val="none" w:sz="0" w:space="0" w:color="auto"/>
      </w:divBdr>
    </w:div>
    <w:div w:id="1975060101">
      <w:marLeft w:val="0"/>
      <w:marRight w:val="0"/>
      <w:marTop w:val="0"/>
      <w:marBottom w:val="0"/>
      <w:divBdr>
        <w:top w:val="none" w:sz="0" w:space="0" w:color="auto"/>
        <w:left w:val="none" w:sz="0" w:space="0" w:color="auto"/>
        <w:bottom w:val="none" w:sz="0" w:space="0" w:color="auto"/>
        <w:right w:val="none" w:sz="0" w:space="0" w:color="auto"/>
      </w:divBdr>
    </w:div>
    <w:div w:id="1975060102">
      <w:marLeft w:val="0"/>
      <w:marRight w:val="0"/>
      <w:marTop w:val="0"/>
      <w:marBottom w:val="0"/>
      <w:divBdr>
        <w:top w:val="none" w:sz="0" w:space="0" w:color="auto"/>
        <w:left w:val="none" w:sz="0" w:space="0" w:color="auto"/>
        <w:bottom w:val="none" w:sz="0" w:space="0" w:color="auto"/>
        <w:right w:val="none" w:sz="0" w:space="0" w:color="auto"/>
      </w:divBdr>
    </w:div>
    <w:div w:id="1975060103">
      <w:marLeft w:val="0"/>
      <w:marRight w:val="0"/>
      <w:marTop w:val="0"/>
      <w:marBottom w:val="0"/>
      <w:divBdr>
        <w:top w:val="none" w:sz="0" w:space="0" w:color="auto"/>
        <w:left w:val="none" w:sz="0" w:space="0" w:color="auto"/>
        <w:bottom w:val="none" w:sz="0" w:space="0" w:color="auto"/>
        <w:right w:val="none" w:sz="0" w:space="0" w:color="auto"/>
      </w:divBdr>
    </w:div>
    <w:div w:id="1975060104">
      <w:marLeft w:val="0"/>
      <w:marRight w:val="0"/>
      <w:marTop w:val="0"/>
      <w:marBottom w:val="0"/>
      <w:divBdr>
        <w:top w:val="none" w:sz="0" w:space="0" w:color="auto"/>
        <w:left w:val="none" w:sz="0" w:space="0" w:color="auto"/>
        <w:bottom w:val="none" w:sz="0" w:space="0" w:color="auto"/>
        <w:right w:val="none" w:sz="0" w:space="0" w:color="auto"/>
      </w:divBdr>
    </w:div>
    <w:div w:id="1975060105">
      <w:marLeft w:val="0"/>
      <w:marRight w:val="0"/>
      <w:marTop w:val="0"/>
      <w:marBottom w:val="0"/>
      <w:divBdr>
        <w:top w:val="none" w:sz="0" w:space="0" w:color="auto"/>
        <w:left w:val="none" w:sz="0" w:space="0" w:color="auto"/>
        <w:bottom w:val="none" w:sz="0" w:space="0" w:color="auto"/>
        <w:right w:val="none" w:sz="0" w:space="0" w:color="auto"/>
      </w:divBdr>
    </w:div>
    <w:div w:id="1975060106">
      <w:marLeft w:val="0"/>
      <w:marRight w:val="0"/>
      <w:marTop w:val="0"/>
      <w:marBottom w:val="0"/>
      <w:divBdr>
        <w:top w:val="none" w:sz="0" w:space="0" w:color="auto"/>
        <w:left w:val="none" w:sz="0" w:space="0" w:color="auto"/>
        <w:bottom w:val="none" w:sz="0" w:space="0" w:color="auto"/>
        <w:right w:val="none" w:sz="0" w:space="0" w:color="auto"/>
      </w:divBdr>
    </w:div>
    <w:div w:id="1975060107">
      <w:marLeft w:val="0"/>
      <w:marRight w:val="0"/>
      <w:marTop w:val="0"/>
      <w:marBottom w:val="0"/>
      <w:divBdr>
        <w:top w:val="none" w:sz="0" w:space="0" w:color="auto"/>
        <w:left w:val="none" w:sz="0" w:space="0" w:color="auto"/>
        <w:bottom w:val="none" w:sz="0" w:space="0" w:color="auto"/>
        <w:right w:val="none" w:sz="0" w:space="0" w:color="auto"/>
      </w:divBdr>
    </w:div>
    <w:div w:id="1975060108">
      <w:marLeft w:val="0"/>
      <w:marRight w:val="0"/>
      <w:marTop w:val="0"/>
      <w:marBottom w:val="0"/>
      <w:divBdr>
        <w:top w:val="none" w:sz="0" w:space="0" w:color="auto"/>
        <w:left w:val="none" w:sz="0" w:space="0" w:color="auto"/>
        <w:bottom w:val="none" w:sz="0" w:space="0" w:color="auto"/>
        <w:right w:val="none" w:sz="0" w:space="0" w:color="auto"/>
      </w:divBdr>
    </w:div>
    <w:div w:id="1975060109">
      <w:marLeft w:val="0"/>
      <w:marRight w:val="0"/>
      <w:marTop w:val="0"/>
      <w:marBottom w:val="0"/>
      <w:divBdr>
        <w:top w:val="none" w:sz="0" w:space="0" w:color="auto"/>
        <w:left w:val="none" w:sz="0" w:space="0" w:color="auto"/>
        <w:bottom w:val="none" w:sz="0" w:space="0" w:color="auto"/>
        <w:right w:val="none" w:sz="0" w:space="0" w:color="auto"/>
      </w:divBdr>
    </w:div>
    <w:div w:id="1975060110">
      <w:marLeft w:val="0"/>
      <w:marRight w:val="0"/>
      <w:marTop w:val="0"/>
      <w:marBottom w:val="0"/>
      <w:divBdr>
        <w:top w:val="none" w:sz="0" w:space="0" w:color="auto"/>
        <w:left w:val="none" w:sz="0" w:space="0" w:color="auto"/>
        <w:bottom w:val="none" w:sz="0" w:space="0" w:color="auto"/>
        <w:right w:val="none" w:sz="0" w:space="0" w:color="auto"/>
      </w:divBdr>
    </w:div>
    <w:div w:id="1975060111">
      <w:marLeft w:val="0"/>
      <w:marRight w:val="0"/>
      <w:marTop w:val="0"/>
      <w:marBottom w:val="0"/>
      <w:divBdr>
        <w:top w:val="none" w:sz="0" w:space="0" w:color="auto"/>
        <w:left w:val="none" w:sz="0" w:space="0" w:color="auto"/>
        <w:bottom w:val="none" w:sz="0" w:space="0" w:color="auto"/>
        <w:right w:val="none" w:sz="0" w:space="0" w:color="auto"/>
      </w:divBdr>
    </w:div>
    <w:div w:id="1975060112">
      <w:marLeft w:val="0"/>
      <w:marRight w:val="0"/>
      <w:marTop w:val="0"/>
      <w:marBottom w:val="0"/>
      <w:divBdr>
        <w:top w:val="none" w:sz="0" w:space="0" w:color="auto"/>
        <w:left w:val="none" w:sz="0" w:space="0" w:color="auto"/>
        <w:bottom w:val="none" w:sz="0" w:space="0" w:color="auto"/>
        <w:right w:val="none" w:sz="0" w:space="0" w:color="auto"/>
      </w:divBdr>
    </w:div>
    <w:div w:id="1975060113">
      <w:marLeft w:val="0"/>
      <w:marRight w:val="0"/>
      <w:marTop w:val="0"/>
      <w:marBottom w:val="0"/>
      <w:divBdr>
        <w:top w:val="none" w:sz="0" w:space="0" w:color="auto"/>
        <w:left w:val="none" w:sz="0" w:space="0" w:color="auto"/>
        <w:bottom w:val="none" w:sz="0" w:space="0" w:color="auto"/>
        <w:right w:val="none" w:sz="0" w:space="0" w:color="auto"/>
      </w:divBdr>
    </w:div>
    <w:div w:id="1975060114">
      <w:marLeft w:val="0"/>
      <w:marRight w:val="0"/>
      <w:marTop w:val="0"/>
      <w:marBottom w:val="0"/>
      <w:divBdr>
        <w:top w:val="none" w:sz="0" w:space="0" w:color="auto"/>
        <w:left w:val="none" w:sz="0" w:space="0" w:color="auto"/>
        <w:bottom w:val="none" w:sz="0" w:space="0" w:color="auto"/>
        <w:right w:val="none" w:sz="0" w:space="0" w:color="auto"/>
      </w:divBdr>
    </w:div>
    <w:div w:id="1975060115">
      <w:marLeft w:val="0"/>
      <w:marRight w:val="0"/>
      <w:marTop w:val="0"/>
      <w:marBottom w:val="0"/>
      <w:divBdr>
        <w:top w:val="none" w:sz="0" w:space="0" w:color="auto"/>
        <w:left w:val="none" w:sz="0" w:space="0" w:color="auto"/>
        <w:bottom w:val="none" w:sz="0" w:space="0" w:color="auto"/>
        <w:right w:val="none" w:sz="0" w:space="0" w:color="auto"/>
      </w:divBdr>
    </w:div>
    <w:div w:id="1975060116">
      <w:marLeft w:val="0"/>
      <w:marRight w:val="0"/>
      <w:marTop w:val="0"/>
      <w:marBottom w:val="0"/>
      <w:divBdr>
        <w:top w:val="none" w:sz="0" w:space="0" w:color="auto"/>
        <w:left w:val="none" w:sz="0" w:space="0" w:color="auto"/>
        <w:bottom w:val="none" w:sz="0" w:space="0" w:color="auto"/>
        <w:right w:val="none" w:sz="0" w:space="0" w:color="auto"/>
      </w:divBdr>
    </w:div>
    <w:div w:id="1975060117">
      <w:marLeft w:val="0"/>
      <w:marRight w:val="0"/>
      <w:marTop w:val="0"/>
      <w:marBottom w:val="0"/>
      <w:divBdr>
        <w:top w:val="none" w:sz="0" w:space="0" w:color="auto"/>
        <w:left w:val="none" w:sz="0" w:space="0" w:color="auto"/>
        <w:bottom w:val="none" w:sz="0" w:space="0" w:color="auto"/>
        <w:right w:val="none" w:sz="0" w:space="0" w:color="auto"/>
      </w:divBdr>
    </w:div>
    <w:div w:id="1975060118">
      <w:marLeft w:val="0"/>
      <w:marRight w:val="0"/>
      <w:marTop w:val="0"/>
      <w:marBottom w:val="0"/>
      <w:divBdr>
        <w:top w:val="none" w:sz="0" w:space="0" w:color="auto"/>
        <w:left w:val="none" w:sz="0" w:space="0" w:color="auto"/>
        <w:bottom w:val="none" w:sz="0" w:space="0" w:color="auto"/>
        <w:right w:val="none" w:sz="0" w:space="0" w:color="auto"/>
      </w:divBdr>
    </w:div>
    <w:div w:id="1975060119">
      <w:marLeft w:val="0"/>
      <w:marRight w:val="0"/>
      <w:marTop w:val="0"/>
      <w:marBottom w:val="0"/>
      <w:divBdr>
        <w:top w:val="none" w:sz="0" w:space="0" w:color="auto"/>
        <w:left w:val="none" w:sz="0" w:space="0" w:color="auto"/>
        <w:bottom w:val="none" w:sz="0" w:space="0" w:color="auto"/>
        <w:right w:val="none" w:sz="0" w:space="0" w:color="auto"/>
      </w:divBdr>
    </w:div>
    <w:div w:id="1975060120">
      <w:marLeft w:val="0"/>
      <w:marRight w:val="0"/>
      <w:marTop w:val="0"/>
      <w:marBottom w:val="0"/>
      <w:divBdr>
        <w:top w:val="none" w:sz="0" w:space="0" w:color="auto"/>
        <w:left w:val="none" w:sz="0" w:space="0" w:color="auto"/>
        <w:bottom w:val="none" w:sz="0" w:space="0" w:color="auto"/>
        <w:right w:val="none" w:sz="0" w:space="0" w:color="auto"/>
      </w:divBdr>
    </w:div>
    <w:div w:id="1975060121">
      <w:marLeft w:val="0"/>
      <w:marRight w:val="0"/>
      <w:marTop w:val="0"/>
      <w:marBottom w:val="0"/>
      <w:divBdr>
        <w:top w:val="none" w:sz="0" w:space="0" w:color="auto"/>
        <w:left w:val="none" w:sz="0" w:space="0" w:color="auto"/>
        <w:bottom w:val="none" w:sz="0" w:space="0" w:color="auto"/>
        <w:right w:val="none" w:sz="0" w:space="0" w:color="auto"/>
      </w:divBdr>
    </w:div>
    <w:div w:id="1975060122">
      <w:marLeft w:val="0"/>
      <w:marRight w:val="0"/>
      <w:marTop w:val="0"/>
      <w:marBottom w:val="0"/>
      <w:divBdr>
        <w:top w:val="none" w:sz="0" w:space="0" w:color="auto"/>
        <w:left w:val="none" w:sz="0" w:space="0" w:color="auto"/>
        <w:bottom w:val="none" w:sz="0" w:space="0" w:color="auto"/>
        <w:right w:val="none" w:sz="0" w:space="0" w:color="auto"/>
      </w:divBdr>
    </w:div>
    <w:div w:id="1975060123">
      <w:marLeft w:val="0"/>
      <w:marRight w:val="0"/>
      <w:marTop w:val="0"/>
      <w:marBottom w:val="0"/>
      <w:divBdr>
        <w:top w:val="none" w:sz="0" w:space="0" w:color="auto"/>
        <w:left w:val="none" w:sz="0" w:space="0" w:color="auto"/>
        <w:bottom w:val="none" w:sz="0" w:space="0" w:color="auto"/>
        <w:right w:val="none" w:sz="0" w:space="0" w:color="auto"/>
      </w:divBdr>
    </w:div>
    <w:div w:id="1975060124">
      <w:marLeft w:val="0"/>
      <w:marRight w:val="0"/>
      <w:marTop w:val="0"/>
      <w:marBottom w:val="0"/>
      <w:divBdr>
        <w:top w:val="none" w:sz="0" w:space="0" w:color="auto"/>
        <w:left w:val="none" w:sz="0" w:space="0" w:color="auto"/>
        <w:bottom w:val="none" w:sz="0" w:space="0" w:color="auto"/>
        <w:right w:val="none" w:sz="0" w:space="0" w:color="auto"/>
      </w:divBdr>
    </w:div>
    <w:div w:id="1975060125">
      <w:marLeft w:val="0"/>
      <w:marRight w:val="0"/>
      <w:marTop w:val="0"/>
      <w:marBottom w:val="0"/>
      <w:divBdr>
        <w:top w:val="none" w:sz="0" w:space="0" w:color="auto"/>
        <w:left w:val="none" w:sz="0" w:space="0" w:color="auto"/>
        <w:bottom w:val="none" w:sz="0" w:space="0" w:color="auto"/>
        <w:right w:val="none" w:sz="0" w:space="0" w:color="auto"/>
      </w:divBdr>
    </w:div>
    <w:div w:id="1975060126">
      <w:marLeft w:val="0"/>
      <w:marRight w:val="0"/>
      <w:marTop w:val="0"/>
      <w:marBottom w:val="0"/>
      <w:divBdr>
        <w:top w:val="none" w:sz="0" w:space="0" w:color="auto"/>
        <w:left w:val="none" w:sz="0" w:space="0" w:color="auto"/>
        <w:bottom w:val="none" w:sz="0" w:space="0" w:color="auto"/>
        <w:right w:val="none" w:sz="0" w:space="0" w:color="auto"/>
      </w:divBdr>
    </w:div>
    <w:div w:id="1975060127">
      <w:marLeft w:val="0"/>
      <w:marRight w:val="0"/>
      <w:marTop w:val="0"/>
      <w:marBottom w:val="0"/>
      <w:divBdr>
        <w:top w:val="none" w:sz="0" w:space="0" w:color="auto"/>
        <w:left w:val="none" w:sz="0" w:space="0" w:color="auto"/>
        <w:bottom w:val="none" w:sz="0" w:space="0" w:color="auto"/>
        <w:right w:val="none" w:sz="0" w:space="0" w:color="auto"/>
      </w:divBdr>
    </w:div>
    <w:div w:id="1975060128">
      <w:marLeft w:val="0"/>
      <w:marRight w:val="0"/>
      <w:marTop w:val="0"/>
      <w:marBottom w:val="0"/>
      <w:divBdr>
        <w:top w:val="none" w:sz="0" w:space="0" w:color="auto"/>
        <w:left w:val="none" w:sz="0" w:space="0" w:color="auto"/>
        <w:bottom w:val="none" w:sz="0" w:space="0" w:color="auto"/>
        <w:right w:val="none" w:sz="0" w:space="0" w:color="auto"/>
      </w:divBdr>
    </w:div>
    <w:div w:id="1975060129">
      <w:marLeft w:val="0"/>
      <w:marRight w:val="0"/>
      <w:marTop w:val="0"/>
      <w:marBottom w:val="0"/>
      <w:divBdr>
        <w:top w:val="none" w:sz="0" w:space="0" w:color="auto"/>
        <w:left w:val="none" w:sz="0" w:space="0" w:color="auto"/>
        <w:bottom w:val="none" w:sz="0" w:space="0" w:color="auto"/>
        <w:right w:val="none" w:sz="0" w:space="0" w:color="auto"/>
      </w:divBdr>
    </w:div>
    <w:div w:id="1975060130">
      <w:marLeft w:val="0"/>
      <w:marRight w:val="0"/>
      <w:marTop w:val="0"/>
      <w:marBottom w:val="0"/>
      <w:divBdr>
        <w:top w:val="none" w:sz="0" w:space="0" w:color="auto"/>
        <w:left w:val="none" w:sz="0" w:space="0" w:color="auto"/>
        <w:bottom w:val="none" w:sz="0" w:space="0" w:color="auto"/>
        <w:right w:val="none" w:sz="0" w:space="0" w:color="auto"/>
      </w:divBdr>
    </w:div>
    <w:div w:id="1975060131">
      <w:marLeft w:val="0"/>
      <w:marRight w:val="0"/>
      <w:marTop w:val="0"/>
      <w:marBottom w:val="0"/>
      <w:divBdr>
        <w:top w:val="none" w:sz="0" w:space="0" w:color="auto"/>
        <w:left w:val="none" w:sz="0" w:space="0" w:color="auto"/>
        <w:bottom w:val="none" w:sz="0" w:space="0" w:color="auto"/>
        <w:right w:val="none" w:sz="0" w:space="0" w:color="auto"/>
      </w:divBdr>
    </w:div>
    <w:div w:id="1975060132">
      <w:marLeft w:val="0"/>
      <w:marRight w:val="0"/>
      <w:marTop w:val="0"/>
      <w:marBottom w:val="0"/>
      <w:divBdr>
        <w:top w:val="none" w:sz="0" w:space="0" w:color="auto"/>
        <w:left w:val="none" w:sz="0" w:space="0" w:color="auto"/>
        <w:bottom w:val="none" w:sz="0" w:space="0" w:color="auto"/>
        <w:right w:val="none" w:sz="0" w:space="0" w:color="auto"/>
      </w:divBdr>
    </w:div>
    <w:div w:id="1975060133">
      <w:marLeft w:val="0"/>
      <w:marRight w:val="0"/>
      <w:marTop w:val="0"/>
      <w:marBottom w:val="0"/>
      <w:divBdr>
        <w:top w:val="none" w:sz="0" w:space="0" w:color="auto"/>
        <w:left w:val="none" w:sz="0" w:space="0" w:color="auto"/>
        <w:bottom w:val="none" w:sz="0" w:space="0" w:color="auto"/>
        <w:right w:val="none" w:sz="0" w:space="0" w:color="auto"/>
      </w:divBdr>
    </w:div>
    <w:div w:id="1975060134">
      <w:marLeft w:val="0"/>
      <w:marRight w:val="0"/>
      <w:marTop w:val="0"/>
      <w:marBottom w:val="0"/>
      <w:divBdr>
        <w:top w:val="none" w:sz="0" w:space="0" w:color="auto"/>
        <w:left w:val="none" w:sz="0" w:space="0" w:color="auto"/>
        <w:bottom w:val="none" w:sz="0" w:space="0" w:color="auto"/>
        <w:right w:val="none" w:sz="0" w:space="0" w:color="auto"/>
      </w:divBdr>
    </w:div>
    <w:div w:id="1975060135">
      <w:marLeft w:val="0"/>
      <w:marRight w:val="0"/>
      <w:marTop w:val="0"/>
      <w:marBottom w:val="0"/>
      <w:divBdr>
        <w:top w:val="none" w:sz="0" w:space="0" w:color="auto"/>
        <w:left w:val="none" w:sz="0" w:space="0" w:color="auto"/>
        <w:bottom w:val="none" w:sz="0" w:space="0" w:color="auto"/>
        <w:right w:val="none" w:sz="0" w:space="0" w:color="auto"/>
      </w:divBdr>
    </w:div>
    <w:div w:id="1975060136">
      <w:marLeft w:val="0"/>
      <w:marRight w:val="0"/>
      <w:marTop w:val="0"/>
      <w:marBottom w:val="0"/>
      <w:divBdr>
        <w:top w:val="none" w:sz="0" w:space="0" w:color="auto"/>
        <w:left w:val="none" w:sz="0" w:space="0" w:color="auto"/>
        <w:bottom w:val="none" w:sz="0" w:space="0" w:color="auto"/>
        <w:right w:val="none" w:sz="0" w:space="0" w:color="auto"/>
      </w:divBdr>
    </w:div>
    <w:div w:id="1975060137">
      <w:marLeft w:val="0"/>
      <w:marRight w:val="0"/>
      <w:marTop w:val="0"/>
      <w:marBottom w:val="0"/>
      <w:divBdr>
        <w:top w:val="none" w:sz="0" w:space="0" w:color="auto"/>
        <w:left w:val="none" w:sz="0" w:space="0" w:color="auto"/>
        <w:bottom w:val="none" w:sz="0" w:space="0" w:color="auto"/>
        <w:right w:val="none" w:sz="0" w:space="0" w:color="auto"/>
      </w:divBdr>
    </w:div>
    <w:div w:id="1975060138">
      <w:marLeft w:val="0"/>
      <w:marRight w:val="0"/>
      <w:marTop w:val="0"/>
      <w:marBottom w:val="0"/>
      <w:divBdr>
        <w:top w:val="none" w:sz="0" w:space="0" w:color="auto"/>
        <w:left w:val="none" w:sz="0" w:space="0" w:color="auto"/>
        <w:bottom w:val="none" w:sz="0" w:space="0" w:color="auto"/>
        <w:right w:val="none" w:sz="0" w:space="0" w:color="auto"/>
      </w:divBdr>
    </w:div>
    <w:div w:id="1975060139">
      <w:marLeft w:val="0"/>
      <w:marRight w:val="0"/>
      <w:marTop w:val="0"/>
      <w:marBottom w:val="0"/>
      <w:divBdr>
        <w:top w:val="none" w:sz="0" w:space="0" w:color="auto"/>
        <w:left w:val="none" w:sz="0" w:space="0" w:color="auto"/>
        <w:bottom w:val="none" w:sz="0" w:space="0" w:color="auto"/>
        <w:right w:val="none" w:sz="0" w:space="0" w:color="auto"/>
      </w:divBdr>
    </w:div>
    <w:div w:id="1975060140">
      <w:marLeft w:val="0"/>
      <w:marRight w:val="0"/>
      <w:marTop w:val="0"/>
      <w:marBottom w:val="0"/>
      <w:divBdr>
        <w:top w:val="none" w:sz="0" w:space="0" w:color="auto"/>
        <w:left w:val="none" w:sz="0" w:space="0" w:color="auto"/>
        <w:bottom w:val="none" w:sz="0" w:space="0" w:color="auto"/>
        <w:right w:val="none" w:sz="0" w:space="0" w:color="auto"/>
      </w:divBdr>
    </w:div>
    <w:div w:id="1975060141">
      <w:marLeft w:val="0"/>
      <w:marRight w:val="0"/>
      <w:marTop w:val="0"/>
      <w:marBottom w:val="0"/>
      <w:divBdr>
        <w:top w:val="none" w:sz="0" w:space="0" w:color="auto"/>
        <w:left w:val="none" w:sz="0" w:space="0" w:color="auto"/>
        <w:bottom w:val="none" w:sz="0" w:space="0" w:color="auto"/>
        <w:right w:val="none" w:sz="0" w:space="0" w:color="auto"/>
      </w:divBdr>
    </w:div>
    <w:div w:id="1975060142">
      <w:marLeft w:val="0"/>
      <w:marRight w:val="0"/>
      <w:marTop w:val="0"/>
      <w:marBottom w:val="0"/>
      <w:divBdr>
        <w:top w:val="none" w:sz="0" w:space="0" w:color="auto"/>
        <w:left w:val="none" w:sz="0" w:space="0" w:color="auto"/>
        <w:bottom w:val="none" w:sz="0" w:space="0" w:color="auto"/>
        <w:right w:val="none" w:sz="0" w:space="0" w:color="auto"/>
      </w:divBdr>
    </w:div>
    <w:div w:id="1975060143">
      <w:marLeft w:val="0"/>
      <w:marRight w:val="0"/>
      <w:marTop w:val="0"/>
      <w:marBottom w:val="0"/>
      <w:divBdr>
        <w:top w:val="none" w:sz="0" w:space="0" w:color="auto"/>
        <w:left w:val="none" w:sz="0" w:space="0" w:color="auto"/>
        <w:bottom w:val="none" w:sz="0" w:space="0" w:color="auto"/>
        <w:right w:val="none" w:sz="0" w:space="0" w:color="auto"/>
      </w:divBdr>
    </w:div>
    <w:div w:id="1975060144">
      <w:marLeft w:val="0"/>
      <w:marRight w:val="0"/>
      <w:marTop w:val="0"/>
      <w:marBottom w:val="0"/>
      <w:divBdr>
        <w:top w:val="none" w:sz="0" w:space="0" w:color="auto"/>
        <w:left w:val="none" w:sz="0" w:space="0" w:color="auto"/>
        <w:bottom w:val="none" w:sz="0" w:space="0" w:color="auto"/>
        <w:right w:val="none" w:sz="0" w:space="0" w:color="auto"/>
      </w:divBdr>
    </w:div>
    <w:div w:id="1975060145">
      <w:marLeft w:val="0"/>
      <w:marRight w:val="0"/>
      <w:marTop w:val="0"/>
      <w:marBottom w:val="0"/>
      <w:divBdr>
        <w:top w:val="none" w:sz="0" w:space="0" w:color="auto"/>
        <w:left w:val="none" w:sz="0" w:space="0" w:color="auto"/>
        <w:bottom w:val="none" w:sz="0" w:space="0" w:color="auto"/>
        <w:right w:val="none" w:sz="0" w:space="0" w:color="auto"/>
      </w:divBdr>
    </w:div>
    <w:div w:id="1975060146">
      <w:marLeft w:val="0"/>
      <w:marRight w:val="0"/>
      <w:marTop w:val="0"/>
      <w:marBottom w:val="0"/>
      <w:divBdr>
        <w:top w:val="none" w:sz="0" w:space="0" w:color="auto"/>
        <w:left w:val="none" w:sz="0" w:space="0" w:color="auto"/>
        <w:bottom w:val="none" w:sz="0" w:space="0" w:color="auto"/>
        <w:right w:val="none" w:sz="0" w:space="0" w:color="auto"/>
      </w:divBdr>
    </w:div>
    <w:div w:id="1975060147">
      <w:marLeft w:val="0"/>
      <w:marRight w:val="0"/>
      <w:marTop w:val="0"/>
      <w:marBottom w:val="0"/>
      <w:divBdr>
        <w:top w:val="none" w:sz="0" w:space="0" w:color="auto"/>
        <w:left w:val="none" w:sz="0" w:space="0" w:color="auto"/>
        <w:bottom w:val="none" w:sz="0" w:space="0" w:color="auto"/>
        <w:right w:val="none" w:sz="0" w:space="0" w:color="auto"/>
      </w:divBdr>
    </w:div>
    <w:div w:id="1975060148">
      <w:marLeft w:val="0"/>
      <w:marRight w:val="0"/>
      <w:marTop w:val="0"/>
      <w:marBottom w:val="0"/>
      <w:divBdr>
        <w:top w:val="none" w:sz="0" w:space="0" w:color="auto"/>
        <w:left w:val="none" w:sz="0" w:space="0" w:color="auto"/>
        <w:bottom w:val="none" w:sz="0" w:space="0" w:color="auto"/>
        <w:right w:val="none" w:sz="0" w:space="0" w:color="auto"/>
      </w:divBdr>
    </w:div>
    <w:div w:id="1975060149">
      <w:marLeft w:val="0"/>
      <w:marRight w:val="0"/>
      <w:marTop w:val="0"/>
      <w:marBottom w:val="0"/>
      <w:divBdr>
        <w:top w:val="none" w:sz="0" w:space="0" w:color="auto"/>
        <w:left w:val="none" w:sz="0" w:space="0" w:color="auto"/>
        <w:bottom w:val="none" w:sz="0" w:space="0" w:color="auto"/>
        <w:right w:val="none" w:sz="0" w:space="0" w:color="auto"/>
      </w:divBdr>
    </w:div>
    <w:div w:id="1975060150">
      <w:marLeft w:val="0"/>
      <w:marRight w:val="0"/>
      <w:marTop w:val="0"/>
      <w:marBottom w:val="0"/>
      <w:divBdr>
        <w:top w:val="none" w:sz="0" w:space="0" w:color="auto"/>
        <w:left w:val="none" w:sz="0" w:space="0" w:color="auto"/>
        <w:bottom w:val="none" w:sz="0" w:space="0" w:color="auto"/>
        <w:right w:val="none" w:sz="0" w:space="0" w:color="auto"/>
      </w:divBdr>
    </w:div>
    <w:div w:id="1975060151">
      <w:marLeft w:val="0"/>
      <w:marRight w:val="0"/>
      <w:marTop w:val="0"/>
      <w:marBottom w:val="0"/>
      <w:divBdr>
        <w:top w:val="none" w:sz="0" w:space="0" w:color="auto"/>
        <w:left w:val="none" w:sz="0" w:space="0" w:color="auto"/>
        <w:bottom w:val="none" w:sz="0" w:space="0" w:color="auto"/>
        <w:right w:val="none" w:sz="0" w:space="0" w:color="auto"/>
      </w:divBdr>
    </w:div>
    <w:div w:id="1975060152">
      <w:marLeft w:val="0"/>
      <w:marRight w:val="0"/>
      <w:marTop w:val="0"/>
      <w:marBottom w:val="0"/>
      <w:divBdr>
        <w:top w:val="none" w:sz="0" w:space="0" w:color="auto"/>
        <w:left w:val="none" w:sz="0" w:space="0" w:color="auto"/>
        <w:bottom w:val="none" w:sz="0" w:space="0" w:color="auto"/>
        <w:right w:val="none" w:sz="0" w:space="0" w:color="auto"/>
      </w:divBdr>
    </w:div>
    <w:div w:id="1975060153">
      <w:marLeft w:val="0"/>
      <w:marRight w:val="0"/>
      <w:marTop w:val="0"/>
      <w:marBottom w:val="0"/>
      <w:divBdr>
        <w:top w:val="none" w:sz="0" w:space="0" w:color="auto"/>
        <w:left w:val="none" w:sz="0" w:space="0" w:color="auto"/>
        <w:bottom w:val="none" w:sz="0" w:space="0" w:color="auto"/>
        <w:right w:val="none" w:sz="0" w:space="0" w:color="auto"/>
      </w:divBdr>
    </w:div>
    <w:div w:id="1975060154">
      <w:marLeft w:val="0"/>
      <w:marRight w:val="0"/>
      <w:marTop w:val="0"/>
      <w:marBottom w:val="0"/>
      <w:divBdr>
        <w:top w:val="none" w:sz="0" w:space="0" w:color="auto"/>
        <w:left w:val="none" w:sz="0" w:space="0" w:color="auto"/>
        <w:bottom w:val="none" w:sz="0" w:space="0" w:color="auto"/>
        <w:right w:val="none" w:sz="0" w:space="0" w:color="auto"/>
      </w:divBdr>
    </w:div>
    <w:div w:id="1975060155">
      <w:marLeft w:val="0"/>
      <w:marRight w:val="0"/>
      <w:marTop w:val="0"/>
      <w:marBottom w:val="0"/>
      <w:divBdr>
        <w:top w:val="none" w:sz="0" w:space="0" w:color="auto"/>
        <w:left w:val="none" w:sz="0" w:space="0" w:color="auto"/>
        <w:bottom w:val="none" w:sz="0" w:space="0" w:color="auto"/>
        <w:right w:val="none" w:sz="0" w:space="0" w:color="auto"/>
      </w:divBdr>
    </w:div>
    <w:div w:id="1975060156">
      <w:marLeft w:val="0"/>
      <w:marRight w:val="0"/>
      <w:marTop w:val="0"/>
      <w:marBottom w:val="0"/>
      <w:divBdr>
        <w:top w:val="none" w:sz="0" w:space="0" w:color="auto"/>
        <w:left w:val="none" w:sz="0" w:space="0" w:color="auto"/>
        <w:bottom w:val="none" w:sz="0" w:space="0" w:color="auto"/>
        <w:right w:val="none" w:sz="0" w:space="0" w:color="auto"/>
      </w:divBdr>
    </w:div>
    <w:div w:id="1975060157">
      <w:marLeft w:val="0"/>
      <w:marRight w:val="0"/>
      <w:marTop w:val="0"/>
      <w:marBottom w:val="0"/>
      <w:divBdr>
        <w:top w:val="none" w:sz="0" w:space="0" w:color="auto"/>
        <w:left w:val="none" w:sz="0" w:space="0" w:color="auto"/>
        <w:bottom w:val="none" w:sz="0" w:space="0" w:color="auto"/>
        <w:right w:val="none" w:sz="0" w:space="0" w:color="auto"/>
      </w:divBdr>
    </w:div>
    <w:div w:id="1975060158">
      <w:marLeft w:val="0"/>
      <w:marRight w:val="0"/>
      <w:marTop w:val="0"/>
      <w:marBottom w:val="0"/>
      <w:divBdr>
        <w:top w:val="none" w:sz="0" w:space="0" w:color="auto"/>
        <w:left w:val="none" w:sz="0" w:space="0" w:color="auto"/>
        <w:bottom w:val="none" w:sz="0" w:space="0" w:color="auto"/>
        <w:right w:val="none" w:sz="0" w:space="0" w:color="auto"/>
      </w:divBdr>
    </w:div>
    <w:div w:id="1975060159">
      <w:marLeft w:val="0"/>
      <w:marRight w:val="0"/>
      <w:marTop w:val="0"/>
      <w:marBottom w:val="0"/>
      <w:divBdr>
        <w:top w:val="none" w:sz="0" w:space="0" w:color="auto"/>
        <w:left w:val="none" w:sz="0" w:space="0" w:color="auto"/>
        <w:bottom w:val="none" w:sz="0" w:space="0" w:color="auto"/>
        <w:right w:val="none" w:sz="0" w:space="0" w:color="auto"/>
      </w:divBdr>
    </w:div>
    <w:div w:id="1975060160">
      <w:marLeft w:val="0"/>
      <w:marRight w:val="0"/>
      <w:marTop w:val="0"/>
      <w:marBottom w:val="0"/>
      <w:divBdr>
        <w:top w:val="none" w:sz="0" w:space="0" w:color="auto"/>
        <w:left w:val="none" w:sz="0" w:space="0" w:color="auto"/>
        <w:bottom w:val="none" w:sz="0" w:space="0" w:color="auto"/>
        <w:right w:val="none" w:sz="0" w:space="0" w:color="auto"/>
      </w:divBdr>
    </w:div>
    <w:div w:id="1975060161">
      <w:marLeft w:val="0"/>
      <w:marRight w:val="0"/>
      <w:marTop w:val="0"/>
      <w:marBottom w:val="0"/>
      <w:divBdr>
        <w:top w:val="none" w:sz="0" w:space="0" w:color="auto"/>
        <w:left w:val="none" w:sz="0" w:space="0" w:color="auto"/>
        <w:bottom w:val="none" w:sz="0" w:space="0" w:color="auto"/>
        <w:right w:val="none" w:sz="0" w:space="0" w:color="auto"/>
      </w:divBdr>
    </w:div>
    <w:div w:id="1975060162">
      <w:marLeft w:val="0"/>
      <w:marRight w:val="0"/>
      <w:marTop w:val="0"/>
      <w:marBottom w:val="0"/>
      <w:divBdr>
        <w:top w:val="none" w:sz="0" w:space="0" w:color="auto"/>
        <w:left w:val="none" w:sz="0" w:space="0" w:color="auto"/>
        <w:bottom w:val="none" w:sz="0" w:space="0" w:color="auto"/>
        <w:right w:val="none" w:sz="0" w:space="0" w:color="auto"/>
      </w:divBdr>
    </w:div>
    <w:div w:id="1975060163">
      <w:marLeft w:val="0"/>
      <w:marRight w:val="0"/>
      <w:marTop w:val="0"/>
      <w:marBottom w:val="0"/>
      <w:divBdr>
        <w:top w:val="none" w:sz="0" w:space="0" w:color="auto"/>
        <w:left w:val="none" w:sz="0" w:space="0" w:color="auto"/>
        <w:bottom w:val="none" w:sz="0" w:space="0" w:color="auto"/>
        <w:right w:val="none" w:sz="0" w:space="0" w:color="auto"/>
      </w:divBdr>
    </w:div>
    <w:div w:id="1975060164">
      <w:marLeft w:val="0"/>
      <w:marRight w:val="0"/>
      <w:marTop w:val="0"/>
      <w:marBottom w:val="0"/>
      <w:divBdr>
        <w:top w:val="none" w:sz="0" w:space="0" w:color="auto"/>
        <w:left w:val="none" w:sz="0" w:space="0" w:color="auto"/>
        <w:bottom w:val="none" w:sz="0" w:space="0" w:color="auto"/>
        <w:right w:val="none" w:sz="0" w:space="0" w:color="auto"/>
      </w:divBdr>
    </w:div>
    <w:div w:id="1975060165">
      <w:marLeft w:val="0"/>
      <w:marRight w:val="0"/>
      <w:marTop w:val="0"/>
      <w:marBottom w:val="0"/>
      <w:divBdr>
        <w:top w:val="none" w:sz="0" w:space="0" w:color="auto"/>
        <w:left w:val="none" w:sz="0" w:space="0" w:color="auto"/>
        <w:bottom w:val="none" w:sz="0" w:space="0" w:color="auto"/>
        <w:right w:val="none" w:sz="0" w:space="0" w:color="auto"/>
      </w:divBdr>
    </w:div>
    <w:div w:id="1975060166">
      <w:marLeft w:val="0"/>
      <w:marRight w:val="0"/>
      <w:marTop w:val="0"/>
      <w:marBottom w:val="0"/>
      <w:divBdr>
        <w:top w:val="none" w:sz="0" w:space="0" w:color="auto"/>
        <w:left w:val="none" w:sz="0" w:space="0" w:color="auto"/>
        <w:bottom w:val="none" w:sz="0" w:space="0" w:color="auto"/>
        <w:right w:val="none" w:sz="0" w:space="0" w:color="auto"/>
      </w:divBdr>
    </w:div>
    <w:div w:id="1975060167">
      <w:marLeft w:val="0"/>
      <w:marRight w:val="0"/>
      <w:marTop w:val="0"/>
      <w:marBottom w:val="0"/>
      <w:divBdr>
        <w:top w:val="none" w:sz="0" w:space="0" w:color="auto"/>
        <w:left w:val="none" w:sz="0" w:space="0" w:color="auto"/>
        <w:bottom w:val="none" w:sz="0" w:space="0" w:color="auto"/>
        <w:right w:val="none" w:sz="0" w:space="0" w:color="auto"/>
      </w:divBdr>
    </w:div>
    <w:div w:id="1975060168">
      <w:marLeft w:val="0"/>
      <w:marRight w:val="0"/>
      <w:marTop w:val="0"/>
      <w:marBottom w:val="0"/>
      <w:divBdr>
        <w:top w:val="none" w:sz="0" w:space="0" w:color="auto"/>
        <w:left w:val="none" w:sz="0" w:space="0" w:color="auto"/>
        <w:bottom w:val="none" w:sz="0" w:space="0" w:color="auto"/>
        <w:right w:val="none" w:sz="0" w:space="0" w:color="auto"/>
      </w:divBdr>
    </w:div>
    <w:div w:id="1975060169">
      <w:marLeft w:val="0"/>
      <w:marRight w:val="0"/>
      <w:marTop w:val="0"/>
      <w:marBottom w:val="0"/>
      <w:divBdr>
        <w:top w:val="none" w:sz="0" w:space="0" w:color="auto"/>
        <w:left w:val="none" w:sz="0" w:space="0" w:color="auto"/>
        <w:bottom w:val="none" w:sz="0" w:space="0" w:color="auto"/>
        <w:right w:val="none" w:sz="0" w:space="0" w:color="auto"/>
      </w:divBdr>
    </w:div>
    <w:div w:id="1975060170">
      <w:marLeft w:val="0"/>
      <w:marRight w:val="0"/>
      <w:marTop w:val="0"/>
      <w:marBottom w:val="0"/>
      <w:divBdr>
        <w:top w:val="none" w:sz="0" w:space="0" w:color="auto"/>
        <w:left w:val="none" w:sz="0" w:space="0" w:color="auto"/>
        <w:bottom w:val="none" w:sz="0" w:space="0" w:color="auto"/>
        <w:right w:val="none" w:sz="0" w:space="0" w:color="auto"/>
      </w:divBdr>
    </w:div>
    <w:div w:id="1975060171">
      <w:marLeft w:val="0"/>
      <w:marRight w:val="0"/>
      <w:marTop w:val="0"/>
      <w:marBottom w:val="0"/>
      <w:divBdr>
        <w:top w:val="none" w:sz="0" w:space="0" w:color="auto"/>
        <w:left w:val="none" w:sz="0" w:space="0" w:color="auto"/>
        <w:bottom w:val="none" w:sz="0" w:space="0" w:color="auto"/>
        <w:right w:val="none" w:sz="0" w:space="0" w:color="auto"/>
      </w:divBdr>
    </w:div>
    <w:div w:id="1975060172">
      <w:marLeft w:val="0"/>
      <w:marRight w:val="0"/>
      <w:marTop w:val="0"/>
      <w:marBottom w:val="0"/>
      <w:divBdr>
        <w:top w:val="none" w:sz="0" w:space="0" w:color="auto"/>
        <w:left w:val="none" w:sz="0" w:space="0" w:color="auto"/>
        <w:bottom w:val="none" w:sz="0" w:space="0" w:color="auto"/>
        <w:right w:val="none" w:sz="0" w:space="0" w:color="auto"/>
      </w:divBdr>
    </w:div>
    <w:div w:id="1975060173">
      <w:marLeft w:val="0"/>
      <w:marRight w:val="0"/>
      <w:marTop w:val="0"/>
      <w:marBottom w:val="0"/>
      <w:divBdr>
        <w:top w:val="none" w:sz="0" w:space="0" w:color="auto"/>
        <w:left w:val="none" w:sz="0" w:space="0" w:color="auto"/>
        <w:bottom w:val="none" w:sz="0" w:space="0" w:color="auto"/>
        <w:right w:val="none" w:sz="0" w:space="0" w:color="auto"/>
      </w:divBdr>
    </w:div>
    <w:div w:id="1975060174">
      <w:marLeft w:val="0"/>
      <w:marRight w:val="0"/>
      <w:marTop w:val="0"/>
      <w:marBottom w:val="0"/>
      <w:divBdr>
        <w:top w:val="none" w:sz="0" w:space="0" w:color="auto"/>
        <w:left w:val="none" w:sz="0" w:space="0" w:color="auto"/>
        <w:bottom w:val="none" w:sz="0" w:space="0" w:color="auto"/>
        <w:right w:val="none" w:sz="0" w:space="0" w:color="auto"/>
      </w:divBdr>
    </w:div>
    <w:div w:id="1975060175">
      <w:marLeft w:val="0"/>
      <w:marRight w:val="0"/>
      <w:marTop w:val="0"/>
      <w:marBottom w:val="0"/>
      <w:divBdr>
        <w:top w:val="none" w:sz="0" w:space="0" w:color="auto"/>
        <w:left w:val="none" w:sz="0" w:space="0" w:color="auto"/>
        <w:bottom w:val="none" w:sz="0" w:space="0" w:color="auto"/>
        <w:right w:val="none" w:sz="0" w:space="0" w:color="auto"/>
      </w:divBdr>
    </w:div>
    <w:div w:id="1975060176">
      <w:marLeft w:val="0"/>
      <w:marRight w:val="0"/>
      <w:marTop w:val="0"/>
      <w:marBottom w:val="0"/>
      <w:divBdr>
        <w:top w:val="none" w:sz="0" w:space="0" w:color="auto"/>
        <w:left w:val="none" w:sz="0" w:space="0" w:color="auto"/>
        <w:bottom w:val="none" w:sz="0" w:space="0" w:color="auto"/>
        <w:right w:val="none" w:sz="0" w:space="0" w:color="auto"/>
      </w:divBdr>
    </w:div>
    <w:div w:id="1975060177">
      <w:marLeft w:val="0"/>
      <w:marRight w:val="0"/>
      <w:marTop w:val="0"/>
      <w:marBottom w:val="0"/>
      <w:divBdr>
        <w:top w:val="none" w:sz="0" w:space="0" w:color="auto"/>
        <w:left w:val="none" w:sz="0" w:space="0" w:color="auto"/>
        <w:bottom w:val="none" w:sz="0" w:space="0" w:color="auto"/>
        <w:right w:val="none" w:sz="0" w:space="0" w:color="auto"/>
      </w:divBdr>
    </w:div>
    <w:div w:id="1975060178">
      <w:marLeft w:val="0"/>
      <w:marRight w:val="0"/>
      <w:marTop w:val="0"/>
      <w:marBottom w:val="0"/>
      <w:divBdr>
        <w:top w:val="none" w:sz="0" w:space="0" w:color="auto"/>
        <w:left w:val="none" w:sz="0" w:space="0" w:color="auto"/>
        <w:bottom w:val="none" w:sz="0" w:space="0" w:color="auto"/>
        <w:right w:val="none" w:sz="0" w:space="0" w:color="auto"/>
      </w:divBdr>
    </w:div>
    <w:div w:id="1975060179">
      <w:marLeft w:val="0"/>
      <w:marRight w:val="0"/>
      <w:marTop w:val="0"/>
      <w:marBottom w:val="0"/>
      <w:divBdr>
        <w:top w:val="none" w:sz="0" w:space="0" w:color="auto"/>
        <w:left w:val="none" w:sz="0" w:space="0" w:color="auto"/>
        <w:bottom w:val="none" w:sz="0" w:space="0" w:color="auto"/>
        <w:right w:val="none" w:sz="0" w:space="0" w:color="auto"/>
      </w:divBdr>
    </w:div>
    <w:div w:id="1975060180">
      <w:marLeft w:val="0"/>
      <w:marRight w:val="0"/>
      <w:marTop w:val="0"/>
      <w:marBottom w:val="0"/>
      <w:divBdr>
        <w:top w:val="none" w:sz="0" w:space="0" w:color="auto"/>
        <w:left w:val="none" w:sz="0" w:space="0" w:color="auto"/>
        <w:bottom w:val="none" w:sz="0" w:space="0" w:color="auto"/>
        <w:right w:val="none" w:sz="0" w:space="0" w:color="auto"/>
      </w:divBdr>
    </w:div>
    <w:div w:id="1975060181">
      <w:marLeft w:val="0"/>
      <w:marRight w:val="0"/>
      <w:marTop w:val="0"/>
      <w:marBottom w:val="0"/>
      <w:divBdr>
        <w:top w:val="none" w:sz="0" w:space="0" w:color="auto"/>
        <w:left w:val="none" w:sz="0" w:space="0" w:color="auto"/>
        <w:bottom w:val="none" w:sz="0" w:space="0" w:color="auto"/>
        <w:right w:val="none" w:sz="0" w:space="0" w:color="auto"/>
      </w:divBdr>
    </w:div>
    <w:div w:id="1975060182">
      <w:marLeft w:val="0"/>
      <w:marRight w:val="0"/>
      <w:marTop w:val="0"/>
      <w:marBottom w:val="0"/>
      <w:divBdr>
        <w:top w:val="none" w:sz="0" w:space="0" w:color="auto"/>
        <w:left w:val="none" w:sz="0" w:space="0" w:color="auto"/>
        <w:bottom w:val="none" w:sz="0" w:space="0" w:color="auto"/>
        <w:right w:val="none" w:sz="0" w:space="0" w:color="auto"/>
      </w:divBdr>
    </w:div>
    <w:div w:id="1975060183">
      <w:marLeft w:val="0"/>
      <w:marRight w:val="0"/>
      <w:marTop w:val="0"/>
      <w:marBottom w:val="0"/>
      <w:divBdr>
        <w:top w:val="none" w:sz="0" w:space="0" w:color="auto"/>
        <w:left w:val="none" w:sz="0" w:space="0" w:color="auto"/>
        <w:bottom w:val="none" w:sz="0" w:space="0" w:color="auto"/>
        <w:right w:val="none" w:sz="0" w:space="0" w:color="auto"/>
      </w:divBdr>
    </w:div>
    <w:div w:id="1975060184">
      <w:marLeft w:val="0"/>
      <w:marRight w:val="0"/>
      <w:marTop w:val="0"/>
      <w:marBottom w:val="0"/>
      <w:divBdr>
        <w:top w:val="none" w:sz="0" w:space="0" w:color="auto"/>
        <w:left w:val="none" w:sz="0" w:space="0" w:color="auto"/>
        <w:bottom w:val="none" w:sz="0" w:space="0" w:color="auto"/>
        <w:right w:val="none" w:sz="0" w:space="0" w:color="auto"/>
      </w:divBdr>
    </w:div>
    <w:div w:id="1975060185">
      <w:marLeft w:val="0"/>
      <w:marRight w:val="0"/>
      <w:marTop w:val="0"/>
      <w:marBottom w:val="0"/>
      <w:divBdr>
        <w:top w:val="none" w:sz="0" w:space="0" w:color="auto"/>
        <w:left w:val="none" w:sz="0" w:space="0" w:color="auto"/>
        <w:bottom w:val="none" w:sz="0" w:space="0" w:color="auto"/>
        <w:right w:val="none" w:sz="0" w:space="0" w:color="auto"/>
      </w:divBdr>
    </w:div>
    <w:div w:id="1975060186">
      <w:marLeft w:val="0"/>
      <w:marRight w:val="0"/>
      <w:marTop w:val="0"/>
      <w:marBottom w:val="0"/>
      <w:divBdr>
        <w:top w:val="none" w:sz="0" w:space="0" w:color="auto"/>
        <w:left w:val="none" w:sz="0" w:space="0" w:color="auto"/>
        <w:bottom w:val="none" w:sz="0" w:space="0" w:color="auto"/>
        <w:right w:val="none" w:sz="0" w:space="0" w:color="auto"/>
      </w:divBdr>
    </w:div>
    <w:div w:id="1975060187">
      <w:marLeft w:val="0"/>
      <w:marRight w:val="0"/>
      <w:marTop w:val="0"/>
      <w:marBottom w:val="0"/>
      <w:divBdr>
        <w:top w:val="none" w:sz="0" w:space="0" w:color="auto"/>
        <w:left w:val="none" w:sz="0" w:space="0" w:color="auto"/>
        <w:bottom w:val="none" w:sz="0" w:space="0" w:color="auto"/>
        <w:right w:val="none" w:sz="0" w:space="0" w:color="auto"/>
      </w:divBdr>
    </w:div>
    <w:div w:id="1975060188">
      <w:marLeft w:val="0"/>
      <w:marRight w:val="0"/>
      <w:marTop w:val="0"/>
      <w:marBottom w:val="0"/>
      <w:divBdr>
        <w:top w:val="none" w:sz="0" w:space="0" w:color="auto"/>
        <w:left w:val="none" w:sz="0" w:space="0" w:color="auto"/>
        <w:bottom w:val="none" w:sz="0" w:space="0" w:color="auto"/>
        <w:right w:val="none" w:sz="0" w:space="0" w:color="auto"/>
      </w:divBdr>
    </w:div>
    <w:div w:id="1975060189">
      <w:marLeft w:val="0"/>
      <w:marRight w:val="0"/>
      <w:marTop w:val="0"/>
      <w:marBottom w:val="0"/>
      <w:divBdr>
        <w:top w:val="none" w:sz="0" w:space="0" w:color="auto"/>
        <w:left w:val="none" w:sz="0" w:space="0" w:color="auto"/>
        <w:bottom w:val="none" w:sz="0" w:space="0" w:color="auto"/>
        <w:right w:val="none" w:sz="0" w:space="0" w:color="auto"/>
      </w:divBdr>
    </w:div>
    <w:div w:id="1975060190">
      <w:marLeft w:val="0"/>
      <w:marRight w:val="0"/>
      <w:marTop w:val="0"/>
      <w:marBottom w:val="0"/>
      <w:divBdr>
        <w:top w:val="none" w:sz="0" w:space="0" w:color="auto"/>
        <w:left w:val="none" w:sz="0" w:space="0" w:color="auto"/>
        <w:bottom w:val="none" w:sz="0" w:space="0" w:color="auto"/>
        <w:right w:val="none" w:sz="0" w:space="0" w:color="auto"/>
      </w:divBdr>
    </w:div>
    <w:div w:id="1975060191">
      <w:marLeft w:val="0"/>
      <w:marRight w:val="0"/>
      <w:marTop w:val="0"/>
      <w:marBottom w:val="0"/>
      <w:divBdr>
        <w:top w:val="none" w:sz="0" w:space="0" w:color="auto"/>
        <w:left w:val="none" w:sz="0" w:space="0" w:color="auto"/>
        <w:bottom w:val="none" w:sz="0" w:space="0" w:color="auto"/>
        <w:right w:val="none" w:sz="0" w:space="0" w:color="auto"/>
      </w:divBdr>
    </w:div>
    <w:div w:id="1975060192">
      <w:marLeft w:val="0"/>
      <w:marRight w:val="0"/>
      <w:marTop w:val="0"/>
      <w:marBottom w:val="0"/>
      <w:divBdr>
        <w:top w:val="none" w:sz="0" w:space="0" w:color="auto"/>
        <w:left w:val="none" w:sz="0" w:space="0" w:color="auto"/>
        <w:bottom w:val="none" w:sz="0" w:space="0" w:color="auto"/>
        <w:right w:val="none" w:sz="0" w:space="0" w:color="auto"/>
      </w:divBdr>
    </w:div>
    <w:div w:id="1975060193">
      <w:marLeft w:val="0"/>
      <w:marRight w:val="0"/>
      <w:marTop w:val="0"/>
      <w:marBottom w:val="0"/>
      <w:divBdr>
        <w:top w:val="none" w:sz="0" w:space="0" w:color="auto"/>
        <w:left w:val="none" w:sz="0" w:space="0" w:color="auto"/>
        <w:bottom w:val="none" w:sz="0" w:space="0" w:color="auto"/>
        <w:right w:val="none" w:sz="0" w:space="0" w:color="auto"/>
      </w:divBdr>
    </w:div>
    <w:div w:id="1975060194">
      <w:marLeft w:val="0"/>
      <w:marRight w:val="0"/>
      <w:marTop w:val="0"/>
      <w:marBottom w:val="0"/>
      <w:divBdr>
        <w:top w:val="none" w:sz="0" w:space="0" w:color="auto"/>
        <w:left w:val="none" w:sz="0" w:space="0" w:color="auto"/>
        <w:bottom w:val="none" w:sz="0" w:space="0" w:color="auto"/>
        <w:right w:val="none" w:sz="0" w:space="0" w:color="auto"/>
      </w:divBdr>
    </w:div>
    <w:div w:id="1975060195">
      <w:marLeft w:val="0"/>
      <w:marRight w:val="0"/>
      <w:marTop w:val="0"/>
      <w:marBottom w:val="0"/>
      <w:divBdr>
        <w:top w:val="none" w:sz="0" w:space="0" w:color="auto"/>
        <w:left w:val="none" w:sz="0" w:space="0" w:color="auto"/>
        <w:bottom w:val="none" w:sz="0" w:space="0" w:color="auto"/>
        <w:right w:val="none" w:sz="0" w:space="0" w:color="auto"/>
      </w:divBdr>
    </w:div>
    <w:div w:id="1975060196">
      <w:marLeft w:val="0"/>
      <w:marRight w:val="0"/>
      <w:marTop w:val="0"/>
      <w:marBottom w:val="0"/>
      <w:divBdr>
        <w:top w:val="none" w:sz="0" w:space="0" w:color="auto"/>
        <w:left w:val="none" w:sz="0" w:space="0" w:color="auto"/>
        <w:bottom w:val="none" w:sz="0" w:space="0" w:color="auto"/>
        <w:right w:val="none" w:sz="0" w:space="0" w:color="auto"/>
      </w:divBdr>
    </w:div>
    <w:div w:id="1975060197">
      <w:marLeft w:val="0"/>
      <w:marRight w:val="0"/>
      <w:marTop w:val="0"/>
      <w:marBottom w:val="0"/>
      <w:divBdr>
        <w:top w:val="none" w:sz="0" w:space="0" w:color="auto"/>
        <w:left w:val="none" w:sz="0" w:space="0" w:color="auto"/>
        <w:bottom w:val="none" w:sz="0" w:space="0" w:color="auto"/>
        <w:right w:val="none" w:sz="0" w:space="0" w:color="auto"/>
      </w:divBdr>
    </w:div>
    <w:div w:id="1975060198">
      <w:marLeft w:val="0"/>
      <w:marRight w:val="0"/>
      <w:marTop w:val="0"/>
      <w:marBottom w:val="0"/>
      <w:divBdr>
        <w:top w:val="none" w:sz="0" w:space="0" w:color="auto"/>
        <w:left w:val="none" w:sz="0" w:space="0" w:color="auto"/>
        <w:bottom w:val="none" w:sz="0" w:space="0" w:color="auto"/>
        <w:right w:val="none" w:sz="0" w:space="0" w:color="auto"/>
      </w:divBdr>
    </w:div>
    <w:div w:id="1975060199">
      <w:marLeft w:val="0"/>
      <w:marRight w:val="0"/>
      <w:marTop w:val="0"/>
      <w:marBottom w:val="0"/>
      <w:divBdr>
        <w:top w:val="none" w:sz="0" w:space="0" w:color="auto"/>
        <w:left w:val="none" w:sz="0" w:space="0" w:color="auto"/>
        <w:bottom w:val="none" w:sz="0" w:space="0" w:color="auto"/>
        <w:right w:val="none" w:sz="0" w:space="0" w:color="auto"/>
      </w:divBdr>
    </w:div>
    <w:div w:id="1975060200">
      <w:marLeft w:val="0"/>
      <w:marRight w:val="0"/>
      <w:marTop w:val="0"/>
      <w:marBottom w:val="0"/>
      <w:divBdr>
        <w:top w:val="none" w:sz="0" w:space="0" w:color="auto"/>
        <w:left w:val="none" w:sz="0" w:space="0" w:color="auto"/>
        <w:bottom w:val="none" w:sz="0" w:space="0" w:color="auto"/>
        <w:right w:val="none" w:sz="0" w:space="0" w:color="auto"/>
      </w:divBdr>
    </w:div>
    <w:div w:id="1975060201">
      <w:marLeft w:val="0"/>
      <w:marRight w:val="0"/>
      <w:marTop w:val="0"/>
      <w:marBottom w:val="0"/>
      <w:divBdr>
        <w:top w:val="none" w:sz="0" w:space="0" w:color="auto"/>
        <w:left w:val="none" w:sz="0" w:space="0" w:color="auto"/>
        <w:bottom w:val="none" w:sz="0" w:space="0" w:color="auto"/>
        <w:right w:val="none" w:sz="0" w:space="0" w:color="auto"/>
      </w:divBdr>
    </w:div>
    <w:div w:id="1975060202">
      <w:marLeft w:val="0"/>
      <w:marRight w:val="0"/>
      <w:marTop w:val="0"/>
      <w:marBottom w:val="0"/>
      <w:divBdr>
        <w:top w:val="none" w:sz="0" w:space="0" w:color="auto"/>
        <w:left w:val="none" w:sz="0" w:space="0" w:color="auto"/>
        <w:bottom w:val="none" w:sz="0" w:space="0" w:color="auto"/>
        <w:right w:val="none" w:sz="0" w:space="0" w:color="auto"/>
      </w:divBdr>
    </w:div>
    <w:div w:id="1975060203">
      <w:marLeft w:val="0"/>
      <w:marRight w:val="0"/>
      <w:marTop w:val="0"/>
      <w:marBottom w:val="0"/>
      <w:divBdr>
        <w:top w:val="none" w:sz="0" w:space="0" w:color="auto"/>
        <w:left w:val="none" w:sz="0" w:space="0" w:color="auto"/>
        <w:bottom w:val="none" w:sz="0" w:space="0" w:color="auto"/>
        <w:right w:val="none" w:sz="0" w:space="0" w:color="auto"/>
      </w:divBdr>
    </w:div>
    <w:div w:id="1975060204">
      <w:marLeft w:val="0"/>
      <w:marRight w:val="0"/>
      <w:marTop w:val="0"/>
      <w:marBottom w:val="0"/>
      <w:divBdr>
        <w:top w:val="none" w:sz="0" w:space="0" w:color="auto"/>
        <w:left w:val="none" w:sz="0" w:space="0" w:color="auto"/>
        <w:bottom w:val="none" w:sz="0" w:space="0" w:color="auto"/>
        <w:right w:val="none" w:sz="0" w:space="0" w:color="auto"/>
      </w:divBdr>
    </w:div>
    <w:div w:id="1975060205">
      <w:marLeft w:val="0"/>
      <w:marRight w:val="0"/>
      <w:marTop w:val="0"/>
      <w:marBottom w:val="0"/>
      <w:divBdr>
        <w:top w:val="none" w:sz="0" w:space="0" w:color="auto"/>
        <w:left w:val="none" w:sz="0" w:space="0" w:color="auto"/>
        <w:bottom w:val="none" w:sz="0" w:space="0" w:color="auto"/>
        <w:right w:val="none" w:sz="0" w:space="0" w:color="auto"/>
      </w:divBdr>
    </w:div>
    <w:div w:id="1975060206">
      <w:marLeft w:val="0"/>
      <w:marRight w:val="0"/>
      <w:marTop w:val="0"/>
      <w:marBottom w:val="0"/>
      <w:divBdr>
        <w:top w:val="none" w:sz="0" w:space="0" w:color="auto"/>
        <w:left w:val="none" w:sz="0" w:space="0" w:color="auto"/>
        <w:bottom w:val="none" w:sz="0" w:space="0" w:color="auto"/>
        <w:right w:val="none" w:sz="0" w:space="0" w:color="auto"/>
      </w:divBdr>
    </w:div>
    <w:div w:id="1975060207">
      <w:marLeft w:val="0"/>
      <w:marRight w:val="0"/>
      <w:marTop w:val="0"/>
      <w:marBottom w:val="0"/>
      <w:divBdr>
        <w:top w:val="none" w:sz="0" w:space="0" w:color="auto"/>
        <w:left w:val="none" w:sz="0" w:space="0" w:color="auto"/>
        <w:bottom w:val="none" w:sz="0" w:space="0" w:color="auto"/>
        <w:right w:val="none" w:sz="0" w:space="0" w:color="auto"/>
      </w:divBdr>
    </w:div>
    <w:div w:id="1975060208">
      <w:marLeft w:val="0"/>
      <w:marRight w:val="0"/>
      <w:marTop w:val="0"/>
      <w:marBottom w:val="0"/>
      <w:divBdr>
        <w:top w:val="none" w:sz="0" w:space="0" w:color="auto"/>
        <w:left w:val="none" w:sz="0" w:space="0" w:color="auto"/>
        <w:bottom w:val="none" w:sz="0" w:space="0" w:color="auto"/>
        <w:right w:val="none" w:sz="0" w:space="0" w:color="auto"/>
      </w:divBdr>
    </w:div>
    <w:div w:id="1975060209">
      <w:marLeft w:val="0"/>
      <w:marRight w:val="0"/>
      <w:marTop w:val="0"/>
      <w:marBottom w:val="0"/>
      <w:divBdr>
        <w:top w:val="none" w:sz="0" w:space="0" w:color="auto"/>
        <w:left w:val="none" w:sz="0" w:space="0" w:color="auto"/>
        <w:bottom w:val="none" w:sz="0" w:space="0" w:color="auto"/>
        <w:right w:val="none" w:sz="0" w:space="0" w:color="auto"/>
      </w:divBdr>
    </w:div>
    <w:div w:id="1975060210">
      <w:marLeft w:val="0"/>
      <w:marRight w:val="0"/>
      <w:marTop w:val="0"/>
      <w:marBottom w:val="0"/>
      <w:divBdr>
        <w:top w:val="none" w:sz="0" w:space="0" w:color="auto"/>
        <w:left w:val="none" w:sz="0" w:space="0" w:color="auto"/>
        <w:bottom w:val="none" w:sz="0" w:space="0" w:color="auto"/>
        <w:right w:val="none" w:sz="0" w:space="0" w:color="auto"/>
      </w:divBdr>
    </w:div>
    <w:div w:id="1975060211">
      <w:marLeft w:val="0"/>
      <w:marRight w:val="0"/>
      <w:marTop w:val="0"/>
      <w:marBottom w:val="0"/>
      <w:divBdr>
        <w:top w:val="none" w:sz="0" w:space="0" w:color="auto"/>
        <w:left w:val="none" w:sz="0" w:space="0" w:color="auto"/>
        <w:bottom w:val="none" w:sz="0" w:space="0" w:color="auto"/>
        <w:right w:val="none" w:sz="0" w:space="0" w:color="auto"/>
      </w:divBdr>
    </w:div>
    <w:div w:id="1975060212">
      <w:marLeft w:val="0"/>
      <w:marRight w:val="0"/>
      <w:marTop w:val="0"/>
      <w:marBottom w:val="0"/>
      <w:divBdr>
        <w:top w:val="none" w:sz="0" w:space="0" w:color="auto"/>
        <w:left w:val="none" w:sz="0" w:space="0" w:color="auto"/>
        <w:bottom w:val="none" w:sz="0" w:space="0" w:color="auto"/>
        <w:right w:val="none" w:sz="0" w:space="0" w:color="auto"/>
      </w:divBdr>
    </w:div>
    <w:div w:id="1975060213">
      <w:marLeft w:val="0"/>
      <w:marRight w:val="0"/>
      <w:marTop w:val="0"/>
      <w:marBottom w:val="0"/>
      <w:divBdr>
        <w:top w:val="none" w:sz="0" w:space="0" w:color="auto"/>
        <w:left w:val="none" w:sz="0" w:space="0" w:color="auto"/>
        <w:bottom w:val="none" w:sz="0" w:space="0" w:color="auto"/>
        <w:right w:val="none" w:sz="0" w:space="0" w:color="auto"/>
      </w:divBdr>
    </w:div>
    <w:div w:id="1975060214">
      <w:marLeft w:val="0"/>
      <w:marRight w:val="0"/>
      <w:marTop w:val="0"/>
      <w:marBottom w:val="0"/>
      <w:divBdr>
        <w:top w:val="none" w:sz="0" w:space="0" w:color="auto"/>
        <w:left w:val="none" w:sz="0" w:space="0" w:color="auto"/>
        <w:bottom w:val="none" w:sz="0" w:space="0" w:color="auto"/>
        <w:right w:val="none" w:sz="0" w:space="0" w:color="auto"/>
      </w:divBdr>
    </w:div>
    <w:div w:id="1975060215">
      <w:marLeft w:val="0"/>
      <w:marRight w:val="0"/>
      <w:marTop w:val="0"/>
      <w:marBottom w:val="0"/>
      <w:divBdr>
        <w:top w:val="none" w:sz="0" w:space="0" w:color="auto"/>
        <w:left w:val="none" w:sz="0" w:space="0" w:color="auto"/>
        <w:bottom w:val="none" w:sz="0" w:space="0" w:color="auto"/>
        <w:right w:val="none" w:sz="0" w:space="0" w:color="auto"/>
      </w:divBdr>
    </w:div>
    <w:div w:id="1975060216">
      <w:marLeft w:val="0"/>
      <w:marRight w:val="0"/>
      <w:marTop w:val="0"/>
      <w:marBottom w:val="0"/>
      <w:divBdr>
        <w:top w:val="none" w:sz="0" w:space="0" w:color="auto"/>
        <w:left w:val="none" w:sz="0" w:space="0" w:color="auto"/>
        <w:bottom w:val="none" w:sz="0" w:space="0" w:color="auto"/>
        <w:right w:val="none" w:sz="0" w:space="0" w:color="auto"/>
      </w:divBdr>
    </w:div>
    <w:div w:id="1975060217">
      <w:marLeft w:val="0"/>
      <w:marRight w:val="0"/>
      <w:marTop w:val="0"/>
      <w:marBottom w:val="0"/>
      <w:divBdr>
        <w:top w:val="none" w:sz="0" w:space="0" w:color="auto"/>
        <w:left w:val="none" w:sz="0" w:space="0" w:color="auto"/>
        <w:bottom w:val="none" w:sz="0" w:space="0" w:color="auto"/>
        <w:right w:val="none" w:sz="0" w:space="0" w:color="auto"/>
      </w:divBdr>
    </w:div>
    <w:div w:id="1975060218">
      <w:marLeft w:val="0"/>
      <w:marRight w:val="0"/>
      <w:marTop w:val="0"/>
      <w:marBottom w:val="0"/>
      <w:divBdr>
        <w:top w:val="none" w:sz="0" w:space="0" w:color="auto"/>
        <w:left w:val="none" w:sz="0" w:space="0" w:color="auto"/>
        <w:bottom w:val="none" w:sz="0" w:space="0" w:color="auto"/>
        <w:right w:val="none" w:sz="0" w:space="0" w:color="auto"/>
      </w:divBdr>
    </w:div>
    <w:div w:id="1975060219">
      <w:marLeft w:val="0"/>
      <w:marRight w:val="0"/>
      <w:marTop w:val="0"/>
      <w:marBottom w:val="0"/>
      <w:divBdr>
        <w:top w:val="none" w:sz="0" w:space="0" w:color="auto"/>
        <w:left w:val="none" w:sz="0" w:space="0" w:color="auto"/>
        <w:bottom w:val="none" w:sz="0" w:space="0" w:color="auto"/>
        <w:right w:val="none" w:sz="0" w:space="0" w:color="auto"/>
      </w:divBdr>
    </w:div>
    <w:div w:id="1975060220">
      <w:marLeft w:val="0"/>
      <w:marRight w:val="0"/>
      <w:marTop w:val="0"/>
      <w:marBottom w:val="0"/>
      <w:divBdr>
        <w:top w:val="none" w:sz="0" w:space="0" w:color="auto"/>
        <w:left w:val="none" w:sz="0" w:space="0" w:color="auto"/>
        <w:bottom w:val="none" w:sz="0" w:space="0" w:color="auto"/>
        <w:right w:val="none" w:sz="0" w:space="0" w:color="auto"/>
      </w:divBdr>
    </w:div>
    <w:div w:id="1975060221">
      <w:marLeft w:val="0"/>
      <w:marRight w:val="0"/>
      <w:marTop w:val="0"/>
      <w:marBottom w:val="0"/>
      <w:divBdr>
        <w:top w:val="none" w:sz="0" w:space="0" w:color="auto"/>
        <w:left w:val="none" w:sz="0" w:space="0" w:color="auto"/>
        <w:bottom w:val="none" w:sz="0" w:space="0" w:color="auto"/>
        <w:right w:val="none" w:sz="0" w:space="0" w:color="auto"/>
      </w:divBdr>
    </w:div>
    <w:div w:id="1975060222">
      <w:marLeft w:val="0"/>
      <w:marRight w:val="0"/>
      <w:marTop w:val="0"/>
      <w:marBottom w:val="0"/>
      <w:divBdr>
        <w:top w:val="none" w:sz="0" w:space="0" w:color="auto"/>
        <w:left w:val="none" w:sz="0" w:space="0" w:color="auto"/>
        <w:bottom w:val="none" w:sz="0" w:space="0" w:color="auto"/>
        <w:right w:val="none" w:sz="0" w:space="0" w:color="auto"/>
      </w:divBdr>
    </w:div>
    <w:div w:id="1975060223">
      <w:marLeft w:val="0"/>
      <w:marRight w:val="0"/>
      <w:marTop w:val="0"/>
      <w:marBottom w:val="0"/>
      <w:divBdr>
        <w:top w:val="none" w:sz="0" w:space="0" w:color="auto"/>
        <w:left w:val="none" w:sz="0" w:space="0" w:color="auto"/>
        <w:bottom w:val="none" w:sz="0" w:space="0" w:color="auto"/>
        <w:right w:val="none" w:sz="0" w:space="0" w:color="auto"/>
      </w:divBdr>
    </w:div>
    <w:div w:id="1975060224">
      <w:marLeft w:val="0"/>
      <w:marRight w:val="0"/>
      <w:marTop w:val="0"/>
      <w:marBottom w:val="0"/>
      <w:divBdr>
        <w:top w:val="none" w:sz="0" w:space="0" w:color="auto"/>
        <w:left w:val="none" w:sz="0" w:space="0" w:color="auto"/>
        <w:bottom w:val="none" w:sz="0" w:space="0" w:color="auto"/>
        <w:right w:val="none" w:sz="0" w:space="0" w:color="auto"/>
      </w:divBdr>
    </w:div>
    <w:div w:id="1975060225">
      <w:marLeft w:val="0"/>
      <w:marRight w:val="0"/>
      <w:marTop w:val="0"/>
      <w:marBottom w:val="0"/>
      <w:divBdr>
        <w:top w:val="none" w:sz="0" w:space="0" w:color="auto"/>
        <w:left w:val="none" w:sz="0" w:space="0" w:color="auto"/>
        <w:bottom w:val="none" w:sz="0" w:space="0" w:color="auto"/>
        <w:right w:val="none" w:sz="0" w:space="0" w:color="auto"/>
      </w:divBdr>
    </w:div>
    <w:div w:id="1975060226">
      <w:marLeft w:val="0"/>
      <w:marRight w:val="0"/>
      <w:marTop w:val="0"/>
      <w:marBottom w:val="0"/>
      <w:divBdr>
        <w:top w:val="none" w:sz="0" w:space="0" w:color="auto"/>
        <w:left w:val="none" w:sz="0" w:space="0" w:color="auto"/>
        <w:bottom w:val="none" w:sz="0" w:space="0" w:color="auto"/>
        <w:right w:val="none" w:sz="0" w:space="0" w:color="auto"/>
      </w:divBdr>
    </w:div>
    <w:div w:id="1975060227">
      <w:marLeft w:val="0"/>
      <w:marRight w:val="0"/>
      <w:marTop w:val="0"/>
      <w:marBottom w:val="0"/>
      <w:divBdr>
        <w:top w:val="none" w:sz="0" w:space="0" w:color="auto"/>
        <w:left w:val="none" w:sz="0" w:space="0" w:color="auto"/>
        <w:bottom w:val="none" w:sz="0" w:space="0" w:color="auto"/>
        <w:right w:val="none" w:sz="0" w:space="0" w:color="auto"/>
      </w:divBdr>
    </w:div>
    <w:div w:id="1975060228">
      <w:marLeft w:val="0"/>
      <w:marRight w:val="0"/>
      <w:marTop w:val="0"/>
      <w:marBottom w:val="0"/>
      <w:divBdr>
        <w:top w:val="none" w:sz="0" w:space="0" w:color="auto"/>
        <w:left w:val="none" w:sz="0" w:space="0" w:color="auto"/>
        <w:bottom w:val="none" w:sz="0" w:space="0" w:color="auto"/>
        <w:right w:val="none" w:sz="0" w:space="0" w:color="auto"/>
      </w:divBdr>
    </w:div>
    <w:div w:id="1975060229">
      <w:marLeft w:val="0"/>
      <w:marRight w:val="0"/>
      <w:marTop w:val="0"/>
      <w:marBottom w:val="0"/>
      <w:divBdr>
        <w:top w:val="none" w:sz="0" w:space="0" w:color="auto"/>
        <w:left w:val="none" w:sz="0" w:space="0" w:color="auto"/>
        <w:bottom w:val="none" w:sz="0" w:space="0" w:color="auto"/>
        <w:right w:val="none" w:sz="0" w:space="0" w:color="auto"/>
      </w:divBdr>
    </w:div>
    <w:div w:id="1975060230">
      <w:marLeft w:val="0"/>
      <w:marRight w:val="0"/>
      <w:marTop w:val="0"/>
      <w:marBottom w:val="0"/>
      <w:divBdr>
        <w:top w:val="none" w:sz="0" w:space="0" w:color="auto"/>
        <w:left w:val="none" w:sz="0" w:space="0" w:color="auto"/>
        <w:bottom w:val="none" w:sz="0" w:space="0" w:color="auto"/>
        <w:right w:val="none" w:sz="0" w:space="0" w:color="auto"/>
      </w:divBdr>
    </w:div>
    <w:div w:id="1975060231">
      <w:marLeft w:val="0"/>
      <w:marRight w:val="0"/>
      <w:marTop w:val="0"/>
      <w:marBottom w:val="0"/>
      <w:divBdr>
        <w:top w:val="none" w:sz="0" w:space="0" w:color="auto"/>
        <w:left w:val="none" w:sz="0" w:space="0" w:color="auto"/>
        <w:bottom w:val="none" w:sz="0" w:space="0" w:color="auto"/>
        <w:right w:val="none" w:sz="0" w:space="0" w:color="auto"/>
      </w:divBdr>
    </w:div>
    <w:div w:id="1975060232">
      <w:marLeft w:val="0"/>
      <w:marRight w:val="0"/>
      <w:marTop w:val="0"/>
      <w:marBottom w:val="0"/>
      <w:divBdr>
        <w:top w:val="none" w:sz="0" w:space="0" w:color="auto"/>
        <w:left w:val="none" w:sz="0" w:space="0" w:color="auto"/>
        <w:bottom w:val="none" w:sz="0" w:space="0" w:color="auto"/>
        <w:right w:val="none" w:sz="0" w:space="0" w:color="auto"/>
      </w:divBdr>
    </w:div>
    <w:div w:id="1975060233">
      <w:marLeft w:val="0"/>
      <w:marRight w:val="0"/>
      <w:marTop w:val="0"/>
      <w:marBottom w:val="0"/>
      <w:divBdr>
        <w:top w:val="none" w:sz="0" w:space="0" w:color="auto"/>
        <w:left w:val="none" w:sz="0" w:space="0" w:color="auto"/>
        <w:bottom w:val="none" w:sz="0" w:space="0" w:color="auto"/>
        <w:right w:val="none" w:sz="0" w:space="0" w:color="auto"/>
      </w:divBdr>
    </w:div>
    <w:div w:id="1975060234">
      <w:marLeft w:val="0"/>
      <w:marRight w:val="0"/>
      <w:marTop w:val="0"/>
      <w:marBottom w:val="0"/>
      <w:divBdr>
        <w:top w:val="none" w:sz="0" w:space="0" w:color="auto"/>
        <w:left w:val="none" w:sz="0" w:space="0" w:color="auto"/>
        <w:bottom w:val="none" w:sz="0" w:space="0" w:color="auto"/>
        <w:right w:val="none" w:sz="0" w:space="0" w:color="auto"/>
      </w:divBdr>
    </w:div>
    <w:div w:id="1975060235">
      <w:marLeft w:val="0"/>
      <w:marRight w:val="0"/>
      <w:marTop w:val="0"/>
      <w:marBottom w:val="0"/>
      <w:divBdr>
        <w:top w:val="none" w:sz="0" w:space="0" w:color="auto"/>
        <w:left w:val="none" w:sz="0" w:space="0" w:color="auto"/>
        <w:bottom w:val="none" w:sz="0" w:space="0" w:color="auto"/>
        <w:right w:val="none" w:sz="0" w:space="0" w:color="auto"/>
      </w:divBdr>
    </w:div>
    <w:div w:id="1975060236">
      <w:marLeft w:val="0"/>
      <w:marRight w:val="0"/>
      <w:marTop w:val="0"/>
      <w:marBottom w:val="0"/>
      <w:divBdr>
        <w:top w:val="none" w:sz="0" w:space="0" w:color="auto"/>
        <w:left w:val="none" w:sz="0" w:space="0" w:color="auto"/>
        <w:bottom w:val="none" w:sz="0" w:space="0" w:color="auto"/>
        <w:right w:val="none" w:sz="0" w:space="0" w:color="auto"/>
      </w:divBdr>
    </w:div>
    <w:div w:id="1975060237">
      <w:marLeft w:val="0"/>
      <w:marRight w:val="0"/>
      <w:marTop w:val="0"/>
      <w:marBottom w:val="0"/>
      <w:divBdr>
        <w:top w:val="none" w:sz="0" w:space="0" w:color="auto"/>
        <w:left w:val="none" w:sz="0" w:space="0" w:color="auto"/>
        <w:bottom w:val="none" w:sz="0" w:space="0" w:color="auto"/>
        <w:right w:val="none" w:sz="0" w:space="0" w:color="auto"/>
      </w:divBdr>
    </w:div>
    <w:div w:id="1975060238">
      <w:marLeft w:val="0"/>
      <w:marRight w:val="0"/>
      <w:marTop w:val="0"/>
      <w:marBottom w:val="0"/>
      <w:divBdr>
        <w:top w:val="none" w:sz="0" w:space="0" w:color="auto"/>
        <w:left w:val="none" w:sz="0" w:space="0" w:color="auto"/>
        <w:bottom w:val="none" w:sz="0" w:space="0" w:color="auto"/>
        <w:right w:val="none" w:sz="0" w:space="0" w:color="auto"/>
      </w:divBdr>
    </w:div>
    <w:div w:id="1975060239">
      <w:marLeft w:val="0"/>
      <w:marRight w:val="0"/>
      <w:marTop w:val="0"/>
      <w:marBottom w:val="0"/>
      <w:divBdr>
        <w:top w:val="none" w:sz="0" w:space="0" w:color="auto"/>
        <w:left w:val="none" w:sz="0" w:space="0" w:color="auto"/>
        <w:bottom w:val="none" w:sz="0" w:space="0" w:color="auto"/>
        <w:right w:val="none" w:sz="0" w:space="0" w:color="auto"/>
      </w:divBdr>
    </w:div>
    <w:div w:id="1975060240">
      <w:marLeft w:val="0"/>
      <w:marRight w:val="0"/>
      <w:marTop w:val="0"/>
      <w:marBottom w:val="0"/>
      <w:divBdr>
        <w:top w:val="none" w:sz="0" w:space="0" w:color="auto"/>
        <w:left w:val="none" w:sz="0" w:space="0" w:color="auto"/>
        <w:bottom w:val="none" w:sz="0" w:space="0" w:color="auto"/>
        <w:right w:val="none" w:sz="0" w:space="0" w:color="auto"/>
      </w:divBdr>
    </w:div>
    <w:div w:id="1975060241">
      <w:marLeft w:val="0"/>
      <w:marRight w:val="0"/>
      <w:marTop w:val="0"/>
      <w:marBottom w:val="0"/>
      <w:divBdr>
        <w:top w:val="none" w:sz="0" w:space="0" w:color="auto"/>
        <w:left w:val="none" w:sz="0" w:space="0" w:color="auto"/>
        <w:bottom w:val="none" w:sz="0" w:space="0" w:color="auto"/>
        <w:right w:val="none" w:sz="0" w:space="0" w:color="auto"/>
      </w:divBdr>
    </w:div>
    <w:div w:id="1975060242">
      <w:marLeft w:val="0"/>
      <w:marRight w:val="0"/>
      <w:marTop w:val="0"/>
      <w:marBottom w:val="0"/>
      <w:divBdr>
        <w:top w:val="none" w:sz="0" w:space="0" w:color="auto"/>
        <w:left w:val="none" w:sz="0" w:space="0" w:color="auto"/>
        <w:bottom w:val="none" w:sz="0" w:space="0" w:color="auto"/>
        <w:right w:val="none" w:sz="0" w:space="0" w:color="auto"/>
      </w:divBdr>
    </w:div>
    <w:div w:id="1975060243">
      <w:marLeft w:val="0"/>
      <w:marRight w:val="0"/>
      <w:marTop w:val="0"/>
      <w:marBottom w:val="0"/>
      <w:divBdr>
        <w:top w:val="none" w:sz="0" w:space="0" w:color="auto"/>
        <w:left w:val="none" w:sz="0" w:space="0" w:color="auto"/>
        <w:bottom w:val="none" w:sz="0" w:space="0" w:color="auto"/>
        <w:right w:val="none" w:sz="0" w:space="0" w:color="auto"/>
      </w:divBdr>
    </w:div>
    <w:div w:id="1975060244">
      <w:marLeft w:val="0"/>
      <w:marRight w:val="0"/>
      <w:marTop w:val="0"/>
      <w:marBottom w:val="0"/>
      <w:divBdr>
        <w:top w:val="none" w:sz="0" w:space="0" w:color="auto"/>
        <w:left w:val="none" w:sz="0" w:space="0" w:color="auto"/>
        <w:bottom w:val="none" w:sz="0" w:space="0" w:color="auto"/>
        <w:right w:val="none" w:sz="0" w:space="0" w:color="auto"/>
      </w:divBdr>
    </w:div>
    <w:div w:id="1975060245">
      <w:marLeft w:val="0"/>
      <w:marRight w:val="0"/>
      <w:marTop w:val="0"/>
      <w:marBottom w:val="0"/>
      <w:divBdr>
        <w:top w:val="none" w:sz="0" w:space="0" w:color="auto"/>
        <w:left w:val="none" w:sz="0" w:space="0" w:color="auto"/>
        <w:bottom w:val="none" w:sz="0" w:space="0" w:color="auto"/>
        <w:right w:val="none" w:sz="0" w:space="0" w:color="auto"/>
      </w:divBdr>
    </w:div>
    <w:div w:id="1975060246">
      <w:marLeft w:val="0"/>
      <w:marRight w:val="0"/>
      <w:marTop w:val="0"/>
      <w:marBottom w:val="0"/>
      <w:divBdr>
        <w:top w:val="none" w:sz="0" w:space="0" w:color="auto"/>
        <w:left w:val="none" w:sz="0" w:space="0" w:color="auto"/>
        <w:bottom w:val="none" w:sz="0" w:space="0" w:color="auto"/>
        <w:right w:val="none" w:sz="0" w:space="0" w:color="auto"/>
      </w:divBdr>
    </w:div>
    <w:div w:id="1975060247">
      <w:marLeft w:val="0"/>
      <w:marRight w:val="0"/>
      <w:marTop w:val="0"/>
      <w:marBottom w:val="0"/>
      <w:divBdr>
        <w:top w:val="none" w:sz="0" w:space="0" w:color="auto"/>
        <w:left w:val="none" w:sz="0" w:space="0" w:color="auto"/>
        <w:bottom w:val="none" w:sz="0" w:space="0" w:color="auto"/>
        <w:right w:val="none" w:sz="0" w:space="0" w:color="auto"/>
      </w:divBdr>
    </w:div>
    <w:div w:id="1975060248">
      <w:marLeft w:val="0"/>
      <w:marRight w:val="0"/>
      <w:marTop w:val="0"/>
      <w:marBottom w:val="0"/>
      <w:divBdr>
        <w:top w:val="none" w:sz="0" w:space="0" w:color="auto"/>
        <w:left w:val="none" w:sz="0" w:space="0" w:color="auto"/>
        <w:bottom w:val="none" w:sz="0" w:space="0" w:color="auto"/>
        <w:right w:val="none" w:sz="0" w:space="0" w:color="auto"/>
      </w:divBdr>
    </w:div>
    <w:div w:id="1975060249">
      <w:marLeft w:val="0"/>
      <w:marRight w:val="0"/>
      <w:marTop w:val="0"/>
      <w:marBottom w:val="0"/>
      <w:divBdr>
        <w:top w:val="none" w:sz="0" w:space="0" w:color="auto"/>
        <w:left w:val="none" w:sz="0" w:space="0" w:color="auto"/>
        <w:bottom w:val="none" w:sz="0" w:space="0" w:color="auto"/>
        <w:right w:val="none" w:sz="0" w:space="0" w:color="auto"/>
      </w:divBdr>
    </w:div>
    <w:div w:id="1975060250">
      <w:marLeft w:val="0"/>
      <w:marRight w:val="0"/>
      <w:marTop w:val="0"/>
      <w:marBottom w:val="0"/>
      <w:divBdr>
        <w:top w:val="none" w:sz="0" w:space="0" w:color="auto"/>
        <w:left w:val="none" w:sz="0" w:space="0" w:color="auto"/>
        <w:bottom w:val="none" w:sz="0" w:space="0" w:color="auto"/>
        <w:right w:val="none" w:sz="0" w:space="0" w:color="auto"/>
      </w:divBdr>
    </w:div>
    <w:div w:id="1975060251">
      <w:marLeft w:val="0"/>
      <w:marRight w:val="0"/>
      <w:marTop w:val="0"/>
      <w:marBottom w:val="0"/>
      <w:divBdr>
        <w:top w:val="none" w:sz="0" w:space="0" w:color="auto"/>
        <w:left w:val="none" w:sz="0" w:space="0" w:color="auto"/>
        <w:bottom w:val="none" w:sz="0" w:space="0" w:color="auto"/>
        <w:right w:val="none" w:sz="0" w:space="0" w:color="auto"/>
      </w:divBdr>
    </w:div>
    <w:div w:id="1975060252">
      <w:marLeft w:val="0"/>
      <w:marRight w:val="0"/>
      <w:marTop w:val="0"/>
      <w:marBottom w:val="0"/>
      <w:divBdr>
        <w:top w:val="none" w:sz="0" w:space="0" w:color="auto"/>
        <w:left w:val="none" w:sz="0" w:space="0" w:color="auto"/>
        <w:bottom w:val="none" w:sz="0" w:space="0" w:color="auto"/>
        <w:right w:val="none" w:sz="0" w:space="0" w:color="auto"/>
      </w:divBdr>
    </w:div>
    <w:div w:id="1975060253">
      <w:marLeft w:val="0"/>
      <w:marRight w:val="0"/>
      <w:marTop w:val="0"/>
      <w:marBottom w:val="0"/>
      <w:divBdr>
        <w:top w:val="none" w:sz="0" w:space="0" w:color="auto"/>
        <w:left w:val="none" w:sz="0" w:space="0" w:color="auto"/>
        <w:bottom w:val="none" w:sz="0" w:space="0" w:color="auto"/>
        <w:right w:val="none" w:sz="0" w:space="0" w:color="auto"/>
      </w:divBdr>
    </w:div>
    <w:div w:id="1975060254">
      <w:marLeft w:val="0"/>
      <w:marRight w:val="0"/>
      <w:marTop w:val="0"/>
      <w:marBottom w:val="0"/>
      <w:divBdr>
        <w:top w:val="none" w:sz="0" w:space="0" w:color="auto"/>
        <w:left w:val="none" w:sz="0" w:space="0" w:color="auto"/>
        <w:bottom w:val="none" w:sz="0" w:space="0" w:color="auto"/>
        <w:right w:val="none" w:sz="0" w:space="0" w:color="auto"/>
      </w:divBdr>
    </w:div>
    <w:div w:id="1975060255">
      <w:marLeft w:val="0"/>
      <w:marRight w:val="0"/>
      <w:marTop w:val="0"/>
      <w:marBottom w:val="0"/>
      <w:divBdr>
        <w:top w:val="none" w:sz="0" w:space="0" w:color="auto"/>
        <w:left w:val="none" w:sz="0" w:space="0" w:color="auto"/>
        <w:bottom w:val="none" w:sz="0" w:space="0" w:color="auto"/>
        <w:right w:val="none" w:sz="0" w:space="0" w:color="auto"/>
      </w:divBdr>
    </w:div>
    <w:div w:id="1975060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93</Pages>
  <Words>32656</Words>
  <Characters>186144</Characters>
  <Application>Microsoft Office Word</Application>
  <DocSecurity>0</DocSecurity>
  <Lines>1551</Lines>
  <Paragraphs>436</Paragraphs>
  <ScaleCrop>false</ScaleCrop>
  <HeadingPairs>
    <vt:vector size="2" baseType="variant">
      <vt:variant>
        <vt:lpstr>Заглавие</vt:lpstr>
      </vt:variant>
      <vt:variant>
        <vt:i4>1</vt:i4>
      </vt:variant>
    </vt:vector>
  </HeadingPairs>
  <TitlesOfParts>
    <vt:vector size="1" baseType="lpstr">
      <vt:lpstr>SOPHARMA CONSOLIDATED FS 2008</vt:lpstr>
    </vt:vector>
  </TitlesOfParts>
  <Company>AFA OOD</Company>
  <LinksUpToDate>false</LinksUpToDate>
  <CharactersWithSpaces>218364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SOPHARMA CONSOLIDATED FS 2008</dc:title>
  <dc:subject/>
  <dc:creator/>
  <cp:keywords/>
  <dc:description/>
  <cp:lastModifiedBy>Ivanka Panova</cp:lastModifiedBy>
  <cp:revision>13</cp:revision>
  <cp:lastPrinted>2012-08-28T11:53:00Z</cp:lastPrinted>
  <dcterms:created xsi:type="dcterms:W3CDTF">2012-08-27T08:58:00Z</dcterms:created>
  <dcterms:modified xsi:type="dcterms:W3CDTF">2012-08-29T09:03:00Z</dcterms:modified>
</cp:coreProperties>
</file>