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55D6C" w14:textId="77777777" w:rsidR="005775FD" w:rsidRPr="004E2F50" w:rsidRDefault="00530643" w:rsidP="00DE15C4">
      <w:pPr>
        <w:suppressAutoHyphens/>
        <w:autoSpaceDN w:val="0"/>
        <w:textAlignment w:val="baseline"/>
        <w:rPr>
          <w:sz w:val="24"/>
          <w:szCs w:val="24"/>
        </w:rPr>
      </w:pPr>
      <w:r w:rsidRPr="004E2F50">
        <w:rPr>
          <w:noProof/>
          <w:sz w:val="24"/>
          <w:szCs w:val="24"/>
        </w:rPr>
        <mc:AlternateContent>
          <mc:Choice Requires="wps">
            <w:drawing>
              <wp:anchor distT="0" distB="0" distL="114300" distR="114300" simplePos="0" relativeHeight="251661312" behindDoc="0" locked="0" layoutInCell="1" allowOverlap="1" wp14:anchorId="010EDFC5" wp14:editId="32AB49E8">
                <wp:simplePos x="0" y="0"/>
                <wp:positionH relativeFrom="column">
                  <wp:posOffset>-7620</wp:posOffset>
                </wp:positionH>
                <wp:positionV relativeFrom="paragraph">
                  <wp:posOffset>20955</wp:posOffset>
                </wp:positionV>
                <wp:extent cx="5829300" cy="1710055"/>
                <wp:effectExtent l="0" t="0" r="0" b="0"/>
                <wp:wrapTight wrapText="bothSides">
                  <wp:wrapPolygon edited="0">
                    <wp:start x="141" y="722"/>
                    <wp:lineTo x="141" y="20694"/>
                    <wp:lineTo x="21388" y="20694"/>
                    <wp:lineTo x="21388" y="722"/>
                    <wp:lineTo x="141" y="722"/>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583D6" w14:textId="77777777" w:rsidR="0013050D" w:rsidRDefault="0013050D" w:rsidP="002004CE">
                            <w:pPr>
                              <w:spacing w:after="480"/>
                              <w:rPr>
                                <w:b/>
                                <w:color w:val="564735"/>
                                <w:sz w:val="72"/>
                                <w:lang w:val="bg-BG"/>
                              </w:rPr>
                            </w:pPr>
                            <w:r>
                              <w:rPr>
                                <w:b/>
                                <w:color w:val="564735"/>
                                <w:sz w:val="72"/>
                                <w:lang w:val="bg-BG"/>
                              </w:rPr>
                              <w:t xml:space="preserve">MANAGEMENT REPORT </w:t>
                            </w:r>
                          </w:p>
                          <w:p w14:paraId="653F7BB0" w14:textId="77777777" w:rsidR="0013050D" w:rsidRPr="008328CE" w:rsidRDefault="0013050D" w:rsidP="002004CE">
                            <w:pPr>
                              <w:spacing w:after="480"/>
                              <w:rPr>
                                <w:b/>
                                <w:color w:val="564735"/>
                                <w:sz w:val="72"/>
                                <w:lang w:val="bg-BG"/>
                              </w:rPr>
                            </w:pPr>
                            <w:r>
                              <w:rPr>
                                <w:b/>
                                <w:color w:val="564735"/>
                                <w:sz w:val="72"/>
                              </w:rPr>
                              <w:t>Q1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EDFC5" id="_x0000_t202" coordsize="21600,21600" o:spt="202" path="m0,0l0,21600,21600,21600,21600,0xe">
                <v:stroke joinstyle="miter"/>
                <v:path gradientshapeok="t" o:connecttype="rect"/>
              </v:shapetype>
              <v:shape id="Text Box 3" o:spid="_x0000_s1026" type="#_x0000_t202" style="position:absolute;margin-left:-.6pt;margin-top:1.65pt;width:459pt;height:1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" filled="f" stroked="f">
                <v:textbox inset=",7.2pt,,7.2pt">
                  <w:txbxContent>
                    <w:p w14:paraId="272583D6" w14:textId="77777777" w:rsidR="0013050D" w:rsidRDefault="0013050D" w:rsidP="002004CE">
                      <w:pPr>
                        <w:spacing w:after="480"/>
                        <w:rPr>
                          <w:b/>
                          <w:color w:val="564735"/>
                          <w:sz w:val="72"/>
                          <w:lang w:val="bg-BG"/>
                        </w:rPr>
                      </w:pPr>
                      <w:r>
                        <w:rPr>
                          <w:b/>
                          <w:color w:val="564735"/>
                          <w:sz w:val="72"/>
                          <w:lang w:val="bg-BG"/>
                        </w:rPr>
                        <w:t xml:space="preserve">MANAGEMENT REPORT </w:t>
                      </w:r>
                    </w:p>
                    <w:p w14:paraId="653F7BB0" w14:textId="77777777" w:rsidR="0013050D" w:rsidRPr="008328CE" w:rsidRDefault="0013050D" w:rsidP="002004CE">
                      <w:pPr>
                        <w:spacing w:after="480"/>
                        <w:rPr>
                          <w:b/>
                          <w:color w:val="564735"/>
                          <w:sz w:val="72"/>
                          <w:lang w:val="bg-BG"/>
                        </w:rPr>
                      </w:pPr>
                      <w:r>
                        <w:rPr>
                          <w:b/>
                          <w:color w:val="564735"/>
                          <w:sz w:val="72"/>
                        </w:rPr>
                        <w:t>Q1 2017</w:t>
                      </w:r>
                    </w:p>
                  </w:txbxContent>
                </v:textbox>
                <w10:wrap type="tight"/>
              </v:shape>
            </w:pict>
          </mc:Fallback>
        </mc:AlternateContent>
      </w:r>
    </w:p>
    <w:p w14:paraId="0FEDB5D4" w14:textId="77777777" w:rsidR="005775FD" w:rsidRPr="004E2F50" w:rsidRDefault="005775FD" w:rsidP="00DE15C4">
      <w:pPr>
        <w:suppressAutoHyphens/>
        <w:autoSpaceDN w:val="0"/>
        <w:textAlignment w:val="baseline"/>
        <w:rPr>
          <w:sz w:val="24"/>
          <w:szCs w:val="24"/>
        </w:rPr>
      </w:pPr>
    </w:p>
    <w:p w14:paraId="2D654555" w14:textId="77777777" w:rsidR="00DE15C4" w:rsidRPr="004E2F50" w:rsidRDefault="00DE15C4" w:rsidP="00DE15C4">
      <w:pPr>
        <w:suppressAutoHyphens/>
        <w:autoSpaceDN w:val="0"/>
        <w:textAlignment w:val="baseline"/>
        <w:rPr>
          <w:sz w:val="24"/>
          <w:szCs w:val="24"/>
        </w:rPr>
      </w:pPr>
    </w:p>
    <w:p w14:paraId="21219404" w14:textId="77777777" w:rsidR="00FC2059" w:rsidRPr="004E2F50" w:rsidRDefault="00FE10F8" w:rsidP="00DE15C4">
      <w:pPr>
        <w:suppressAutoHyphens/>
        <w:autoSpaceDN w:val="0"/>
        <w:textAlignment w:val="baseline"/>
        <w:rPr>
          <w:sz w:val="24"/>
          <w:szCs w:val="24"/>
        </w:rPr>
      </w:pPr>
      <w:r w:rsidRPr="004E2F50">
        <w:rPr>
          <w:noProof/>
          <w:sz w:val="24"/>
          <w:szCs w:val="24"/>
        </w:rPr>
        <mc:AlternateContent>
          <mc:Choice Requires="wps">
            <w:drawing>
              <wp:anchor distT="0" distB="0" distL="114300" distR="114300" simplePos="0" relativeHeight="251659264" behindDoc="0" locked="0" layoutInCell="1" allowOverlap="1" wp14:anchorId="703F0BBE" wp14:editId="3DB261C9">
                <wp:simplePos x="0" y="0"/>
                <wp:positionH relativeFrom="margin">
                  <wp:align>left</wp:align>
                </wp:positionH>
                <wp:positionV relativeFrom="paragraph">
                  <wp:posOffset>5019648</wp:posOffset>
                </wp:positionV>
                <wp:extent cx="5829300" cy="2222500"/>
                <wp:effectExtent l="0" t="0" r="0" b="0"/>
                <wp:wrapTight wrapText="bothSides">
                  <wp:wrapPolygon edited="0">
                    <wp:start x="141" y="555"/>
                    <wp:lineTo x="141" y="20921"/>
                    <wp:lineTo x="21388" y="20921"/>
                    <wp:lineTo x="21388" y="555"/>
                    <wp:lineTo x="141" y="555"/>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2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06EB" w14:textId="77777777" w:rsidR="0013050D" w:rsidRDefault="0013050D" w:rsidP="00895E16">
                            <w:pPr>
                              <w:rPr>
                                <w:b/>
                                <w:color w:val="564735"/>
                                <w:sz w:val="72"/>
                                <w:lang w:val="bg-BG"/>
                              </w:rPr>
                            </w:pPr>
                            <w:r>
                              <w:rPr>
                                <w:b/>
                                <w:color w:val="564735"/>
                                <w:sz w:val="72"/>
                                <w:lang w:val="bg-BG"/>
                              </w:rPr>
                              <w:t>SOPHARMA AD</w:t>
                            </w:r>
                          </w:p>
                          <w:p w14:paraId="5BD15DDB" w14:textId="77777777" w:rsidR="0013050D" w:rsidRDefault="0013050D" w:rsidP="00895E16">
                            <w:pPr>
                              <w:rPr>
                                <w:b/>
                                <w:color w:val="564735"/>
                                <w:sz w:val="36"/>
                                <w:szCs w:val="36"/>
                              </w:rPr>
                            </w:pPr>
                            <w:r>
                              <w:rPr>
                                <w:b/>
                                <w:color w:val="564735"/>
                                <w:sz w:val="36"/>
                                <w:szCs w:val="36"/>
                              </w:rPr>
                              <w:t>27</w:t>
                            </w:r>
                            <w:r w:rsidRPr="00EE0B9C">
                              <w:rPr>
                                <w:b/>
                                <w:color w:val="564735"/>
                                <w:sz w:val="36"/>
                                <w:szCs w:val="36"/>
                              </w:rPr>
                              <w:t xml:space="preserve"> </w:t>
                            </w:r>
                            <w:r>
                              <w:rPr>
                                <w:b/>
                                <w:color w:val="564735"/>
                                <w:sz w:val="36"/>
                                <w:szCs w:val="36"/>
                              </w:rPr>
                              <w:t>April 2017</w:t>
                            </w:r>
                          </w:p>
                          <w:p w14:paraId="0A0A7766" w14:textId="77777777" w:rsidR="0013050D" w:rsidRDefault="0013050D" w:rsidP="00895E16">
                            <w:pPr>
                              <w:rPr>
                                <w:b/>
                                <w:color w:val="564735"/>
                                <w:sz w:val="36"/>
                                <w:szCs w:val="36"/>
                              </w:rPr>
                            </w:pPr>
                          </w:p>
                          <w:p w14:paraId="4E93398E" w14:textId="77777777" w:rsidR="0013050D" w:rsidRDefault="0013050D" w:rsidP="00895E16">
                            <w:pPr>
                              <w:rPr>
                                <w:b/>
                                <w:color w:val="564735"/>
                                <w:sz w:val="36"/>
                                <w:szCs w:val="36"/>
                              </w:rPr>
                            </w:pPr>
                          </w:p>
                          <w:p w14:paraId="0113CA97" w14:textId="77777777" w:rsidR="0013050D" w:rsidRDefault="0013050D" w:rsidP="00895E16">
                            <w:pPr>
                              <w:rPr>
                                <w:b/>
                                <w:color w:val="564735"/>
                                <w:sz w:val="36"/>
                                <w:szCs w:val="36"/>
                              </w:rPr>
                            </w:pPr>
                          </w:p>
                          <w:p w14:paraId="6F4FB9B3" w14:textId="77777777" w:rsidR="0013050D" w:rsidRDefault="0013050D" w:rsidP="00895E16">
                            <w:pPr>
                              <w:rPr>
                                <w:b/>
                                <w:color w:val="564735"/>
                                <w:sz w:val="36"/>
                                <w:szCs w:val="36"/>
                              </w:rPr>
                            </w:pPr>
                          </w:p>
                          <w:p w14:paraId="609406BB" w14:textId="77777777" w:rsidR="0013050D" w:rsidRDefault="0013050D" w:rsidP="00895E16">
                            <w:pPr>
                              <w:rPr>
                                <w:b/>
                                <w:color w:val="564735"/>
                                <w:sz w:val="36"/>
                                <w:szCs w:val="36"/>
                              </w:rPr>
                            </w:pPr>
                          </w:p>
                          <w:p w14:paraId="29D31F4F" w14:textId="77777777" w:rsidR="0013050D" w:rsidRDefault="0013050D" w:rsidP="00895E16">
                            <w:pPr>
                              <w:rPr>
                                <w:b/>
                                <w:color w:val="564735"/>
                                <w:sz w:val="36"/>
                                <w:szCs w:val="36"/>
                              </w:rPr>
                            </w:pPr>
                          </w:p>
                          <w:p w14:paraId="2364D857" w14:textId="77777777" w:rsidR="0013050D" w:rsidRDefault="0013050D" w:rsidP="00895E16">
                            <w:pPr>
                              <w:rPr>
                                <w:b/>
                                <w:color w:val="564735"/>
                                <w:sz w:val="36"/>
                                <w:szCs w:val="36"/>
                              </w:rPr>
                            </w:pPr>
                          </w:p>
                          <w:p w14:paraId="6ECC55BF" w14:textId="77777777" w:rsidR="0013050D" w:rsidRDefault="0013050D" w:rsidP="00895E16">
                            <w:pPr>
                              <w:rPr>
                                <w:b/>
                                <w:color w:val="564735"/>
                                <w:sz w:val="36"/>
                                <w:szCs w:val="36"/>
                              </w:rPr>
                            </w:pPr>
                          </w:p>
                          <w:p w14:paraId="30027FEA" w14:textId="77777777" w:rsidR="0013050D" w:rsidRDefault="0013050D" w:rsidP="00895E16">
                            <w:pPr>
                              <w:rPr>
                                <w:b/>
                                <w:color w:val="564735"/>
                                <w:sz w:val="36"/>
                                <w:szCs w:val="36"/>
                              </w:rPr>
                            </w:pPr>
                          </w:p>
                          <w:p w14:paraId="6AF213D7" w14:textId="77777777" w:rsidR="0013050D" w:rsidRPr="00EE0B9C" w:rsidRDefault="0013050D" w:rsidP="00895E16">
                            <w:pPr>
                              <w:rPr>
                                <w:b/>
                                <w:color w:val="564735"/>
                                <w:sz w:val="36"/>
                                <w:szCs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F0BBE" id="Text Box 6" o:spid="_x0000_s1027" type="#_x0000_t202" style="position:absolute;margin-left:0;margin-top:395.25pt;width:459pt;height: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" filled="f" stroked="f">
                <v:textbox inset=",7.2pt,,7.2pt">
                  <w:txbxContent>
                    <w:p w14:paraId="6CF706EB" w14:textId="77777777" w:rsidR="0013050D" w:rsidRDefault="0013050D" w:rsidP="00895E16">
                      <w:pPr>
                        <w:rPr>
                          <w:b/>
                          <w:color w:val="564735"/>
                          <w:sz w:val="72"/>
                          <w:lang w:val="bg-BG"/>
                        </w:rPr>
                      </w:pPr>
                      <w:r>
                        <w:rPr>
                          <w:b/>
                          <w:color w:val="564735"/>
                          <w:sz w:val="72"/>
                          <w:lang w:val="bg-BG"/>
                        </w:rPr>
                        <w:t>SOPHARMA AD</w:t>
                      </w:r>
                    </w:p>
                    <w:p w14:paraId="5BD15DDB" w14:textId="77777777" w:rsidR="0013050D" w:rsidRDefault="0013050D" w:rsidP="00895E16">
                      <w:pPr>
                        <w:rPr>
                          <w:b/>
                          <w:color w:val="564735"/>
                          <w:sz w:val="36"/>
                          <w:szCs w:val="36"/>
                        </w:rPr>
                      </w:pPr>
                      <w:r>
                        <w:rPr>
                          <w:b/>
                          <w:color w:val="564735"/>
                          <w:sz w:val="36"/>
                          <w:szCs w:val="36"/>
                        </w:rPr>
                        <w:t>27</w:t>
                      </w:r>
                      <w:r w:rsidRPr="00EE0B9C">
                        <w:rPr>
                          <w:b/>
                          <w:color w:val="564735"/>
                          <w:sz w:val="36"/>
                          <w:szCs w:val="36"/>
                        </w:rPr>
                        <w:t xml:space="preserve"> </w:t>
                      </w:r>
                      <w:r>
                        <w:rPr>
                          <w:b/>
                          <w:color w:val="564735"/>
                          <w:sz w:val="36"/>
                          <w:szCs w:val="36"/>
                        </w:rPr>
                        <w:t>April 2017</w:t>
                      </w:r>
                    </w:p>
                    <w:p w14:paraId="0A0A7766" w14:textId="77777777" w:rsidR="0013050D" w:rsidRDefault="0013050D" w:rsidP="00895E16">
                      <w:pPr>
                        <w:rPr>
                          <w:b/>
                          <w:color w:val="564735"/>
                          <w:sz w:val="36"/>
                          <w:szCs w:val="36"/>
                        </w:rPr>
                      </w:pPr>
                    </w:p>
                    <w:p w14:paraId="4E93398E" w14:textId="77777777" w:rsidR="0013050D" w:rsidRDefault="0013050D" w:rsidP="00895E16">
                      <w:pPr>
                        <w:rPr>
                          <w:b/>
                          <w:color w:val="564735"/>
                          <w:sz w:val="36"/>
                          <w:szCs w:val="36"/>
                        </w:rPr>
                      </w:pPr>
                    </w:p>
                    <w:p w14:paraId="0113CA97" w14:textId="77777777" w:rsidR="0013050D" w:rsidRDefault="0013050D" w:rsidP="00895E16">
                      <w:pPr>
                        <w:rPr>
                          <w:b/>
                          <w:color w:val="564735"/>
                          <w:sz w:val="36"/>
                          <w:szCs w:val="36"/>
                        </w:rPr>
                      </w:pPr>
                    </w:p>
                    <w:p w14:paraId="6F4FB9B3" w14:textId="77777777" w:rsidR="0013050D" w:rsidRDefault="0013050D" w:rsidP="00895E16">
                      <w:pPr>
                        <w:rPr>
                          <w:b/>
                          <w:color w:val="564735"/>
                          <w:sz w:val="36"/>
                          <w:szCs w:val="36"/>
                        </w:rPr>
                      </w:pPr>
                    </w:p>
                    <w:p w14:paraId="609406BB" w14:textId="77777777" w:rsidR="0013050D" w:rsidRDefault="0013050D" w:rsidP="00895E16">
                      <w:pPr>
                        <w:rPr>
                          <w:b/>
                          <w:color w:val="564735"/>
                          <w:sz w:val="36"/>
                          <w:szCs w:val="36"/>
                        </w:rPr>
                      </w:pPr>
                    </w:p>
                    <w:p w14:paraId="29D31F4F" w14:textId="77777777" w:rsidR="0013050D" w:rsidRDefault="0013050D" w:rsidP="00895E16">
                      <w:pPr>
                        <w:rPr>
                          <w:b/>
                          <w:color w:val="564735"/>
                          <w:sz w:val="36"/>
                          <w:szCs w:val="36"/>
                        </w:rPr>
                      </w:pPr>
                    </w:p>
                    <w:p w14:paraId="2364D857" w14:textId="77777777" w:rsidR="0013050D" w:rsidRDefault="0013050D" w:rsidP="00895E16">
                      <w:pPr>
                        <w:rPr>
                          <w:b/>
                          <w:color w:val="564735"/>
                          <w:sz w:val="36"/>
                          <w:szCs w:val="36"/>
                        </w:rPr>
                      </w:pPr>
                    </w:p>
                    <w:p w14:paraId="6ECC55BF" w14:textId="77777777" w:rsidR="0013050D" w:rsidRDefault="0013050D" w:rsidP="00895E16">
                      <w:pPr>
                        <w:rPr>
                          <w:b/>
                          <w:color w:val="564735"/>
                          <w:sz w:val="36"/>
                          <w:szCs w:val="36"/>
                        </w:rPr>
                      </w:pPr>
                    </w:p>
                    <w:p w14:paraId="30027FEA" w14:textId="77777777" w:rsidR="0013050D" w:rsidRDefault="0013050D" w:rsidP="00895E16">
                      <w:pPr>
                        <w:rPr>
                          <w:b/>
                          <w:color w:val="564735"/>
                          <w:sz w:val="36"/>
                          <w:szCs w:val="36"/>
                        </w:rPr>
                      </w:pPr>
                    </w:p>
                    <w:p w14:paraId="6AF213D7" w14:textId="77777777" w:rsidR="0013050D" w:rsidRPr="00EE0B9C" w:rsidRDefault="0013050D" w:rsidP="00895E16">
                      <w:pPr>
                        <w:rPr>
                          <w:b/>
                          <w:color w:val="564735"/>
                          <w:sz w:val="36"/>
                          <w:szCs w:val="36"/>
                        </w:rPr>
                      </w:pPr>
                    </w:p>
                  </w:txbxContent>
                </v:textbox>
                <w10:wrap type="tight" anchorx="margin"/>
              </v:shape>
            </w:pict>
          </mc:Fallback>
        </mc:AlternateContent>
      </w:r>
    </w:p>
    <w:p w14:paraId="20381188" w14:textId="77777777" w:rsidR="00FC2059" w:rsidRPr="004E2F50" w:rsidRDefault="00FC2059" w:rsidP="00DE15C4">
      <w:pPr>
        <w:suppressAutoHyphens/>
        <w:autoSpaceDN w:val="0"/>
        <w:textAlignment w:val="baseline"/>
        <w:rPr>
          <w:sz w:val="24"/>
          <w:szCs w:val="24"/>
        </w:rPr>
      </w:pPr>
    </w:p>
    <w:p w14:paraId="22054B1A" w14:textId="77777777" w:rsidR="005E0AA9" w:rsidRPr="004E2F50" w:rsidRDefault="00530643" w:rsidP="00F408E6">
      <w:pPr>
        <w:rPr>
          <w:rFonts w:cs="Calibri"/>
          <w:b/>
          <w:bCs/>
          <w:i/>
          <w:iCs/>
          <w:color w:val="18366E"/>
          <w:sz w:val="24"/>
          <w:szCs w:val="24"/>
        </w:rPr>
      </w:pPr>
      <w:r w:rsidRPr="004E2F50">
        <w:rPr>
          <w:rFonts w:cs="Calibri"/>
          <w:b/>
          <w:bCs/>
          <w:i/>
          <w:iCs/>
          <w:noProof/>
          <w:color w:val="18366E"/>
          <w:sz w:val="24"/>
          <w:szCs w:val="24"/>
        </w:rPr>
        <w:drawing>
          <wp:anchor distT="0" distB="0" distL="114300" distR="114300" simplePos="0" relativeHeight="251657216" behindDoc="0" locked="0" layoutInCell="1" allowOverlap="1" wp14:anchorId="7F5E3182" wp14:editId="5B9E5218">
            <wp:simplePos x="0" y="0"/>
            <wp:positionH relativeFrom="column">
              <wp:posOffset>-21002</wp:posOffset>
            </wp:positionH>
            <wp:positionV relativeFrom="page">
              <wp:posOffset>3360357</wp:posOffset>
            </wp:positionV>
            <wp:extent cx="5957570" cy="3350895"/>
            <wp:effectExtent l="19050" t="0" r="24130" b="1925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pharma_Abstract_5.jpeg"/>
                    <pic:cNvPicPr/>
                  </pic:nvPicPr>
                  <pic:blipFill>
                    <a:blip r:embed="rId8">
                      <a:extLst>
                        <a:ext uri="{28A0092B-C50C-407E-A947-70E740481C1C}">
                          <a14:useLocalDpi xmlns:a14="http://schemas.microsoft.com/office/drawing/2010/main" val="0"/>
                        </a:ext>
                      </a:extLst>
                    </a:blip>
                    <a:stretch>
                      <a:fillRect/>
                    </a:stretch>
                  </pic:blipFill>
                  <pic:spPr>
                    <a:xfrm>
                      <a:off x="0" y="0"/>
                      <a:ext cx="5957570" cy="3350895"/>
                    </a:xfrm>
                    <a:prstGeom prst="rect">
                      <a:avLst/>
                    </a:prstGeom>
                    <a:effectLst>
                      <a:reflection blurRad="6350" stA="50000" endA="300" endPos="55500" dist="50800" dir="5400000" sy="-100000" algn="bl" rotWithShape="0"/>
                    </a:effectLst>
                  </pic:spPr>
                </pic:pic>
              </a:graphicData>
            </a:graphic>
          </wp:anchor>
        </w:drawing>
      </w:r>
      <w:r w:rsidR="0040188E" w:rsidRPr="004E2F50">
        <w:rPr>
          <w:rFonts w:cs="Calibri"/>
          <w:b/>
          <w:bCs/>
          <w:i/>
          <w:iCs/>
          <w:noProof/>
          <w:color w:val="18366E"/>
          <w:sz w:val="24"/>
          <w:szCs w:val="24"/>
          <w:lang w:eastAsia="bg-BG"/>
        </w:rPr>
        <w:t xml:space="preserve"> </w:t>
      </w:r>
      <w:r w:rsidRPr="004E2F50">
        <w:rPr>
          <w:rFonts w:cs="Calibri"/>
          <w:b/>
          <w:bCs/>
          <w:i/>
          <w:iCs/>
          <w:color w:val="18366E"/>
          <w:sz w:val="24"/>
          <w:szCs w:val="24"/>
        </w:rPr>
        <w:br w:type="page"/>
      </w:r>
    </w:p>
    <w:sdt>
      <w:sdtPr>
        <w:rPr>
          <w:rFonts w:asciiTheme="minorHAnsi" w:eastAsia="Times New Roman" w:hAnsiTheme="minorHAnsi" w:cs="Times New Roman"/>
          <w:b w:val="0"/>
          <w:color w:val="auto"/>
          <w:sz w:val="22"/>
          <w:szCs w:val="22"/>
          <w:lang w:val="bg-BG"/>
        </w:rPr>
        <w:id w:val="-708106974"/>
        <w:docPartObj>
          <w:docPartGallery w:val="Table of Contents"/>
          <w:docPartUnique/>
        </w:docPartObj>
      </w:sdtPr>
      <w:sdtEndPr>
        <w:rPr>
          <w:bCs/>
          <w:lang w:val="en-US"/>
        </w:rPr>
      </w:sdtEndPr>
      <w:sdtContent>
        <w:p w14:paraId="401EDCDE" w14:textId="77777777" w:rsidR="000A0232" w:rsidRPr="004E2F50" w:rsidRDefault="00960323">
          <w:pPr>
            <w:pStyle w:val="TOCHeading"/>
            <w:rPr>
              <w:rFonts w:asciiTheme="minorHAnsi" w:hAnsiTheme="minorHAnsi"/>
            </w:rPr>
          </w:pPr>
          <w:r w:rsidRPr="004E2F50">
            <w:rPr>
              <w:rFonts w:asciiTheme="minorHAnsi" w:hAnsiTheme="minorHAnsi"/>
            </w:rPr>
            <w:t>Content</w:t>
          </w:r>
        </w:p>
        <w:p w14:paraId="244CF742" w14:textId="77777777" w:rsidR="00122F5E" w:rsidRDefault="000A0232">
          <w:pPr>
            <w:pStyle w:val="TOC1"/>
            <w:tabs>
              <w:tab w:val="left" w:pos="440"/>
              <w:tab w:val="right" w:leader="dot" w:pos="9372"/>
            </w:tabs>
            <w:rPr>
              <w:rFonts w:asciiTheme="minorHAnsi" w:eastAsiaTheme="minorEastAsia" w:hAnsiTheme="minorHAnsi" w:cstheme="minorBidi"/>
              <w:noProof/>
              <w:sz w:val="24"/>
              <w:szCs w:val="24"/>
              <w:lang w:val="en-US" w:eastAsia="en-US"/>
            </w:rPr>
          </w:pPr>
          <w:r w:rsidRPr="004E2F50">
            <w:rPr>
              <w:rFonts w:asciiTheme="minorHAnsi" w:hAnsiTheme="minorHAnsi"/>
            </w:rPr>
            <w:fldChar w:fldCharType="begin"/>
          </w:r>
          <w:r w:rsidRPr="004E2F50">
            <w:rPr>
              <w:rFonts w:asciiTheme="minorHAnsi" w:hAnsiTheme="minorHAnsi"/>
            </w:rPr>
            <w:instrText xml:space="preserve"> TOC \o "1-3" \h \z \u </w:instrText>
          </w:r>
          <w:r w:rsidRPr="004E2F50">
            <w:rPr>
              <w:rFonts w:asciiTheme="minorHAnsi" w:hAnsiTheme="minorHAnsi"/>
            </w:rPr>
            <w:fldChar w:fldCharType="separate"/>
          </w:r>
          <w:hyperlink w:anchor="_Toc481148284" w:history="1">
            <w:r w:rsidR="00122F5E" w:rsidRPr="006D3C73">
              <w:rPr>
                <w:rStyle w:val="Hyperlink"/>
                <w:rFonts w:cs="Times"/>
                <w:noProof/>
              </w:rPr>
              <w:t>I.</w:t>
            </w:r>
            <w:r w:rsidR="00122F5E">
              <w:rPr>
                <w:rFonts w:asciiTheme="minorHAnsi" w:eastAsiaTheme="minorEastAsia" w:hAnsiTheme="minorHAnsi" w:cstheme="minorBidi"/>
                <w:noProof/>
                <w:sz w:val="24"/>
                <w:szCs w:val="24"/>
                <w:lang w:val="en-US" w:eastAsia="en-US"/>
              </w:rPr>
              <w:tab/>
            </w:r>
            <w:r w:rsidR="00122F5E" w:rsidRPr="006D3C73">
              <w:rPr>
                <w:rStyle w:val="Hyperlink"/>
                <w:noProof/>
              </w:rPr>
              <w:t>General information about Sopharma AD</w:t>
            </w:r>
            <w:r w:rsidR="00122F5E">
              <w:rPr>
                <w:noProof/>
                <w:webHidden/>
              </w:rPr>
              <w:tab/>
            </w:r>
            <w:r w:rsidR="00122F5E">
              <w:rPr>
                <w:noProof/>
                <w:webHidden/>
              </w:rPr>
              <w:fldChar w:fldCharType="begin"/>
            </w:r>
            <w:r w:rsidR="00122F5E">
              <w:rPr>
                <w:noProof/>
                <w:webHidden/>
              </w:rPr>
              <w:instrText xml:space="preserve"> PAGEREF _Toc481148284 \h </w:instrText>
            </w:r>
            <w:r w:rsidR="00122F5E">
              <w:rPr>
                <w:noProof/>
                <w:webHidden/>
              </w:rPr>
            </w:r>
            <w:r w:rsidR="00122F5E">
              <w:rPr>
                <w:noProof/>
                <w:webHidden/>
              </w:rPr>
              <w:fldChar w:fldCharType="separate"/>
            </w:r>
            <w:r w:rsidR="00122F5E">
              <w:rPr>
                <w:noProof/>
                <w:webHidden/>
              </w:rPr>
              <w:t>1</w:t>
            </w:r>
            <w:r w:rsidR="00122F5E">
              <w:rPr>
                <w:noProof/>
                <w:webHidden/>
              </w:rPr>
              <w:fldChar w:fldCharType="end"/>
            </w:r>
          </w:hyperlink>
        </w:p>
        <w:p w14:paraId="37B66C87"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85" w:history="1">
            <w:r w:rsidRPr="006D3C73">
              <w:rPr>
                <w:rStyle w:val="Hyperlink"/>
                <w:noProof/>
              </w:rPr>
              <w:t>1.</w:t>
            </w:r>
            <w:r>
              <w:rPr>
                <w:rFonts w:asciiTheme="minorHAnsi" w:eastAsiaTheme="minorEastAsia" w:hAnsiTheme="minorHAnsi" w:cstheme="minorBidi"/>
                <w:noProof/>
                <w:sz w:val="24"/>
                <w:szCs w:val="24"/>
                <w:lang w:val="en-US" w:eastAsia="en-US"/>
              </w:rPr>
              <w:tab/>
            </w:r>
            <w:r w:rsidRPr="006D3C73">
              <w:rPr>
                <w:rStyle w:val="Hyperlink"/>
                <w:noProof/>
              </w:rPr>
              <w:t>Registration and main activities</w:t>
            </w:r>
            <w:r>
              <w:rPr>
                <w:noProof/>
                <w:webHidden/>
              </w:rPr>
              <w:tab/>
            </w:r>
            <w:r>
              <w:rPr>
                <w:noProof/>
                <w:webHidden/>
              </w:rPr>
              <w:fldChar w:fldCharType="begin"/>
            </w:r>
            <w:r>
              <w:rPr>
                <w:noProof/>
                <w:webHidden/>
              </w:rPr>
              <w:instrText xml:space="preserve"> PAGEREF _Toc481148285 \h </w:instrText>
            </w:r>
            <w:r>
              <w:rPr>
                <w:noProof/>
                <w:webHidden/>
              </w:rPr>
            </w:r>
            <w:r>
              <w:rPr>
                <w:noProof/>
                <w:webHidden/>
              </w:rPr>
              <w:fldChar w:fldCharType="separate"/>
            </w:r>
            <w:r>
              <w:rPr>
                <w:noProof/>
                <w:webHidden/>
              </w:rPr>
              <w:t>1</w:t>
            </w:r>
            <w:r>
              <w:rPr>
                <w:noProof/>
                <w:webHidden/>
              </w:rPr>
              <w:fldChar w:fldCharType="end"/>
            </w:r>
          </w:hyperlink>
        </w:p>
        <w:p w14:paraId="6C6E50CE"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86" w:history="1">
            <w:r w:rsidRPr="006D3C73">
              <w:rPr>
                <w:rStyle w:val="Hyperlink"/>
                <w:noProof/>
              </w:rPr>
              <w:t>2.</w:t>
            </w:r>
            <w:r>
              <w:rPr>
                <w:rFonts w:asciiTheme="minorHAnsi" w:eastAsiaTheme="minorEastAsia" w:hAnsiTheme="minorHAnsi" w:cstheme="minorBidi"/>
                <w:noProof/>
                <w:sz w:val="24"/>
                <w:szCs w:val="24"/>
                <w:lang w:val="en-US" w:eastAsia="en-US"/>
              </w:rPr>
              <w:tab/>
            </w:r>
            <w:r w:rsidRPr="006D3C73">
              <w:rPr>
                <w:rStyle w:val="Hyperlink"/>
                <w:noProof/>
              </w:rPr>
              <w:t>Shareholder structure as at 31 March 2017</w:t>
            </w:r>
            <w:r>
              <w:rPr>
                <w:noProof/>
                <w:webHidden/>
              </w:rPr>
              <w:tab/>
            </w:r>
            <w:r>
              <w:rPr>
                <w:noProof/>
                <w:webHidden/>
              </w:rPr>
              <w:fldChar w:fldCharType="begin"/>
            </w:r>
            <w:r>
              <w:rPr>
                <w:noProof/>
                <w:webHidden/>
              </w:rPr>
              <w:instrText xml:space="preserve"> PAGEREF _Toc481148286 \h </w:instrText>
            </w:r>
            <w:r>
              <w:rPr>
                <w:noProof/>
                <w:webHidden/>
              </w:rPr>
            </w:r>
            <w:r>
              <w:rPr>
                <w:noProof/>
                <w:webHidden/>
              </w:rPr>
              <w:fldChar w:fldCharType="separate"/>
            </w:r>
            <w:r>
              <w:rPr>
                <w:noProof/>
                <w:webHidden/>
              </w:rPr>
              <w:t>2</w:t>
            </w:r>
            <w:r>
              <w:rPr>
                <w:noProof/>
                <w:webHidden/>
              </w:rPr>
              <w:fldChar w:fldCharType="end"/>
            </w:r>
          </w:hyperlink>
        </w:p>
        <w:p w14:paraId="5F1EDFE7"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87" w:history="1">
            <w:r w:rsidRPr="006D3C73">
              <w:rPr>
                <w:rStyle w:val="Hyperlink"/>
                <w:noProof/>
              </w:rPr>
              <w:t>3.</w:t>
            </w:r>
            <w:r>
              <w:rPr>
                <w:rFonts w:asciiTheme="minorHAnsi" w:eastAsiaTheme="minorEastAsia" w:hAnsiTheme="minorHAnsi" w:cstheme="minorBidi"/>
                <w:noProof/>
                <w:sz w:val="24"/>
                <w:szCs w:val="24"/>
                <w:lang w:val="en-US" w:eastAsia="en-US"/>
              </w:rPr>
              <w:tab/>
            </w:r>
            <w:r w:rsidRPr="006D3C73">
              <w:rPr>
                <w:rStyle w:val="Hyperlink"/>
                <w:noProof/>
              </w:rPr>
              <w:t>Board of Directors</w:t>
            </w:r>
            <w:r>
              <w:rPr>
                <w:noProof/>
                <w:webHidden/>
              </w:rPr>
              <w:tab/>
            </w:r>
            <w:r>
              <w:rPr>
                <w:noProof/>
                <w:webHidden/>
              </w:rPr>
              <w:fldChar w:fldCharType="begin"/>
            </w:r>
            <w:r>
              <w:rPr>
                <w:noProof/>
                <w:webHidden/>
              </w:rPr>
              <w:instrText xml:space="preserve"> PAGEREF _Toc481148287 \h </w:instrText>
            </w:r>
            <w:r>
              <w:rPr>
                <w:noProof/>
                <w:webHidden/>
              </w:rPr>
            </w:r>
            <w:r>
              <w:rPr>
                <w:noProof/>
                <w:webHidden/>
              </w:rPr>
              <w:fldChar w:fldCharType="separate"/>
            </w:r>
            <w:r>
              <w:rPr>
                <w:noProof/>
                <w:webHidden/>
              </w:rPr>
              <w:t>2</w:t>
            </w:r>
            <w:r>
              <w:rPr>
                <w:noProof/>
                <w:webHidden/>
              </w:rPr>
              <w:fldChar w:fldCharType="end"/>
            </w:r>
          </w:hyperlink>
        </w:p>
        <w:p w14:paraId="3E807E81"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88" w:history="1">
            <w:r w:rsidRPr="006D3C73">
              <w:rPr>
                <w:rStyle w:val="Hyperlink"/>
                <w:noProof/>
              </w:rPr>
              <w:t>4.</w:t>
            </w:r>
            <w:r>
              <w:rPr>
                <w:rFonts w:asciiTheme="minorHAnsi" w:eastAsiaTheme="minorEastAsia" w:hAnsiTheme="minorHAnsi" w:cstheme="minorBidi"/>
                <w:noProof/>
                <w:sz w:val="24"/>
                <w:szCs w:val="24"/>
                <w:lang w:val="en-US" w:eastAsia="en-US"/>
              </w:rPr>
              <w:tab/>
            </w:r>
            <w:r w:rsidRPr="006D3C73">
              <w:rPr>
                <w:rStyle w:val="Hyperlink"/>
                <w:noProof/>
              </w:rPr>
              <w:t>Personnel</w:t>
            </w:r>
            <w:r>
              <w:rPr>
                <w:noProof/>
                <w:webHidden/>
              </w:rPr>
              <w:tab/>
            </w:r>
            <w:r>
              <w:rPr>
                <w:noProof/>
                <w:webHidden/>
              </w:rPr>
              <w:fldChar w:fldCharType="begin"/>
            </w:r>
            <w:r>
              <w:rPr>
                <w:noProof/>
                <w:webHidden/>
              </w:rPr>
              <w:instrText xml:space="preserve"> PAGEREF _Toc481148288 \h </w:instrText>
            </w:r>
            <w:r>
              <w:rPr>
                <w:noProof/>
                <w:webHidden/>
              </w:rPr>
            </w:r>
            <w:r>
              <w:rPr>
                <w:noProof/>
                <w:webHidden/>
              </w:rPr>
              <w:fldChar w:fldCharType="separate"/>
            </w:r>
            <w:r>
              <w:rPr>
                <w:noProof/>
                <w:webHidden/>
              </w:rPr>
              <w:t>2</w:t>
            </w:r>
            <w:r>
              <w:rPr>
                <w:noProof/>
                <w:webHidden/>
              </w:rPr>
              <w:fldChar w:fldCharType="end"/>
            </w:r>
          </w:hyperlink>
        </w:p>
        <w:p w14:paraId="6281EFAE"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89" w:history="1">
            <w:r w:rsidRPr="006D3C73">
              <w:rPr>
                <w:rStyle w:val="Hyperlink"/>
                <w:noProof/>
              </w:rPr>
              <w:t>5.</w:t>
            </w:r>
            <w:r>
              <w:rPr>
                <w:rFonts w:asciiTheme="minorHAnsi" w:eastAsiaTheme="minorEastAsia" w:hAnsiTheme="minorHAnsi" w:cstheme="minorBidi"/>
                <w:noProof/>
                <w:sz w:val="24"/>
                <w:szCs w:val="24"/>
                <w:lang w:val="en-US" w:eastAsia="en-US"/>
              </w:rPr>
              <w:tab/>
            </w:r>
            <w:r w:rsidRPr="006D3C73">
              <w:rPr>
                <w:rStyle w:val="Hyperlink"/>
                <w:noProof/>
              </w:rPr>
              <w:t>Production activity</w:t>
            </w:r>
            <w:r>
              <w:rPr>
                <w:noProof/>
                <w:webHidden/>
              </w:rPr>
              <w:tab/>
            </w:r>
            <w:r>
              <w:rPr>
                <w:noProof/>
                <w:webHidden/>
              </w:rPr>
              <w:fldChar w:fldCharType="begin"/>
            </w:r>
            <w:r>
              <w:rPr>
                <w:noProof/>
                <w:webHidden/>
              </w:rPr>
              <w:instrText xml:space="preserve"> PAGEREF _Toc481148289 \h </w:instrText>
            </w:r>
            <w:r>
              <w:rPr>
                <w:noProof/>
                <w:webHidden/>
              </w:rPr>
            </w:r>
            <w:r>
              <w:rPr>
                <w:noProof/>
                <w:webHidden/>
              </w:rPr>
              <w:fldChar w:fldCharType="separate"/>
            </w:r>
            <w:r>
              <w:rPr>
                <w:noProof/>
                <w:webHidden/>
              </w:rPr>
              <w:t>3</w:t>
            </w:r>
            <w:r>
              <w:rPr>
                <w:noProof/>
                <w:webHidden/>
              </w:rPr>
              <w:fldChar w:fldCharType="end"/>
            </w:r>
          </w:hyperlink>
        </w:p>
        <w:p w14:paraId="2DD4D7BB"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90" w:history="1">
            <w:r w:rsidRPr="006D3C73">
              <w:rPr>
                <w:rStyle w:val="Hyperlink"/>
                <w:noProof/>
              </w:rPr>
              <w:t>6.</w:t>
            </w:r>
            <w:r>
              <w:rPr>
                <w:rFonts w:asciiTheme="minorHAnsi" w:eastAsiaTheme="minorEastAsia" w:hAnsiTheme="minorHAnsi" w:cstheme="minorBidi"/>
                <w:noProof/>
                <w:sz w:val="24"/>
                <w:szCs w:val="24"/>
                <w:lang w:val="en-US" w:eastAsia="en-US"/>
              </w:rPr>
              <w:tab/>
            </w:r>
            <w:r w:rsidRPr="006D3C73">
              <w:rPr>
                <w:rStyle w:val="Hyperlink"/>
                <w:noProof/>
              </w:rPr>
              <w:t>Products</w:t>
            </w:r>
            <w:r>
              <w:rPr>
                <w:noProof/>
                <w:webHidden/>
              </w:rPr>
              <w:tab/>
            </w:r>
            <w:r>
              <w:rPr>
                <w:noProof/>
                <w:webHidden/>
              </w:rPr>
              <w:fldChar w:fldCharType="begin"/>
            </w:r>
            <w:r>
              <w:rPr>
                <w:noProof/>
                <w:webHidden/>
              </w:rPr>
              <w:instrText xml:space="preserve"> PAGEREF _Toc481148290 \h </w:instrText>
            </w:r>
            <w:r>
              <w:rPr>
                <w:noProof/>
                <w:webHidden/>
              </w:rPr>
            </w:r>
            <w:r>
              <w:rPr>
                <w:noProof/>
                <w:webHidden/>
              </w:rPr>
              <w:fldChar w:fldCharType="separate"/>
            </w:r>
            <w:r>
              <w:rPr>
                <w:noProof/>
                <w:webHidden/>
              </w:rPr>
              <w:t>4</w:t>
            </w:r>
            <w:r>
              <w:rPr>
                <w:noProof/>
                <w:webHidden/>
              </w:rPr>
              <w:fldChar w:fldCharType="end"/>
            </w:r>
          </w:hyperlink>
        </w:p>
        <w:p w14:paraId="5964DB87" w14:textId="77777777" w:rsidR="00122F5E" w:rsidRDefault="00122F5E">
          <w:pPr>
            <w:pStyle w:val="TOC1"/>
            <w:tabs>
              <w:tab w:val="left" w:pos="440"/>
              <w:tab w:val="right" w:leader="dot" w:pos="9372"/>
            </w:tabs>
            <w:rPr>
              <w:rFonts w:asciiTheme="minorHAnsi" w:eastAsiaTheme="minorEastAsia" w:hAnsiTheme="minorHAnsi" w:cstheme="minorBidi"/>
              <w:noProof/>
              <w:sz w:val="24"/>
              <w:szCs w:val="24"/>
              <w:lang w:val="en-US" w:eastAsia="en-US"/>
            </w:rPr>
          </w:pPr>
          <w:hyperlink w:anchor="_Toc481148291" w:history="1">
            <w:r w:rsidRPr="006D3C73">
              <w:rPr>
                <w:rStyle w:val="Hyperlink"/>
                <w:noProof/>
              </w:rPr>
              <w:t>II.</w:t>
            </w:r>
            <w:r>
              <w:rPr>
                <w:rFonts w:asciiTheme="minorHAnsi" w:eastAsiaTheme="minorEastAsia" w:hAnsiTheme="minorHAnsi" w:cstheme="minorBidi"/>
                <w:noProof/>
                <w:sz w:val="24"/>
                <w:szCs w:val="24"/>
                <w:lang w:val="en-US" w:eastAsia="en-US"/>
              </w:rPr>
              <w:tab/>
            </w:r>
            <w:r w:rsidRPr="006D3C73">
              <w:rPr>
                <w:rStyle w:val="Hyperlink"/>
                <w:noProof/>
              </w:rPr>
              <w:t>Development of the activity</w:t>
            </w:r>
            <w:r>
              <w:rPr>
                <w:noProof/>
                <w:webHidden/>
              </w:rPr>
              <w:tab/>
            </w:r>
            <w:r>
              <w:rPr>
                <w:noProof/>
                <w:webHidden/>
              </w:rPr>
              <w:fldChar w:fldCharType="begin"/>
            </w:r>
            <w:r>
              <w:rPr>
                <w:noProof/>
                <w:webHidden/>
              </w:rPr>
              <w:instrText xml:space="preserve"> PAGEREF _Toc481148291 \h </w:instrText>
            </w:r>
            <w:r>
              <w:rPr>
                <w:noProof/>
                <w:webHidden/>
              </w:rPr>
            </w:r>
            <w:r>
              <w:rPr>
                <w:noProof/>
                <w:webHidden/>
              </w:rPr>
              <w:fldChar w:fldCharType="separate"/>
            </w:r>
            <w:r>
              <w:rPr>
                <w:noProof/>
                <w:webHidden/>
              </w:rPr>
              <w:t>4</w:t>
            </w:r>
            <w:r>
              <w:rPr>
                <w:noProof/>
                <w:webHidden/>
              </w:rPr>
              <w:fldChar w:fldCharType="end"/>
            </w:r>
          </w:hyperlink>
        </w:p>
        <w:p w14:paraId="0D46A589"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92" w:history="1">
            <w:r w:rsidRPr="006D3C73">
              <w:rPr>
                <w:rStyle w:val="Hyperlink"/>
                <w:noProof/>
              </w:rPr>
              <w:t>1.</w:t>
            </w:r>
            <w:r>
              <w:rPr>
                <w:rFonts w:asciiTheme="minorHAnsi" w:eastAsiaTheme="minorEastAsia" w:hAnsiTheme="minorHAnsi" w:cstheme="minorBidi"/>
                <w:noProof/>
                <w:sz w:val="24"/>
                <w:szCs w:val="24"/>
                <w:lang w:val="en-US" w:eastAsia="en-US"/>
              </w:rPr>
              <w:tab/>
            </w:r>
            <w:r w:rsidRPr="006D3C73">
              <w:rPr>
                <w:rStyle w:val="Hyperlink"/>
                <w:noProof/>
              </w:rPr>
              <w:t>Review the main risks faced by the Company</w:t>
            </w:r>
            <w:r>
              <w:rPr>
                <w:noProof/>
                <w:webHidden/>
              </w:rPr>
              <w:tab/>
            </w:r>
            <w:r>
              <w:rPr>
                <w:noProof/>
                <w:webHidden/>
              </w:rPr>
              <w:fldChar w:fldCharType="begin"/>
            </w:r>
            <w:r>
              <w:rPr>
                <w:noProof/>
                <w:webHidden/>
              </w:rPr>
              <w:instrText xml:space="preserve"> PAGEREF _Toc481148292 \h </w:instrText>
            </w:r>
            <w:r>
              <w:rPr>
                <w:noProof/>
                <w:webHidden/>
              </w:rPr>
            </w:r>
            <w:r>
              <w:rPr>
                <w:noProof/>
                <w:webHidden/>
              </w:rPr>
              <w:fldChar w:fldCharType="separate"/>
            </w:r>
            <w:r>
              <w:rPr>
                <w:noProof/>
                <w:webHidden/>
              </w:rPr>
              <w:t>4</w:t>
            </w:r>
            <w:r>
              <w:rPr>
                <w:noProof/>
                <w:webHidden/>
              </w:rPr>
              <w:fldChar w:fldCharType="end"/>
            </w:r>
          </w:hyperlink>
        </w:p>
        <w:p w14:paraId="6A4923ED"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93" w:history="1">
            <w:r w:rsidRPr="006D3C73">
              <w:rPr>
                <w:rStyle w:val="Hyperlink"/>
                <w:noProof/>
              </w:rPr>
              <w:t>2.</w:t>
            </w:r>
            <w:r>
              <w:rPr>
                <w:rFonts w:asciiTheme="minorHAnsi" w:eastAsiaTheme="minorEastAsia" w:hAnsiTheme="minorHAnsi" w:cstheme="minorBidi"/>
                <w:noProof/>
                <w:sz w:val="24"/>
                <w:szCs w:val="24"/>
                <w:lang w:val="en-US" w:eastAsia="en-US"/>
              </w:rPr>
              <w:tab/>
            </w:r>
            <w:r w:rsidRPr="006D3C73">
              <w:rPr>
                <w:rStyle w:val="Hyperlink"/>
                <w:noProof/>
              </w:rPr>
              <w:t>Revision of the activities of the company and the main risks it faces (art. 39, item 1 of the Accounting Law)</w:t>
            </w:r>
            <w:r>
              <w:rPr>
                <w:noProof/>
                <w:webHidden/>
              </w:rPr>
              <w:tab/>
            </w:r>
            <w:r>
              <w:rPr>
                <w:noProof/>
                <w:webHidden/>
              </w:rPr>
              <w:fldChar w:fldCharType="begin"/>
            </w:r>
            <w:r>
              <w:rPr>
                <w:noProof/>
                <w:webHidden/>
              </w:rPr>
              <w:instrText xml:space="preserve"> PAGEREF _Toc481148293 \h </w:instrText>
            </w:r>
            <w:r>
              <w:rPr>
                <w:noProof/>
                <w:webHidden/>
              </w:rPr>
            </w:r>
            <w:r>
              <w:rPr>
                <w:noProof/>
                <w:webHidden/>
              </w:rPr>
              <w:fldChar w:fldCharType="separate"/>
            </w:r>
            <w:r>
              <w:rPr>
                <w:noProof/>
                <w:webHidden/>
              </w:rPr>
              <w:t>6</w:t>
            </w:r>
            <w:r>
              <w:rPr>
                <w:noProof/>
                <w:webHidden/>
              </w:rPr>
              <w:fldChar w:fldCharType="end"/>
            </w:r>
          </w:hyperlink>
        </w:p>
        <w:p w14:paraId="12F42CEB" w14:textId="77777777" w:rsidR="00122F5E" w:rsidRDefault="00122F5E">
          <w:pPr>
            <w:pStyle w:val="TOC2"/>
            <w:tabs>
              <w:tab w:val="left" w:pos="720"/>
              <w:tab w:val="right" w:leader="dot" w:pos="9372"/>
            </w:tabs>
            <w:rPr>
              <w:rFonts w:asciiTheme="minorHAnsi" w:eastAsiaTheme="minorEastAsia" w:hAnsiTheme="minorHAnsi" w:cstheme="minorBidi"/>
              <w:noProof/>
              <w:sz w:val="24"/>
              <w:szCs w:val="24"/>
              <w:lang w:val="en-US" w:eastAsia="en-US"/>
            </w:rPr>
          </w:pPr>
          <w:hyperlink w:anchor="_Toc481148294" w:history="1">
            <w:r w:rsidRPr="006D3C73">
              <w:rPr>
                <w:rStyle w:val="Hyperlink"/>
                <w:noProof/>
              </w:rPr>
              <w:t>3.</w:t>
            </w:r>
            <w:r>
              <w:rPr>
                <w:rFonts w:asciiTheme="minorHAnsi" w:eastAsiaTheme="minorEastAsia" w:hAnsiTheme="minorHAnsi" w:cstheme="minorBidi"/>
                <w:noProof/>
                <w:sz w:val="24"/>
                <w:szCs w:val="24"/>
                <w:lang w:val="en-US" w:eastAsia="en-US"/>
              </w:rPr>
              <w:tab/>
            </w:r>
            <w:r w:rsidRPr="006D3C73">
              <w:rPr>
                <w:rStyle w:val="Hyperlink"/>
                <w:noProof/>
              </w:rPr>
              <w:t>New developments and products</w:t>
            </w:r>
            <w:r>
              <w:rPr>
                <w:noProof/>
                <w:webHidden/>
              </w:rPr>
              <w:tab/>
            </w:r>
            <w:r>
              <w:rPr>
                <w:noProof/>
                <w:webHidden/>
              </w:rPr>
              <w:fldChar w:fldCharType="begin"/>
            </w:r>
            <w:r>
              <w:rPr>
                <w:noProof/>
                <w:webHidden/>
              </w:rPr>
              <w:instrText xml:space="preserve"> PAGEREF _Toc481148294 \h </w:instrText>
            </w:r>
            <w:r>
              <w:rPr>
                <w:noProof/>
                <w:webHidden/>
              </w:rPr>
            </w:r>
            <w:r>
              <w:rPr>
                <w:noProof/>
                <w:webHidden/>
              </w:rPr>
              <w:fldChar w:fldCharType="separate"/>
            </w:r>
            <w:r>
              <w:rPr>
                <w:noProof/>
                <w:webHidden/>
              </w:rPr>
              <w:t>15</w:t>
            </w:r>
            <w:r>
              <w:rPr>
                <w:noProof/>
                <w:webHidden/>
              </w:rPr>
              <w:fldChar w:fldCharType="end"/>
            </w:r>
          </w:hyperlink>
        </w:p>
        <w:p w14:paraId="3C6BE37A" w14:textId="77777777" w:rsidR="00122F5E" w:rsidRDefault="00122F5E">
          <w:pPr>
            <w:pStyle w:val="TOC1"/>
            <w:tabs>
              <w:tab w:val="left" w:pos="720"/>
              <w:tab w:val="right" w:leader="dot" w:pos="9372"/>
            </w:tabs>
            <w:rPr>
              <w:rFonts w:asciiTheme="minorHAnsi" w:eastAsiaTheme="minorEastAsia" w:hAnsiTheme="minorHAnsi" w:cstheme="minorBidi"/>
              <w:noProof/>
              <w:sz w:val="24"/>
              <w:szCs w:val="24"/>
              <w:lang w:val="en-US" w:eastAsia="en-US"/>
            </w:rPr>
          </w:pPr>
          <w:hyperlink w:anchor="_Toc481148295" w:history="1">
            <w:r w:rsidRPr="006D3C73">
              <w:rPr>
                <w:rStyle w:val="Hyperlink"/>
                <w:noProof/>
              </w:rPr>
              <w:t>III.</w:t>
            </w:r>
            <w:r>
              <w:rPr>
                <w:rFonts w:asciiTheme="minorHAnsi" w:eastAsiaTheme="minorEastAsia" w:hAnsiTheme="minorHAnsi" w:cstheme="minorBidi"/>
                <w:noProof/>
                <w:sz w:val="24"/>
                <w:szCs w:val="24"/>
                <w:lang w:val="en-US" w:eastAsia="en-US"/>
              </w:rPr>
              <w:tab/>
            </w:r>
            <w:r w:rsidRPr="006D3C73">
              <w:rPr>
                <w:rStyle w:val="Hyperlink"/>
                <w:noProof/>
              </w:rPr>
              <w:t>Information about the shares of Sopharma AD</w:t>
            </w:r>
            <w:r>
              <w:rPr>
                <w:noProof/>
                <w:webHidden/>
              </w:rPr>
              <w:tab/>
            </w:r>
            <w:r>
              <w:rPr>
                <w:noProof/>
                <w:webHidden/>
              </w:rPr>
              <w:fldChar w:fldCharType="begin"/>
            </w:r>
            <w:r>
              <w:rPr>
                <w:noProof/>
                <w:webHidden/>
              </w:rPr>
              <w:instrText xml:space="preserve"> PAGEREF _Toc481148295 \h </w:instrText>
            </w:r>
            <w:r>
              <w:rPr>
                <w:noProof/>
                <w:webHidden/>
              </w:rPr>
            </w:r>
            <w:r>
              <w:rPr>
                <w:noProof/>
                <w:webHidden/>
              </w:rPr>
              <w:fldChar w:fldCharType="separate"/>
            </w:r>
            <w:r>
              <w:rPr>
                <w:noProof/>
                <w:webHidden/>
              </w:rPr>
              <w:t>20</w:t>
            </w:r>
            <w:r>
              <w:rPr>
                <w:noProof/>
                <w:webHidden/>
              </w:rPr>
              <w:fldChar w:fldCharType="end"/>
            </w:r>
          </w:hyperlink>
        </w:p>
        <w:p w14:paraId="5835737F" w14:textId="77777777" w:rsidR="000A0232" w:rsidRPr="004E2F50" w:rsidRDefault="000A0232">
          <w:r w:rsidRPr="004E2F50">
            <w:rPr>
              <w:b/>
              <w:bCs/>
            </w:rPr>
            <w:fldChar w:fldCharType="end"/>
          </w:r>
        </w:p>
      </w:sdtContent>
    </w:sdt>
    <w:p w14:paraId="159CB74A" w14:textId="12028A54" w:rsidR="00122F5E" w:rsidRDefault="00122F5E">
      <w:pPr>
        <w:rPr>
          <w:rFonts w:cs="Times"/>
          <w:sz w:val="24"/>
          <w:szCs w:val="24"/>
        </w:rPr>
      </w:pPr>
      <w:r>
        <w:rPr>
          <w:rFonts w:cs="Times"/>
          <w:sz w:val="24"/>
          <w:szCs w:val="24"/>
        </w:rPr>
        <w:br w:type="page"/>
      </w:r>
    </w:p>
    <w:p w14:paraId="31A4CC48" w14:textId="77777777" w:rsidR="00710A94" w:rsidRPr="004E2F50" w:rsidRDefault="00710A94" w:rsidP="00850A10">
      <w:pPr>
        <w:pStyle w:val="Heading1"/>
        <w:numPr>
          <w:ilvl w:val="0"/>
          <w:numId w:val="31"/>
        </w:numPr>
        <w:rPr>
          <w:rFonts w:asciiTheme="minorHAnsi" w:hAnsiTheme="minorHAnsi" w:cs="Times"/>
        </w:rPr>
      </w:pPr>
      <w:bookmarkStart w:id="0" w:name="_Toc481148284"/>
      <w:r w:rsidRPr="004E2F50">
        <w:rPr>
          <w:rFonts w:asciiTheme="minorHAnsi" w:hAnsiTheme="minorHAnsi"/>
        </w:rPr>
        <w:lastRenderedPageBreak/>
        <w:t xml:space="preserve">General information about Sopharma </w:t>
      </w:r>
      <w:r w:rsidR="00D92220" w:rsidRPr="004E2F50">
        <w:rPr>
          <w:rFonts w:asciiTheme="minorHAnsi" w:hAnsiTheme="minorHAnsi"/>
        </w:rPr>
        <w:t>AD</w:t>
      </w:r>
      <w:bookmarkEnd w:id="0"/>
    </w:p>
    <w:p w14:paraId="1A3DAF37" w14:textId="77777777" w:rsidR="008D3C7F" w:rsidRPr="004E2F50" w:rsidRDefault="008D3C7F" w:rsidP="00710A94">
      <w:pPr>
        <w:widowControl w:val="0"/>
        <w:autoSpaceDE w:val="0"/>
        <w:autoSpaceDN w:val="0"/>
        <w:adjustRightInd w:val="0"/>
        <w:spacing w:after="240" w:line="240" w:lineRule="auto"/>
        <w:rPr>
          <w:rFonts w:cs="Cambria"/>
          <w:bCs/>
          <w:sz w:val="24"/>
          <w:szCs w:val="24"/>
        </w:rPr>
      </w:pPr>
    </w:p>
    <w:p w14:paraId="4B778847" w14:textId="77777777" w:rsidR="008D3C7F" w:rsidRPr="004E2F50" w:rsidRDefault="008D3C7F" w:rsidP="00850A10">
      <w:pPr>
        <w:pStyle w:val="Heading2"/>
        <w:numPr>
          <w:ilvl w:val="0"/>
          <w:numId w:val="32"/>
        </w:numPr>
        <w:rPr>
          <w:rFonts w:asciiTheme="minorHAnsi" w:hAnsiTheme="minorHAnsi"/>
        </w:rPr>
      </w:pPr>
      <w:bookmarkStart w:id="1" w:name="_Toc481148285"/>
      <w:r w:rsidRPr="004E2F50">
        <w:rPr>
          <w:rFonts w:asciiTheme="minorHAnsi" w:hAnsiTheme="minorHAnsi"/>
        </w:rPr>
        <w:t>Registration and main activities</w:t>
      </w:r>
      <w:bookmarkEnd w:id="1"/>
    </w:p>
    <w:p w14:paraId="43B3E795" w14:textId="77777777" w:rsidR="00710A94" w:rsidRPr="004E2F50" w:rsidRDefault="00710A94" w:rsidP="008D3C7F">
      <w:pPr>
        <w:widowControl w:val="0"/>
        <w:autoSpaceDE w:val="0"/>
        <w:adjustRightInd w:val="0"/>
        <w:spacing w:after="240" w:line="240" w:lineRule="auto"/>
        <w:rPr>
          <w:rFonts w:cs="Cambria"/>
          <w:sz w:val="24"/>
          <w:szCs w:val="24"/>
        </w:rPr>
      </w:pPr>
      <w:r w:rsidRPr="004E2F50">
        <w:rPr>
          <w:rFonts w:cs="Cambria"/>
          <w:bCs/>
          <w:sz w:val="24"/>
          <w:szCs w:val="24"/>
        </w:rPr>
        <w:t>Sopharma AD</w:t>
      </w:r>
      <w:r w:rsidRPr="004E2F50">
        <w:rPr>
          <w:rFonts w:cs="Cambria"/>
          <w:b/>
          <w:bCs/>
          <w:sz w:val="24"/>
          <w:szCs w:val="24"/>
        </w:rPr>
        <w:t xml:space="preserve"> </w:t>
      </w:r>
      <w:r w:rsidRPr="004E2F50">
        <w:rPr>
          <w:rFonts w:cs="Cambria"/>
          <w:sz w:val="24"/>
          <w:szCs w:val="24"/>
        </w:rPr>
        <w:t>is a company registe</w:t>
      </w:r>
      <w:r w:rsidR="006F1EAA" w:rsidRPr="004E2F50">
        <w:rPr>
          <w:rFonts w:cs="Cambria"/>
          <w:sz w:val="24"/>
          <w:szCs w:val="24"/>
        </w:rPr>
        <w:t>red in Bulgaria under the Provi</w:t>
      </w:r>
      <w:r w:rsidRPr="004E2F50">
        <w:rPr>
          <w:rFonts w:cs="Cambria"/>
          <w:sz w:val="24"/>
          <w:szCs w:val="24"/>
        </w:rPr>
        <w:t xml:space="preserve">sions of the Commercial Act, with its registered office in Sofia, </w:t>
      </w:r>
      <w:r w:rsidR="001C4CC4" w:rsidRPr="004E2F50">
        <w:rPr>
          <w:rFonts w:cs="Cambria"/>
          <w:sz w:val="24"/>
          <w:szCs w:val="24"/>
        </w:rPr>
        <w:t>16</w:t>
      </w:r>
      <w:r w:rsidR="00005CEA" w:rsidRPr="004E2F50">
        <w:rPr>
          <w:rFonts w:cs="Cambria"/>
          <w:sz w:val="24"/>
          <w:szCs w:val="24"/>
        </w:rPr>
        <w:t>I</w:t>
      </w:r>
      <w:r w:rsidRPr="004E2F50">
        <w:rPr>
          <w:rFonts w:cs="Cambria"/>
          <w:sz w:val="24"/>
          <w:szCs w:val="24"/>
        </w:rPr>
        <w:t xml:space="preserve">liensko </w:t>
      </w:r>
      <w:r w:rsidR="008C4C06" w:rsidRPr="004E2F50">
        <w:rPr>
          <w:rFonts w:cs="Cambria"/>
          <w:sz w:val="24"/>
          <w:szCs w:val="24"/>
        </w:rPr>
        <w:t>shose</w:t>
      </w:r>
      <w:r w:rsidR="00005CEA" w:rsidRPr="004E2F50">
        <w:rPr>
          <w:rFonts w:cs="Cambria"/>
          <w:sz w:val="24"/>
          <w:szCs w:val="24"/>
        </w:rPr>
        <w:t xml:space="preserve"> </w:t>
      </w:r>
      <w:r w:rsidR="001C4CC4" w:rsidRPr="004E2F50">
        <w:rPr>
          <w:rFonts w:cs="Cambria"/>
          <w:sz w:val="24"/>
          <w:szCs w:val="24"/>
        </w:rPr>
        <w:t>str.</w:t>
      </w:r>
    </w:p>
    <w:p w14:paraId="67C80629" w14:textId="77777777" w:rsidR="00745915" w:rsidRPr="004E2F50" w:rsidRDefault="00710A94" w:rsidP="00CD43B5">
      <w:pPr>
        <w:widowControl w:val="0"/>
        <w:autoSpaceDE w:val="0"/>
        <w:autoSpaceDN w:val="0"/>
        <w:adjustRightInd w:val="0"/>
        <w:spacing w:after="240" w:line="240" w:lineRule="auto"/>
        <w:jc w:val="both"/>
        <w:rPr>
          <w:rFonts w:cs="Cambria"/>
          <w:sz w:val="24"/>
          <w:szCs w:val="24"/>
        </w:rPr>
      </w:pPr>
      <w:r w:rsidRPr="004E2F50">
        <w:rPr>
          <w:rFonts w:cs="Cambria"/>
          <w:sz w:val="24"/>
          <w:szCs w:val="24"/>
        </w:rPr>
        <w:t>Sopharma AD was established in 1933</w:t>
      </w:r>
      <w:r w:rsidR="00CF0F7F" w:rsidRPr="004E2F50">
        <w:rPr>
          <w:rFonts w:cs="Cambria"/>
          <w:sz w:val="24"/>
          <w:szCs w:val="24"/>
        </w:rPr>
        <w:t>.</w:t>
      </w:r>
      <w:r w:rsidRPr="004E2F50">
        <w:rPr>
          <w:rFonts w:cs="Cambria"/>
          <w:sz w:val="24"/>
          <w:szCs w:val="24"/>
        </w:rPr>
        <w:t xml:space="preserve"> </w:t>
      </w:r>
      <w:r w:rsidR="00CF0F7F" w:rsidRPr="004E2F50">
        <w:rPr>
          <w:rFonts w:cs="Cambria"/>
          <w:sz w:val="24"/>
          <w:szCs w:val="24"/>
        </w:rPr>
        <w:t>The</w:t>
      </w:r>
      <w:r w:rsidRPr="004E2F50">
        <w:rPr>
          <w:rFonts w:cs="Cambria"/>
          <w:sz w:val="24"/>
          <w:szCs w:val="24"/>
        </w:rPr>
        <w:t xml:space="preserve"> court registration of the </w:t>
      </w:r>
      <w:r w:rsidR="00CF0F7F" w:rsidRPr="004E2F50">
        <w:rPr>
          <w:rFonts w:cs="Cambria"/>
          <w:sz w:val="24"/>
          <w:szCs w:val="24"/>
        </w:rPr>
        <w:t>C</w:t>
      </w:r>
      <w:r w:rsidRPr="004E2F50">
        <w:rPr>
          <w:rFonts w:cs="Cambria"/>
          <w:sz w:val="24"/>
          <w:szCs w:val="24"/>
        </w:rPr>
        <w:t>ompany</w:t>
      </w:r>
      <w:r w:rsidR="00CF0F7F" w:rsidRPr="004E2F50">
        <w:rPr>
          <w:rFonts w:cs="Cambria"/>
          <w:sz w:val="24"/>
          <w:szCs w:val="24"/>
        </w:rPr>
        <w:t xml:space="preserve"> is</w:t>
      </w:r>
      <w:r w:rsidRPr="004E2F50">
        <w:rPr>
          <w:rFonts w:cs="Cambria"/>
          <w:sz w:val="24"/>
          <w:szCs w:val="24"/>
        </w:rPr>
        <w:t xml:space="preserve"> from 15.11.1991, decision </w:t>
      </w:r>
      <w:r w:rsidR="00CF0F7F" w:rsidRPr="004E2F50">
        <w:rPr>
          <w:rFonts w:cs="Cambria"/>
          <w:sz w:val="24"/>
          <w:szCs w:val="24"/>
        </w:rPr>
        <w:t>№</w:t>
      </w:r>
      <w:r w:rsidRPr="004E2F50">
        <w:rPr>
          <w:rFonts w:cs="Cambria"/>
          <w:sz w:val="24"/>
          <w:szCs w:val="24"/>
        </w:rPr>
        <w:t>1 / 1991 of Sofia City Court. Sopharma AD is a public company under the Public Offering of Securities</w:t>
      </w:r>
      <w:r w:rsidR="00CF0F7F" w:rsidRPr="004E2F50">
        <w:rPr>
          <w:rFonts w:cs="Cambria"/>
          <w:sz w:val="24"/>
          <w:szCs w:val="24"/>
        </w:rPr>
        <w:t xml:space="preserve"> Act</w:t>
      </w:r>
      <w:r w:rsidRPr="004E2F50">
        <w:rPr>
          <w:rFonts w:cs="Cambria"/>
          <w:sz w:val="24"/>
          <w:szCs w:val="24"/>
        </w:rPr>
        <w:t>.</w:t>
      </w:r>
    </w:p>
    <w:p w14:paraId="7FA13439" w14:textId="77777777" w:rsidR="00CD43B5" w:rsidRPr="004E2F50" w:rsidRDefault="00C65329" w:rsidP="00CD43B5">
      <w:pPr>
        <w:widowControl w:val="0"/>
        <w:autoSpaceDE w:val="0"/>
        <w:autoSpaceDN w:val="0"/>
        <w:adjustRightInd w:val="0"/>
        <w:spacing w:after="240" w:line="240" w:lineRule="auto"/>
        <w:jc w:val="both"/>
        <w:rPr>
          <w:rFonts w:cs="Cambria"/>
          <w:sz w:val="24"/>
          <w:szCs w:val="24"/>
        </w:rPr>
      </w:pPr>
      <w:r w:rsidRPr="004E2F50">
        <w:rPr>
          <w:rFonts w:cs="Cambria"/>
          <w:sz w:val="24"/>
          <w:szCs w:val="24"/>
        </w:rPr>
        <w:t>The C</w:t>
      </w:r>
      <w:r w:rsidR="00CD43B5" w:rsidRPr="004E2F50">
        <w:rPr>
          <w:rFonts w:cs="Cambria"/>
          <w:sz w:val="24"/>
          <w:szCs w:val="24"/>
        </w:rPr>
        <w:t xml:space="preserve">ompany </w:t>
      </w:r>
      <w:r w:rsidR="00CF0F7F" w:rsidRPr="004E2F50">
        <w:rPr>
          <w:rFonts w:cs="Cambria"/>
          <w:sz w:val="24"/>
          <w:szCs w:val="24"/>
        </w:rPr>
        <w:t>conducts</w:t>
      </w:r>
      <w:r w:rsidR="00CD43B5" w:rsidRPr="004E2F50">
        <w:rPr>
          <w:rFonts w:cs="Cambria"/>
          <w:sz w:val="24"/>
          <w:szCs w:val="24"/>
        </w:rPr>
        <w:t xml:space="preserve"> the production and marketing of medicinal substances and dosage forms; research, engineering and implementation activities in the field of phytochemistry, chemistry and pharmacy. Sopharma AD </w:t>
      </w:r>
      <w:r w:rsidR="00CF0F7F" w:rsidRPr="004E2F50">
        <w:rPr>
          <w:rFonts w:cs="Cambria"/>
          <w:sz w:val="24"/>
          <w:szCs w:val="24"/>
        </w:rPr>
        <w:t>provides</w:t>
      </w:r>
      <w:r w:rsidR="00CD43B5" w:rsidRPr="004E2F50">
        <w:rPr>
          <w:rFonts w:cs="Cambria"/>
          <w:sz w:val="24"/>
          <w:szCs w:val="24"/>
        </w:rPr>
        <w:t xml:space="preserve"> services</w:t>
      </w:r>
      <w:r w:rsidR="00CF0F7F" w:rsidRPr="004E2F50">
        <w:rPr>
          <w:rFonts w:cs="Cambria"/>
          <w:sz w:val="24"/>
          <w:szCs w:val="24"/>
        </w:rPr>
        <w:t xml:space="preserve"> related to </w:t>
      </w:r>
      <w:r w:rsidR="001C4CC4" w:rsidRPr="004E2F50">
        <w:rPr>
          <w:rFonts w:cs="Cambria"/>
          <w:sz w:val="24"/>
          <w:szCs w:val="24"/>
        </w:rPr>
        <w:t>production, as</w:t>
      </w:r>
      <w:r w:rsidR="00CF0F7F" w:rsidRPr="004E2F50">
        <w:rPr>
          <w:rFonts w:cs="Cambria"/>
          <w:sz w:val="24"/>
          <w:szCs w:val="24"/>
        </w:rPr>
        <w:t xml:space="preserve"> well as to ancillary and </w:t>
      </w:r>
      <w:r w:rsidR="00D318CE" w:rsidRPr="004E2F50">
        <w:rPr>
          <w:rFonts w:cs="Cambria"/>
          <w:sz w:val="24"/>
          <w:szCs w:val="24"/>
        </w:rPr>
        <w:t xml:space="preserve">supporting </w:t>
      </w:r>
      <w:r w:rsidR="00CF0F7F" w:rsidRPr="004E2F50">
        <w:rPr>
          <w:rFonts w:cs="Cambria"/>
          <w:sz w:val="24"/>
          <w:szCs w:val="24"/>
        </w:rPr>
        <w:t>activities</w:t>
      </w:r>
      <w:r w:rsidR="00CD43B5" w:rsidRPr="004E2F50">
        <w:rPr>
          <w:rFonts w:cs="Cambria"/>
          <w:sz w:val="24"/>
          <w:szCs w:val="24"/>
        </w:rPr>
        <w:t>.</w:t>
      </w:r>
    </w:p>
    <w:p w14:paraId="665D6D09" w14:textId="77777777" w:rsidR="008A36B7" w:rsidRPr="004E2F50" w:rsidRDefault="008A36B7" w:rsidP="00CD43B5">
      <w:pPr>
        <w:widowControl w:val="0"/>
        <w:autoSpaceDE w:val="0"/>
        <w:autoSpaceDN w:val="0"/>
        <w:adjustRightInd w:val="0"/>
        <w:spacing w:after="240" w:line="240" w:lineRule="auto"/>
        <w:jc w:val="both"/>
        <w:rPr>
          <w:rFonts w:cs="Cambria"/>
          <w:sz w:val="24"/>
          <w:szCs w:val="24"/>
        </w:rPr>
      </w:pPr>
      <w:r w:rsidRPr="004E2F50">
        <w:rPr>
          <w:rFonts w:cs="Cambria"/>
          <w:sz w:val="24"/>
          <w:szCs w:val="24"/>
        </w:rPr>
        <w:t xml:space="preserve">The Company has marketing authorizations under the Law on Medicines and Pharmacies in Human Medicine for all products of its manufacturing </w:t>
      </w:r>
      <w:r w:rsidR="00D318CE" w:rsidRPr="004E2F50">
        <w:rPr>
          <w:rFonts w:cs="Cambria"/>
          <w:sz w:val="24"/>
          <w:szCs w:val="24"/>
        </w:rPr>
        <w:t>portfolio</w:t>
      </w:r>
      <w:r w:rsidRPr="004E2F50">
        <w:rPr>
          <w:rFonts w:cs="Cambria"/>
          <w:sz w:val="24"/>
          <w:szCs w:val="24"/>
        </w:rPr>
        <w:t>.</w:t>
      </w:r>
    </w:p>
    <w:p w14:paraId="292CD5B3" w14:textId="77777777" w:rsidR="0068725A" w:rsidRPr="004E2F50" w:rsidRDefault="0068725A" w:rsidP="00850A10">
      <w:pPr>
        <w:pStyle w:val="Heading2"/>
        <w:numPr>
          <w:ilvl w:val="0"/>
          <w:numId w:val="32"/>
        </w:numPr>
        <w:rPr>
          <w:rFonts w:asciiTheme="minorHAnsi" w:hAnsiTheme="minorHAnsi"/>
        </w:rPr>
      </w:pPr>
      <w:bookmarkStart w:id="2" w:name="_Toc481148286"/>
      <w:r w:rsidRPr="004E2F50">
        <w:rPr>
          <w:rFonts w:asciiTheme="minorHAnsi" w:hAnsiTheme="minorHAnsi"/>
        </w:rPr>
        <w:t xml:space="preserve">Shareholder structure as at </w:t>
      </w:r>
      <w:r w:rsidR="002004CE" w:rsidRPr="004E2F50">
        <w:rPr>
          <w:rFonts w:asciiTheme="minorHAnsi" w:hAnsiTheme="minorHAnsi"/>
        </w:rPr>
        <w:t>31 March 2017</w:t>
      </w:r>
      <w:bookmarkEnd w:id="2"/>
    </w:p>
    <w:p w14:paraId="480D7C50" w14:textId="77777777" w:rsidR="0013050D" w:rsidRPr="004E2F50" w:rsidRDefault="0013050D" w:rsidP="0013050D">
      <w:pPr>
        <w:pStyle w:val="Heading2"/>
        <w:rPr>
          <w:rFonts w:asciiTheme="minorHAnsi" w:hAnsiTheme="minorHAnsi"/>
        </w:rPr>
      </w:pPr>
    </w:p>
    <w:p w14:paraId="0D77CAAB" w14:textId="77777777" w:rsidR="0013050D" w:rsidRPr="004E2F50" w:rsidRDefault="0013050D" w:rsidP="0013050D">
      <w:pPr>
        <w:pStyle w:val="Heading2"/>
        <w:rPr>
          <w:rFonts w:asciiTheme="minorHAnsi" w:hAnsiTheme="minorHAnsi"/>
        </w:rPr>
      </w:pPr>
    </w:p>
    <w:p w14:paraId="380F0F4A" w14:textId="77777777" w:rsidR="0068725A" w:rsidRPr="004E2F50" w:rsidRDefault="0068725A" w:rsidP="00122F5E">
      <w:bookmarkStart w:id="3" w:name="_Toc478635337"/>
      <w:r w:rsidRPr="004E2F50">
        <w:rPr>
          <w:noProof/>
        </w:rPr>
        <w:drawing>
          <wp:inline distT="0" distB="0" distL="0" distR="0" wp14:anchorId="63C044F3" wp14:editId="6221FD23">
            <wp:extent cx="5893904" cy="199771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3"/>
    </w:p>
    <w:p w14:paraId="34CA6CDD" w14:textId="77777777" w:rsidR="00F534E6" w:rsidRPr="004E2F50" w:rsidRDefault="00F534E6" w:rsidP="00CD43B5">
      <w:pPr>
        <w:widowControl w:val="0"/>
        <w:autoSpaceDE w:val="0"/>
        <w:autoSpaceDN w:val="0"/>
        <w:adjustRightInd w:val="0"/>
        <w:spacing w:after="240" w:line="240" w:lineRule="auto"/>
        <w:jc w:val="both"/>
        <w:rPr>
          <w:rFonts w:cs="Cambria"/>
          <w:b/>
          <w:color w:val="1F497D" w:themeColor="text2"/>
          <w:sz w:val="24"/>
          <w:szCs w:val="24"/>
        </w:rPr>
      </w:pPr>
    </w:p>
    <w:p w14:paraId="54BF321A" w14:textId="77777777" w:rsidR="00745915" w:rsidRPr="004E2F50" w:rsidRDefault="00F534E6" w:rsidP="00850A10">
      <w:pPr>
        <w:pStyle w:val="Heading2"/>
        <w:numPr>
          <w:ilvl w:val="0"/>
          <w:numId w:val="32"/>
        </w:numPr>
        <w:rPr>
          <w:rFonts w:asciiTheme="minorHAnsi" w:hAnsiTheme="minorHAnsi"/>
        </w:rPr>
      </w:pPr>
      <w:bookmarkStart w:id="4" w:name="_Toc481148287"/>
      <w:r w:rsidRPr="004E2F50">
        <w:rPr>
          <w:rFonts w:asciiTheme="minorHAnsi" w:hAnsiTheme="minorHAnsi"/>
        </w:rPr>
        <w:t>Board of Directors</w:t>
      </w:r>
      <w:bookmarkEnd w:id="4"/>
    </w:p>
    <w:p w14:paraId="45F1E4CA" w14:textId="77777777" w:rsidR="00745915" w:rsidRPr="004E2F50" w:rsidRDefault="00710A94" w:rsidP="00CD43B5">
      <w:pPr>
        <w:widowControl w:val="0"/>
        <w:autoSpaceDE w:val="0"/>
        <w:autoSpaceDN w:val="0"/>
        <w:adjustRightInd w:val="0"/>
        <w:spacing w:after="240" w:line="240" w:lineRule="auto"/>
        <w:jc w:val="both"/>
        <w:rPr>
          <w:rFonts w:cs="Cambria"/>
          <w:sz w:val="24"/>
          <w:szCs w:val="24"/>
          <w:lang w:val="bg-BG"/>
        </w:rPr>
      </w:pPr>
      <w:r w:rsidRPr="004E2F50">
        <w:rPr>
          <w:rFonts w:cs="Cambria"/>
          <w:sz w:val="24"/>
          <w:szCs w:val="24"/>
        </w:rPr>
        <w:t xml:space="preserve">Sopharma AD has a one tier management system with a Board of Directors of five members as follows: Ognian Donev, PhD - Chairman and members Vessela Stoeva, </w:t>
      </w:r>
      <w:r w:rsidR="00831FC3" w:rsidRPr="004E2F50">
        <w:rPr>
          <w:rFonts w:cs="Cambria"/>
          <w:sz w:val="24"/>
          <w:szCs w:val="24"/>
        </w:rPr>
        <w:t xml:space="preserve">Ognian Palaveev, </w:t>
      </w:r>
      <w:r w:rsidRPr="004E2F50">
        <w:rPr>
          <w:rFonts w:cs="Cambria"/>
          <w:sz w:val="24"/>
          <w:szCs w:val="24"/>
        </w:rPr>
        <w:t xml:space="preserve">Alexander </w:t>
      </w:r>
      <w:r w:rsidR="00CC2092" w:rsidRPr="004E2F50">
        <w:rPr>
          <w:rFonts w:cs="Cambria"/>
          <w:sz w:val="24"/>
          <w:szCs w:val="24"/>
        </w:rPr>
        <w:t>Тc</w:t>
      </w:r>
      <w:r w:rsidR="00BE6FD2" w:rsidRPr="004E2F50">
        <w:rPr>
          <w:rFonts w:cs="Cambria"/>
          <w:sz w:val="24"/>
          <w:szCs w:val="24"/>
        </w:rPr>
        <w:t>haushev</w:t>
      </w:r>
      <w:r w:rsidR="00745915" w:rsidRPr="004E2F50">
        <w:rPr>
          <w:rFonts w:cs="Cambria"/>
          <w:sz w:val="24"/>
          <w:szCs w:val="24"/>
        </w:rPr>
        <w:t>, Andrey Breshkov</w:t>
      </w:r>
      <w:r w:rsidR="00831FC3" w:rsidRPr="004E2F50">
        <w:rPr>
          <w:rFonts w:cs="Cambria"/>
          <w:sz w:val="24"/>
          <w:szCs w:val="24"/>
        </w:rPr>
        <w:t>.</w:t>
      </w:r>
      <w:r w:rsidRPr="004E2F50">
        <w:rPr>
          <w:rFonts w:cs="Cambria"/>
          <w:sz w:val="24"/>
          <w:szCs w:val="24"/>
        </w:rPr>
        <w:t xml:space="preserve"> The </w:t>
      </w:r>
      <w:r w:rsidR="003B76E0" w:rsidRPr="004E2F50">
        <w:rPr>
          <w:rFonts w:cs="Cambria"/>
          <w:sz w:val="24"/>
          <w:szCs w:val="24"/>
        </w:rPr>
        <w:t>Company</w:t>
      </w:r>
      <w:r w:rsidRPr="004E2F50">
        <w:rPr>
          <w:rFonts w:cs="Cambria"/>
          <w:sz w:val="24"/>
          <w:szCs w:val="24"/>
        </w:rPr>
        <w:t xml:space="preserve"> is represented and managed by the Executive Director Ognian Donev, PhD.</w:t>
      </w:r>
    </w:p>
    <w:p w14:paraId="6BE2EEF3" w14:textId="77777777" w:rsidR="001841B8" w:rsidRPr="004E2F50" w:rsidRDefault="002628D0" w:rsidP="002628D0">
      <w:pPr>
        <w:pStyle w:val="Heading2"/>
        <w:numPr>
          <w:ilvl w:val="0"/>
          <w:numId w:val="32"/>
        </w:numPr>
        <w:rPr>
          <w:rFonts w:asciiTheme="minorHAnsi" w:hAnsiTheme="minorHAnsi"/>
        </w:rPr>
      </w:pPr>
      <w:bookmarkStart w:id="5" w:name="_Toc481148288"/>
      <w:r w:rsidRPr="004E2F50">
        <w:rPr>
          <w:rFonts w:asciiTheme="minorHAnsi" w:hAnsiTheme="minorHAnsi"/>
        </w:rPr>
        <w:lastRenderedPageBreak/>
        <w:t>Personnel</w:t>
      </w:r>
      <w:bookmarkEnd w:id="5"/>
    </w:p>
    <w:p w14:paraId="7BF5CABF" w14:textId="77777777" w:rsidR="002628D0" w:rsidRPr="004E2F50" w:rsidRDefault="002628D0" w:rsidP="002628D0">
      <w:pPr>
        <w:pStyle w:val="ListParagraph"/>
        <w:jc w:val="both"/>
        <w:rPr>
          <w:rFonts w:asciiTheme="minorHAnsi" w:hAnsiTheme="minorHAnsi"/>
          <w:sz w:val="24"/>
        </w:rPr>
      </w:pPr>
      <w:r w:rsidRPr="004E2F50">
        <w:rPr>
          <w:rFonts w:asciiTheme="minorHAnsi" w:hAnsiTheme="minorHAnsi"/>
          <w:sz w:val="24"/>
        </w:rPr>
        <w:t>The average number of employees in 2017 in Sopharma AD is 1,842 workers and employees (1,873 in 2016). The table below provides more detailed information about the company's staff.</w:t>
      </w:r>
    </w:p>
    <w:tbl>
      <w:tblPr>
        <w:tblW w:w="9399" w:type="dxa"/>
        <w:tblInd w:w="55" w:type="dxa"/>
        <w:tblCellMar>
          <w:left w:w="0" w:type="dxa"/>
          <w:right w:w="0" w:type="dxa"/>
        </w:tblCellMar>
        <w:tblLook w:val="04A0" w:firstRow="1" w:lastRow="0" w:firstColumn="1" w:lastColumn="0" w:noHBand="0" w:noVBand="1"/>
      </w:tblPr>
      <w:tblGrid>
        <w:gridCol w:w="7103"/>
        <w:gridCol w:w="1160"/>
        <w:gridCol w:w="1136"/>
      </w:tblGrid>
      <w:tr w:rsidR="009F2C49" w:rsidRPr="004E2F50" w14:paraId="05A0D134" w14:textId="77777777" w:rsidTr="00DB2E56">
        <w:trPr>
          <w:trHeight w:val="225"/>
        </w:trPr>
        <w:tc>
          <w:tcPr>
            <w:tcW w:w="7103" w:type="dxa"/>
            <w:vMerge w:val="restart"/>
            <w:tcMar>
              <w:top w:w="0" w:type="dxa"/>
              <w:left w:w="70" w:type="dxa"/>
              <w:bottom w:w="0" w:type="dxa"/>
              <w:right w:w="70" w:type="dxa"/>
            </w:tcMar>
            <w:vAlign w:val="center"/>
            <w:hideMark/>
          </w:tcPr>
          <w:p w14:paraId="1F7005F0" w14:textId="77777777" w:rsidR="009F2C49" w:rsidRPr="004E2F50" w:rsidRDefault="009F2C49" w:rsidP="00DB2E56">
            <w:pPr>
              <w:keepNext/>
              <w:spacing w:after="0" w:line="240" w:lineRule="auto"/>
            </w:pPr>
          </w:p>
        </w:tc>
        <w:tc>
          <w:tcPr>
            <w:tcW w:w="1160" w:type="dxa"/>
            <w:shd w:val="clear" w:color="auto" w:fill="DCE6F1"/>
            <w:noWrap/>
            <w:tcMar>
              <w:top w:w="0" w:type="dxa"/>
              <w:left w:w="70" w:type="dxa"/>
              <w:bottom w:w="0" w:type="dxa"/>
              <w:right w:w="70" w:type="dxa"/>
            </w:tcMar>
            <w:vAlign w:val="bottom"/>
            <w:hideMark/>
          </w:tcPr>
          <w:p w14:paraId="27A0881A"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 </w:t>
            </w:r>
          </w:p>
        </w:tc>
        <w:tc>
          <w:tcPr>
            <w:tcW w:w="1136" w:type="dxa"/>
            <w:noWrap/>
            <w:tcMar>
              <w:top w:w="0" w:type="dxa"/>
              <w:left w:w="70" w:type="dxa"/>
              <w:bottom w:w="0" w:type="dxa"/>
              <w:right w:w="70" w:type="dxa"/>
            </w:tcMar>
            <w:vAlign w:val="center"/>
            <w:hideMark/>
          </w:tcPr>
          <w:p w14:paraId="549224F6" w14:textId="77777777" w:rsidR="009F2C49" w:rsidRPr="004E2F50" w:rsidRDefault="009B1C0D" w:rsidP="00DB2E56">
            <w:pPr>
              <w:keepNext/>
              <w:spacing w:after="0" w:line="240" w:lineRule="auto"/>
              <w:jc w:val="right"/>
              <w:rPr>
                <w:rFonts w:eastAsia="Calibri"/>
                <w:b/>
                <w:bCs/>
                <w:sz w:val="20"/>
                <w:szCs w:val="20"/>
              </w:rPr>
            </w:pPr>
            <w:r w:rsidRPr="004E2F50">
              <w:rPr>
                <w:rFonts w:eastAsia="Calibri"/>
                <w:b/>
                <w:bCs/>
                <w:sz w:val="20"/>
                <w:szCs w:val="20"/>
              </w:rPr>
              <w:t>Ref. Share</w:t>
            </w:r>
          </w:p>
        </w:tc>
      </w:tr>
      <w:tr w:rsidR="009F2C49" w:rsidRPr="004E2F50" w14:paraId="75BFD57C" w14:textId="77777777" w:rsidTr="00DB2E56">
        <w:trPr>
          <w:trHeight w:val="132"/>
        </w:trPr>
        <w:tc>
          <w:tcPr>
            <w:tcW w:w="7103" w:type="dxa"/>
            <w:vMerge/>
            <w:vAlign w:val="center"/>
            <w:hideMark/>
          </w:tcPr>
          <w:p w14:paraId="05867795" w14:textId="77777777" w:rsidR="009F2C49" w:rsidRPr="004E2F50" w:rsidRDefault="009F2C49" w:rsidP="00DB2E56">
            <w:pPr>
              <w:keepNext/>
              <w:spacing w:after="0" w:line="240" w:lineRule="auto"/>
            </w:pPr>
          </w:p>
        </w:tc>
        <w:tc>
          <w:tcPr>
            <w:tcW w:w="1160" w:type="dxa"/>
            <w:shd w:val="clear" w:color="auto" w:fill="DCE6F1"/>
            <w:noWrap/>
            <w:tcMar>
              <w:top w:w="0" w:type="dxa"/>
              <w:left w:w="70" w:type="dxa"/>
              <w:bottom w:w="0" w:type="dxa"/>
              <w:right w:w="70" w:type="dxa"/>
            </w:tcMar>
            <w:vAlign w:val="center"/>
            <w:hideMark/>
          </w:tcPr>
          <w:p w14:paraId="12A651BE" w14:textId="77777777" w:rsidR="009F2C49" w:rsidRPr="004E2F50" w:rsidRDefault="009F2C49" w:rsidP="00DB2E56">
            <w:pPr>
              <w:keepNext/>
              <w:spacing w:after="0" w:line="240" w:lineRule="auto"/>
              <w:jc w:val="right"/>
              <w:rPr>
                <w:rFonts w:eastAsia="Calibri"/>
                <w:b/>
                <w:bCs/>
                <w:sz w:val="20"/>
                <w:szCs w:val="20"/>
              </w:rPr>
            </w:pPr>
            <w:r w:rsidRPr="004E2F50">
              <w:rPr>
                <w:rFonts w:eastAsia="Calibri"/>
                <w:b/>
                <w:bCs/>
                <w:sz w:val="20"/>
                <w:szCs w:val="20"/>
              </w:rPr>
              <w:t>31.03.2017</w:t>
            </w:r>
          </w:p>
        </w:tc>
        <w:tc>
          <w:tcPr>
            <w:tcW w:w="1136" w:type="dxa"/>
            <w:noWrap/>
            <w:tcMar>
              <w:top w:w="0" w:type="dxa"/>
              <w:left w:w="70" w:type="dxa"/>
              <w:bottom w:w="0" w:type="dxa"/>
              <w:right w:w="70" w:type="dxa"/>
            </w:tcMar>
            <w:vAlign w:val="center"/>
            <w:hideMark/>
          </w:tcPr>
          <w:p w14:paraId="119AABDC" w14:textId="77777777" w:rsidR="009F2C49" w:rsidRPr="004E2F50" w:rsidRDefault="009F2C49" w:rsidP="00DB2E56">
            <w:pPr>
              <w:keepNext/>
              <w:spacing w:after="0" w:line="240" w:lineRule="auto"/>
              <w:jc w:val="right"/>
              <w:rPr>
                <w:rFonts w:eastAsia="Calibri"/>
                <w:b/>
                <w:bCs/>
                <w:sz w:val="20"/>
                <w:szCs w:val="20"/>
              </w:rPr>
            </w:pPr>
            <w:r w:rsidRPr="004E2F50">
              <w:rPr>
                <w:rFonts w:eastAsia="Calibri"/>
                <w:b/>
                <w:bCs/>
                <w:sz w:val="20"/>
                <w:szCs w:val="20"/>
              </w:rPr>
              <w:t>%</w:t>
            </w:r>
          </w:p>
        </w:tc>
      </w:tr>
      <w:tr w:rsidR="009F2C49" w:rsidRPr="004E2F50" w14:paraId="2DA0EC5E" w14:textId="77777777" w:rsidTr="00DB2E56">
        <w:trPr>
          <w:trHeight w:val="466"/>
        </w:trPr>
        <w:tc>
          <w:tcPr>
            <w:tcW w:w="7103" w:type="dxa"/>
            <w:tcBorders>
              <w:top w:val="nil"/>
              <w:left w:val="nil"/>
              <w:bottom w:val="single" w:sz="8" w:space="0" w:color="auto"/>
              <w:right w:val="nil"/>
            </w:tcBorders>
            <w:tcMar>
              <w:top w:w="0" w:type="dxa"/>
              <w:left w:w="70" w:type="dxa"/>
              <w:bottom w:w="0" w:type="dxa"/>
              <w:right w:w="70" w:type="dxa"/>
            </w:tcMar>
            <w:vAlign w:val="center"/>
            <w:hideMark/>
          </w:tcPr>
          <w:p w14:paraId="5B6DE996"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Number of employees as at 31.03.2017</w:t>
            </w:r>
          </w:p>
        </w:tc>
        <w:tc>
          <w:tcPr>
            <w:tcW w:w="1160" w:type="dxa"/>
            <w:tcBorders>
              <w:top w:val="nil"/>
              <w:left w:val="nil"/>
              <w:bottom w:val="single" w:sz="8" w:space="0" w:color="auto"/>
              <w:right w:val="nil"/>
            </w:tcBorders>
            <w:shd w:val="clear" w:color="auto" w:fill="DCE6F1"/>
            <w:noWrap/>
            <w:tcMar>
              <w:top w:w="0" w:type="dxa"/>
              <w:left w:w="70" w:type="dxa"/>
              <w:bottom w:w="0" w:type="dxa"/>
              <w:right w:w="70" w:type="dxa"/>
            </w:tcMar>
            <w:vAlign w:val="center"/>
            <w:hideMark/>
          </w:tcPr>
          <w:p w14:paraId="22A6FCEE" w14:textId="77777777" w:rsidR="009F2C49" w:rsidRPr="004E2F50" w:rsidRDefault="009F2C49" w:rsidP="00DB2E56">
            <w:pPr>
              <w:keepNext/>
              <w:spacing w:after="0" w:line="240" w:lineRule="auto"/>
              <w:jc w:val="right"/>
              <w:rPr>
                <w:rFonts w:eastAsia="Calibri"/>
                <w:sz w:val="20"/>
                <w:szCs w:val="20"/>
              </w:rPr>
            </w:pPr>
            <w:r w:rsidRPr="004E2F50">
              <w:rPr>
                <w:sz w:val="20"/>
                <w:szCs w:val="20"/>
              </w:rPr>
              <w:t>1865</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14:paraId="7B41FD57" w14:textId="77777777" w:rsidR="009F2C49" w:rsidRPr="004E2F50" w:rsidRDefault="009F2C49" w:rsidP="00DB2E56">
            <w:pPr>
              <w:keepNext/>
              <w:spacing w:after="0" w:line="240" w:lineRule="auto"/>
              <w:jc w:val="right"/>
              <w:rPr>
                <w:rFonts w:eastAsia="Calibri"/>
                <w:sz w:val="20"/>
                <w:szCs w:val="20"/>
              </w:rPr>
            </w:pPr>
            <w:r w:rsidRPr="004E2F50">
              <w:rPr>
                <w:sz w:val="20"/>
                <w:szCs w:val="20"/>
              </w:rPr>
              <w:t>100%</w:t>
            </w:r>
          </w:p>
        </w:tc>
      </w:tr>
      <w:tr w:rsidR="009F2C49" w:rsidRPr="004E2F50" w14:paraId="150FC92A" w14:textId="77777777" w:rsidTr="00DB2E56">
        <w:trPr>
          <w:trHeight w:val="225"/>
        </w:trPr>
        <w:tc>
          <w:tcPr>
            <w:tcW w:w="7103" w:type="dxa"/>
            <w:tcMar>
              <w:top w:w="0" w:type="dxa"/>
              <w:left w:w="70" w:type="dxa"/>
              <w:bottom w:w="0" w:type="dxa"/>
              <w:right w:w="70" w:type="dxa"/>
            </w:tcMar>
            <w:vAlign w:val="center"/>
            <w:hideMark/>
          </w:tcPr>
          <w:p w14:paraId="11988C12"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Higher education</w:t>
            </w:r>
          </w:p>
        </w:tc>
        <w:tc>
          <w:tcPr>
            <w:tcW w:w="1160" w:type="dxa"/>
            <w:shd w:val="clear" w:color="auto" w:fill="DCE6F1"/>
            <w:noWrap/>
            <w:tcMar>
              <w:top w:w="0" w:type="dxa"/>
              <w:left w:w="70" w:type="dxa"/>
              <w:bottom w:w="0" w:type="dxa"/>
              <w:right w:w="70" w:type="dxa"/>
            </w:tcMar>
            <w:vAlign w:val="center"/>
            <w:hideMark/>
          </w:tcPr>
          <w:p w14:paraId="244251AD" w14:textId="77777777" w:rsidR="009F2C49" w:rsidRPr="004E2F50" w:rsidRDefault="009F2C49" w:rsidP="00DB2E56">
            <w:pPr>
              <w:keepNext/>
              <w:spacing w:after="0" w:line="240" w:lineRule="auto"/>
              <w:jc w:val="right"/>
              <w:rPr>
                <w:rFonts w:eastAsia="Calibri"/>
                <w:sz w:val="20"/>
                <w:szCs w:val="20"/>
              </w:rPr>
            </w:pPr>
            <w:r w:rsidRPr="004E2F50">
              <w:rPr>
                <w:sz w:val="20"/>
                <w:szCs w:val="20"/>
              </w:rPr>
              <w:t>812</w:t>
            </w:r>
          </w:p>
        </w:tc>
        <w:tc>
          <w:tcPr>
            <w:tcW w:w="1136" w:type="dxa"/>
            <w:noWrap/>
            <w:tcMar>
              <w:top w:w="0" w:type="dxa"/>
              <w:left w:w="70" w:type="dxa"/>
              <w:bottom w:w="0" w:type="dxa"/>
              <w:right w:w="70" w:type="dxa"/>
            </w:tcMar>
            <w:vAlign w:val="center"/>
            <w:hideMark/>
          </w:tcPr>
          <w:p w14:paraId="1F442A19" w14:textId="77777777" w:rsidR="009F2C49" w:rsidRPr="004E2F50" w:rsidRDefault="009F2C49" w:rsidP="00DB2E56">
            <w:pPr>
              <w:keepNext/>
              <w:spacing w:after="0" w:line="240" w:lineRule="auto"/>
              <w:jc w:val="right"/>
              <w:rPr>
                <w:rFonts w:eastAsia="Calibri"/>
                <w:sz w:val="20"/>
                <w:szCs w:val="20"/>
              </w:rPr>
            </w:pPr>
            <w:r w:rsidRPr="004E2F50">
              <w:rPr>
                <w:sz w:val="20"/>
                <w:szCs w:val="20"/>
              </w:rPr>
              <w:t>44%</w:t>
            </w:r>
          </w:p>
        </w:tc>
      </w:tr>
      <w:tr w:rsidR="009F2C49" w:rsidRPr="004E2F50" w14:paraId="03F39AFF" w14:textId="77777777" w:rsidTr="00DB2E56">
        <w:trPr>
          <w:trHeight w:val="225"/>
        </w:trPr>
        <w:tc>
          <w:tcPr>
            <w:tcW w:w="7103" w:type="dxa"/>
            <w:tcMar>
              <w:top w:w="0" w:type="dxa"/>
              <w:left w:w="70" w:type="dxa"/>
              <w:bottom w:w="0" w:type="dxa"/>
              <w:right w:w="70" w:type="dxa"/>
            </w:tcMar>
            <w:vAlign w:val="center"/>
            <w:hideMark/>
          </w:tcPr>
          <w:p w14:paraId="19A5200F"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A college education</w:t>
            </w:r>
          </w:p>
        </w:tc>
        <w:tc>
          <w:tcPr>
            <w:tcW w:w="1160" w:type="dxa"/>
            <w:shd w:val="clear" w:color="auto" w:fill="DCE6F1"/>
            <w:tcMar>
              <w:top w:w="0" w:type="dxa"/>
              <w:left w:w="70" w:type="dxa"/>
              <w:bottom w:w="0" w:type="dxa"/>
              <w:right w:w="70" w:type="dxa"/>
            </w:tcMar>
            <w:vAlign w:val="center"/>
            <w:hideMark/>
          </w:tcPr>
          <w:p w14:paraId="6ECBA415" w14:textId="77777777" w:rsidR="009F2C49" w:rsidRPr="004E2F50" w:rsidRDefault="009F2C49" w:rsidP="00DB2E56">
            <w:pPr>
              <w:keepNext/>
              <w:spacing w:after="0" w:line="240" w:lineRule="auto"/>
              <w:jc w:val="right"/>
              <w:rPr>
                <w:rFonts w:eastAsia="Calibri"/>
                <w:sz w:val="20"/>
                <w:szCs w:val="20"/>
              </w:rPr>
            </w:pPr>
            <w:r w:rsidRPr="004E2F50">
              <w:rPr>
                <w:sz w:val="20"/>
                <w:szCs w:val="20"/>
              </w:rPr>
              <w:t>43</w:t>
            </w:r>
          </w:p>
        </w:tc>
        <w:tc>
          <w:tcPr>
            <w:tcW w:w="1136" w:type="dxa"/>
            <w:noWrap/>
            <w:tcMar>
              <w:top w:w="0" w:type="dxa"/>
              <w:left w:w="70" w:type="dxa"/>
              <w:bottom w:w="0" w:type="dxa"/>
              <w:right w:w="70" w:type="dxa"/>
            </w:tcMar>
            <w:vAlign w:val="center"/>
            <w:hideMark/>
          </w:tcPr>
          <w:p w14:paraId="1562A228" w14:textId="77777777" w:rsidR="009F2C49" w:rsidRPr="004E2F50" w:rsidRDefault="009F2C49" w:rsidP="00DB2E56">
            <w:pPr>
              <w:keepNext/>
              <w:spacing w:after="0" w:line="240" w:lineRule="auto"/>
              <w:jc w:val="right"/>
              <w:rPr>
                <w:rFonts w:eastAsia="Calibri"/>
                <w:sz w:val="20"/>
                <w:szCs w:val="20"/>
              </w:rPr>
            </w:pPr>
            <w:r w:rsidRPr="004E2F50">
              <w:rPr>
                <w:sz w:val="20"/>
                <w:szCs w:val="20"/>
              </w:rPr>
              <w:t>2%</w:t>
            </w:r>
          </w:p>
        </w:tc>
      </w:tr>
      <w:tr w:rsidR="009F2C49" w:rsidRPr="004E2F50" w14:paraId="3666AC21" w14:textId="77777777" w:rsidTr="00DB2E56">
        <w:trPr>
          <w:trHeight w:val="225"/>
        </w:trPr>
        <w:tc>
          <w:tcPr>
            <w:tcW w:w="7103" w:type="dxa"/>
            <w:tcBorders>
              <w:top w:val="nil"/>
              <w:left w:val="nil"/>
              <w:bottom w:val="single" w:sz="8" w:space="0" w:color="auto"/>
              <w:right w:val="nil"/>
            </w:tcBorders>
            <w:tcMar>
              <w:top w:w="0" w:type="dxa"/>
              <w:left w:w="70" w:type="dxa"/>
              <w:bottom w:w="0" w:type="dxa"/>
              <w:right w:w="70" w:type="dxa"/>
            </w:tcMar>
            <w:vAlign w:val="center"/>
            <w:hideMark/>
          </w:tcPr>
          <w:p w14:paraId="338DE089"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Secondary education</w:t>
            </w:r>
          </w:p>
        </w:tc>
        <w:tc>
          <w:tcPr>
            <w:tcW w:w="1160" w:type="dxa"/>
            <w:tcBorders>
              <w:top w:val="nil"/>
              <w:left w:val="nil"/>
              <w:bottom w:val="single" w:sz="8" w:space="0" w:color="auto"/>
              <w:right w:val="nil"/>
            </w:tcBorders>
            <w:shd w:val="clear" w:color="auto" w:fill="DCE6F1"/>
            <w:tcMar>
              <w:top w:w="0" w:type="dxa"/>
              <w:left w:w="70" w:type="dxa"/>
              <w:bottom w:w="0" w:type="dxa"/>
              <w:right w:w="70" w:type="dxa"/>
            </w:tcMar>
            <w:vAlign w:val="center"/>
            <w:hideMark/>
          </w:tcPr>
          <w:p w14:paraId="64EBAE93" w14:textId="77777777" w:rsidR="009F2C49" w:rsidRPr="004E2F50" w:rsidRDefault="009F2C49" w:rsidP="00DB2E56">
            <w:pPr>
              <w:keepNext/>
              <w:spacing w:after="0" w:line="240" w:lineRule="auto"/>
              <w:jc w:val="right"/>
              <w:rPr>
                <w:rFonts w:eastAsia="Calibri"/>
                <w:sz w:val="20"/>
                <w:szCs w:val="20"/>
              </w:rPr>
            </w:pPr>
            <w:r w:rsidRPr="004E2F50">
              <w:rPr>
                <w:sz w:val="20"/>
                <w:szCs w:val="20"/>
              </w:rPr>
              <w:t>979</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14:paraId="40953031" w14:textId="77777777" w:rsidR="009F2C49" w:rsidRPr="004E2F50" w:rsidRDefault="009F2C49" w:rsidP="00DB2E56">
            <w:pPr>
              <w:keepNext/>
              <w:spacing w:after="0" w:line="240" w:lineRule="auto"/>
              <w:jc w:val="right"/>
              <w:rPr>
                <w:rFonts w:eastAsia="Calibri"/>
                <w:sz w:val="20"/>
                <w:szCs w:val="20"/>
              </w:rPr>
            </w:pPr>
            <w:r w:rsidRPr="004E2F50">
              <w:rPr>
                <w:sz w:val="20"/>
                <w:szCs w:val="20"/>
              </w:rPr>
              <w:t>52%</w:t>
            </w:r>
          </w:p>
        </w:tc>
      </w:tr>
      <w:tr w:rsidR="009F2C49" w:rsidRPr="004E2F50" w14:paraId="5B9D093F" w14:textId="77777777" w:rsidTr="00DB2E56">
        <w:trPr>
          <w:trHeight w:val="225"/>
        </w:trPr>
        <w:tc>
          <w:tcPr>
            <w:tcW w:w="7103" w:type="dxa"/>
            <w:tcBorders>
              <w:top w:val="nil"/>
              <w:left w:val="nil"/>
              <w:bottom w:val="single" w:sz="8" w:space="0" w:color="auto"/>
              <w:right w:val="nil"/>
            </w:tcBorders>
            <w:tcMar>
              <w:top w:w="0" w:type="dxa"/>
              <w:left w:w="70" w:type="dxa"/>
              <w:bottom w:w="0" w:type="dxa"/>
              <w:right w:w="70" w:type="dxa"/>
            </w:tcMar>
            <w:vAlign w:val="center"/>
            <w:hideMark/>
          </w:tcPr>
          <w:p w14:paraId="1BE65026"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Primary education</w:t>
            </w:r>
          </w:p>
        </w:tc>
        <w:tc>
          <w:tcPr>
            <w:tcW w:w="1160" w:type="dxa"/>
            <w:tcBorders>
              <w:top w:val="nil"/>
              <w:left w:val="nil"/>
              <w:bottom w:val="single" w:sz="8" w:space="0" w:color="auto"/>
              <w:right w:val="nil"/>
            </w:tcBorders>
            <w:shd w:val="clear" w:color="auto" w:fill="DCE6F1"/>
            <w:tcMar>
              <w:top w:w="0" w:type="dxa"/>
              <w:left w:w="70" w:type="dxa"/>
              <w:bottom w:w="0" w:type="dxa"/>
              <w:right w:w="70" w:type="dxa"/>
            </w:tcMar>
            <w:vAlign w:val="center"/>
            <w:hideMark/>
          </w:tcPr>
          <w:p w14:paraId="6D9D7354" w14:textId="77777777" w:rsidR="009F2C49" w:rsidRPr="004E2F50" w:rsidRDefault="009F2C49" w:rsidP="00DB2E56">
            <w:pPr>
              <w:keepNext/>
              <w:spacing w:after="0" w:line="240" w:lineRule="auto"/>
              <w:jc w:val="right"/>
              <w:rPr>
                <w:rFonts w:eastAsia="Calibri"/>
                <w:sz w:val="20"/>
                <w:szCs w:val="20"/>
              </w:rPr>
            </w:pPr>
            <w:r w:rsidRPr="004E2F50">
              <w:rPr>
                <w:sz w:val="20"/>
                <w:szCs w:val="20"/>
              </w:rPr>
              <w:t>31</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14:paraId="4C5E6031" w14:textId="77777777" w:rsidR="009F2C49" w:rsidRPr="004E2F50" w:rsidRDefault="009F2C49" w:rsidP="00DB2E56">
            <w:pPr>
              <w:keepNext/>
              <w:spacing w:after="0" w:line="240" w:lineRule="auto"/>
              <w:jc w:val="right"/>
              <w:rPr>
                <w:rFonts w:eastAsia="Calibri"/>
                <w:sz w:val="20"/>
                <w:szCs w:val="20"/>
              </w:rPr>
            </w:pPr>
            <w:r w:rsidRPr="004E2F50">
              <w:rPr>
                <w:sz w:val="20"/>
                <w:szCs w:val="20"/>
              </w:rPr>
              <w:t>2%</w:t>
            </w:r>
          </w:p>
        </w:tc>
      </w:tr>
      <w:tr w:rsidR="009F2C49" w:rsidRPr="004E2F50" w14:paraId="1DCA7843" w14:textId="77777777" w:rsidTr="00DB2E56">
        <w:trPr>
          <w:trHeight w:val="225"/>
        </w:trPr>
        <w:tc>
          <w:tcPr>
            <w:tcW w:w="7103" w:type="dxa"/>
            <w:tcMar>
              <w:top w:w="0" w:type="dxa"/>
              <w:left w:w="70" w:type="dxa"/>
              <w:bottom w:w="0" w:type="dxa"/>
              <w:right w:w="70" w:type="dxa"/>
            </w:tcMar>
            <w:vAlign w:val="center"/>
            <w:hideMark/>
          </w:tcPr>
          <w:p w14:paraId="3278A0BC"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Employees under 30</w:t>
            </w:r>
          </w:p>
        </w:tc>
        <w:tc>
          <w:tcPr>
            <w:tcW w:w="1160" w:type="dxa"/>
            <w:shd w:val="clear" w:color="auto" w:fill="DCE6F1"/>
            <w:noWrap/>
            <w:tcMar>
              <w:top w:w="0" w:type="dxa"/>
              <w:left w:w="70" w:type="dxa"/>
              <w:bottom w:w="0" w:type="dxa"/>
              <w:right w:w="70" w:type="dxa"/>
            </w:tcMar>
            <w:vAlign w:val="center"/>
            <w:hideMark/>
          </w:tcPr>
          <w:p w14:paraId="58BB26E2" w14:textId="77777777" w:rsidR="009F2C49" w:rsidRPr="004E2F50" w:rsidRDefault="009F2C49" w:rsidP="00DB2E56">
            <w:pPr>
              <w:keepNext/>
              <w:spacing w:after="0" w:line="240" w:lineRule="auto"/>
              <w:jc w:val="right"/>
              <w:rPr>
                <w:rFonts w:eastAsia="Calibri"/>
                <w:sz w:val="20"/>
                <w:szCs w:val="20"/>
              </w:rPr>
            </w:pPr>
            <w:r w:rsidRPr="004E2F50">
              <w:rPr>
                <w:sz w:val="20"/>
                <w:szCs w:val="20"/>
              </w:rPr>
              <w:t>190</w:t>
            </w:r>
          </w:p>
        </w:tc>
        <w:tc>
          <w:tcPr>
            <w:tcW w:w="1136" w:type="dxa"/>
            <w:noWrap/>
            <w:tcMar>
              <w:top w:w="0" w:type="dxa"/>
              <w:left w:w="70" w:type="dxa"/>
              <w:bottom w:w="0" w:type="dxa"/>
              <w:right w:w="70" w:type="dxa"/>
            </w:tcMar>
            <w:vAlign w:val="center"/>
            <w:hideMark/>
          </w:tcPr>
          <w:p w14:paraId="1ECF9D19" w14:textId="77777777" w:rsidR="009F2C49" w:rsidRPr="004E2F50" w:rsidRDefault="009F2C49" w:rsidP="00DB2E56">
            <w:pPr>
              <w:keepNext/>
              <w:spacing w:after="0" w:line="240" w:lineRule="auto"/>
              <w:jc w:val="right"/>
              <w:rPr>
                <w:rFonts w:eastAsia="Calibri"/>
                <w:sz w:val="20"/>
                <w:szCs w:val="20"/>
              </w:rPr>
            </w:pPr>
            <w:r w:rsidRPr="004E2F50">
              <w:rPr>
                <w:sz w:val="20"/>
                <w:szCs w:val="20"/>
              </w:rPr>
              <w:t>10%</w:t>
            </w:r>
          </w:p>
        </w:tc>
      </w:tr>
      <w:tr w:rsidR="009F2C49" w:rsidRPr="004E2F50" w14:paraId="68179314" w14:textId="77777777" w:rsidTr="00DB2E56">
        <w:trPr>
          <w:trHeight w:val="225"/>
        </w:trPr>
        <w:tc>
          <w:tcPr>
            <w:tcW w:w="7103" w:type="dxa"/>
            <w:tcMar>
              <w:top w:w="0" w:type="dxa"/>
              <w:left w:w="70" w:type="dxa"/>
              <w:bottom w:w="0" w:type="dxa"/>
              <w:right w:w="70" w:type="dxa"/>
            </w:tcMar>
            <w:vAlign w:val="center"/>
            <w:hideMark/>
          </w:tcPr>
          <w:p w14:paraId="7B74744F" w14:textId="77777777" w:rsidR="009F2C49" w:rsidRPr="004E2F50" w:rsidRDefault="009F2C49" w:rsidP="00DB2E56">
            <w:pPr>
              <w:keepNext/>
              <w:spacing w:after="0" w:line="240" w:lineRule="auto"/>
              <w:rPr>
                <w:rFonts w:eastAsia="Calibri"/>
                <w:sz w:val="20"/>
                <w:szCs w:val="20"/>
                <w:lang w:val="bg-BG"/>
              </w:rPr>
            </w:pPr>
            <w:r w:rsidRPr="004E2F50">
              <w:rPr>
                <w:rStyle w:val="shorttext"/>
                <w:rFonts w:cs="Arial"/>
                <w:color w:val="222222"/>
                <w:sz w:val="20"/>
                <w:lang w:val="en"/>
              </w:rPr>
              <w:t>Employees 31 - 40 years</w:t>
            </w:r>
          </w:p>
        </w:tc>
        <w:tc>
          <w:tcPr>
            <w:tcW w:w="1160" w:type="dxa"/>
            <w:shd w:val="clear" w:color="auto" w:fill="DCE6F1"/>
            <w:noWrap/>
            <w:tcMar>
              <w:top w:w="0" w:type="dxa"/>
              <w:left w:w="70" w:type="dxa"/>
              <w:bottom w:w="0" w:type="dxa"/>
              <w:right w:w="70" w:type="dxa"/>
            </w:tcMar>
            <w:vAlign w:val="center"/>
            <w:hideMark/>
          </w:tcPr>
          <w:p w14:paraId="3D9EEFF6" w14:textId="77777777" w:rsidR="009F2C49" w:rsidRPr="004E2F50" w:rsidRDefault="009F2C49" w:rsidP="00DB2E56">
            <w:pPr>
              <w:keepNext/>
              <w:spacing w:after="0" w:line="240" w:lineRule="auto"/>
              <w:jc w:val="right"/>
              <w:rPr>
                <w:rFonts w:eastAsia="Calibri"/>
                <w:sz w:val="20"/>
                <w:szCs w:val="20"/>
              </w:rPr>
            </w:pPr>
            <w:r w:rsidRPr="004E2F50">
              <w:rPr>
                <w:sz w:val="20"/>
                <w:szCs w:val="20"/>
              </w:rPr>
              <w:t>401</w:t>
            </w:r>
          </w:p>
        </w:tc>
        <w:tc>
          <w:tcPr>
            <w:tcW w:w="1136" w:type="dxa"/>
            <w:noWrap/>
            <w:tcMar>
              <w:top w:w="0" w:type="dxa"/>
              <w:left w:w="70" w:type="dxa"/>
              <w:bottom w:w="0" w:type="dxa"/>
              <w:right w:w="70" w:type="dxa"/>
            </w:tcMar>
            <w:vAlign w:val="center"/>
            <w:hideMark/>
          </w:tcPr>
          <w:p w14:paraId="1568948D" w14:textId="77777777" w:rsidR="009F2C49" w:rsidRPr="004E2F50" w:rsidRDefault="009F2C49" w:rsidP="00DB2E56">
            <w:pPr>
              <w:keepNext/>
              <w:spacing w:after="0" w:line="240" w:lineRule="auto"/>
              <w:jc w:val="right"/>
              <w:rPr>
                <w:rFonts w:eastAsia="Calibri"/>
                <w:sz w:val="20"/>
                <w:szCs w:val="20"/>
              </w:rPr>
            </w:pPr>
            <w:r w:rsidRPr="004E2F50">
              <w:rPr>
                <w:sz w:val="20"/>
                <w:szCs w:val="20"/>
              </w:rPr>
              <w:t>22%</w:t>
            </w:r>
          </w:p>
        </w:tc>
      </w:tr>
      <w:tr w:rsidR="009F2C49" w:rsidRPr="004E2F50" w14:paraId="60CEA4E6" w14:textId="77777777" w:rsidTr="00DB2E56">
        <w:trPr>
          <w:trHeight w:val="225"/>
        </w:trPr>
        <w:tc>
          <w:tcPr>
            <w:tcW w:w="7103" w:type="dxa"/>
            <w:tcMar>
              <w:top w:w="0" w:type="dxa"/>
              <w:left w:w="70" w:type="dxa"/>
              <w:bottom w:w="0" w:type="dxa"/>
              <w:right w:w="70" w:type="dxa"/>
            </w:tcMar>
            <w:vAlign w:val="center"/>
            <w:hideMark/>
          </w:tcPr>
          <w:p w14:paraId="6B724665"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Employees 41 - 50 years</w:t>
            </w:r>
          </w:p>
        </w:tc>
        <w:tc>
          <w:tcPr>
            <w:tcW w:w="1160" w:type="dxa"/>
            <w:shd w:val="clear" w:color="auto" w:fill="DCE6F1"/>
            <w:noWrap/>
            <w:tcMar>
              <w:top w:w="0" w:type="dxa"/>
              <w:left w:w="70" w:type="dxa"/>
              <w:bottom w:w="0" w:type="dxa"/>
              <w:right w:w="70" w:type="dxa"/>
            </w:tcMar>
            <w:vAlign w:val="center"/>
            <w:hideMark/>
          </w:tcPr>
          <w:p w14:paraId="1A03929F" w14:textId="77777777" w:rsidR="009F2C49" w:rsidRPr="004E2F50" w:rsidRDefault="009F2C49" w:rsidP="00DB2E56">
            <w:pPr>
              <w:keepNext/>
              <w:spacing w:after="0" w:line="240" w:lineRule="auto"/>
              <w:jc w:val="right"/>
              <w:rPr>
                <w:rFonts w:eastAsia="Calibri"/>
                <w:sz w:val="20"/>
                <w:szCs w:val="20"/>
              </w:rPr>
            </w:pPr>
            <w:r w:rsidRPr="004E2F50">
              <w:rPr>
                <w:sz w:val="20"/>
                <w:szCs w:val="20"/>
              </w:rPr>
              <w:t>616</w:t>
            </w:r>
          </w:p>
        </w:tc>
        <w:tc>
          <w:tcPr>
            <w:tcW w:w="1136" w:type="dxa"/>
            <w:noWrap/>
            <w:tcMar>
              <w:top w:w="0" w:type="dxa"/>
              <w:left w:w="70" w:type="dxa"/>
              <w:bottom w:w="0" w:type="dxa"/>
              <w:right w:w="70" w:type="dxa"/>
            </w:tcMar>
            <w:vAlign w:val="center"/>
            <w:hideMark/>
          </w:tcPr>
          <w:p w14:paraId="161C900B" w14:textId="77777777" w:rsidR="009F2C49" w:rsidRPr="004E2F50" w:rsidRDefault="009F2C49" w:rsidP="00DB2E56">
            <w:pPr>
              <w:keepNext/>
              <w:spacing w:after="0" w:line="240" w:lineRule="auto"/>
              <w:jc w:val="right"/>
              <w:rPr>
                <w:rFonts w:eastAsia="Calibri"/>
                <w:sz w:val="20"/>
                <w:szCs w:val="20"/>
              </w:rPr>
            </w:pPr>
            <w:r w:rsidRPr="004E2F50">
              <w:rPr>
                <w:sz w:val="20"/>
                <w:szCs w:val="20"/>
              </w:rPr>
              <w:t>33%</w:t>
            </w:r>
          </w:p>
        </w:tc>
      </w:tr>
      <w:tr w:rsidR="009F2C49" w:rsidRPr="004E2F50" w14:paraId="7E89080C" w14:textId="77777777" w:rsidTr="00DB2E56">
        <w:trPr>
          <w:trHeight w:val="225"/>
        </w:trPr>
        <w:tc>
          <w:tcPr>
            <w:tcW w:w="7103" w:type="dxa"/>
            <w:tcMar>
              <w:top w:w="0" w:type="dxa"/>
              <w:left w:w="70" w:type="dxa"/>
              <w:bottom w:w="0" w:type="dxa"/>
              <w:right w:w="70" w:type="dxa"/>
            </w:tcMar>
            <w:vAlign w:val="center"/>
            <w:hideMark/>
          </w:tcPr>
          <w:p w14:paraId="72990084" w14:textId="77777777" w:rsidR="009F2C49" w:rsidRPr="004E2F50" w:rsidRDefault="009F2C49" w:rsidP="00DB2E56">
            <w:pPr>
              <w:keepNext/>
              <w:spacing w:after="0" w:line="240" w:lineRule="auto"/>
              <w:rPr>
                <w:rFonts w:eastAsia="Calibri"/>
                <w:sz w:val="20"/>
                <w:szCs w:val="20"/>
              </w:rPr>
            </w:pPr>
            <w:r w:rsidRPr="004E2F50">
              <w:rPr>
                <w:rFonts w:eastAsia="Calibri"/>
                <w:sz w:val="20"/>
                <w:szCs w:val="20"/>
              </w:rPr>
              <w:t>Employees 51 - 60 years.</w:t>
            </w:r>
          </w:p>
        </w:tc>
        <w:tc>
          <w:tcPr>
            <w:tcW w:w="1160" w:type="dxa"/>
            <w:shd w:val="clear" w:color="auto" w:fill="DCE6F1"/>
            <w:noWrap/>
            <w:tcMar>
              <w:top w:w="0" w:type="dxa"/>
              <w:left w:w="70" w:type="dxa"/>
              <w:bottom w:w="0" w:type="dxa"/>
              <w:right w:w="70" w:type="dxa"/>
            </w:tcMar>
            <w:vAlign w:val="center"/>
            <w:hideMark/>
          </w:tcPr>
          <w:p w14:paraId="72B5B68B" w14:textId="77777777" w:rsidR="009F2C49" w:rsidRPr="004E2F50" w:rsidRDefault="009F2C49" w:rsidP="00DB2E56">
            <w:pPr>
              <w:keepNext/>
              <w:spacing w:after="0" w:line="240" w:lineRule="auto"/>
              <w:jc w:val="right"/>
              <w:rPr>
                <w:rFonts w:eastAsia="Calibri"/>
                <w:sz w:val="20"/>
                <w:szCs w:val="20"/>
              </w:rPr>
            </w:pPr>
            <w:r w:rsidRPr="004E2F50">
              <w:rPr>
                <w:sz w:val="20"/>
                <w:szCs w:val="20"/>
              </w:rPr>
              <w:t>536</w:t>
            </w:r>
          </w:p>
        </w:tc>
        <w:tc>
          <w:tcPr>
            <w:tcW w:w="1136" w:type="dxa"/>
            <w:noWrap/>
            <w:tcMar>
              <w:top w:w="0" w:type="dxa"/>
              <w:left w:w="70" w:type="dxa"/>
              <w:bottom w:w="0" w:type="dxa"/>
              <w:right w:w="70" w:type="dxa"/>
            </w:tcMar>
            <w:vAlign w:val="center"/>
            <w:hideMark/>
          </w:tcPr>
          <w:p w14:paraId="4028F698" w14:textId="77777777" w:rsidR="009F2C49" w:rsidRPr="004E2F50" w:rsidRDefault="009F2C49" w:rsidP="00DB2E56">
            <w:pPr>
              <w:keepNext/>
              <w:spacing w:after="0" w:line="240" w:lineRule="auto"/>
              <w:jc w:val="right"/>
              <w:rPr>
                <w:rFonts w:eastAsia="Calibri"/>
                <w:sz w:val="20"/>
                <w:szCs w:val="20"/>
              </w:rPr>
            </w:pPr>
            <w:r w:rsidRPr="004E2F50">
              <w:rPr>
                <w:sz w:val="20"/>
                <w:szCs w:val="20"/>
              </w:rPr>
              <w:t>29%</w:t>
            </w:r>
          </w:p>
        </w:tc>
      </w:tr>
      <w:tr w:rsidR="009F2C49" w:rsidRPr="004E2F50" w14:paraId="561D5B01" w14:textId="77777777" w:rsidTr="00DB2E56">
        <w:trPr>
          <w:trHeight w:val="238"/>
        </w:trPr>
        <w:tc>
          <w:tcPr>
            <w:tcW w:w="7103" w:type="dxa"/>
            <w:tcBorders>
              <w:top w:val="nil"/>
              <w:left w:val="nil"/>
              <w:bottom w:val="single" w:sz="8" w:space="0" w:color="auto"/>
              <w:right w:val="nil"/>
            </w:tcBorders>
            <w:tcMar>
              <w:top w:w="0" w:type="dxa"/>
              <w:left w:w="70" w:type="dxa"/>
              <w:bottom w:w="0" w:type="dxa"/>
              <w:right w:w="70" w:type="dxa"/>
            </w:tcMar>
            <w:vAlign w:val="center"/>
            <w:hideMark/>
          </w:tcPr>
          <w:p w14:paraId="6A06A49A" w14:textId="77777777" w:rsidR="009F2C49" w:rsidRPr="004E2F50" w:rsidRDefault="009B1C0D" w:rsidP="00DB2E56">
            <w:pPr>
              <w:keepNext/>
              <w:spacing w:after="0" w:line="240" w:lineRule="auto"/>
              <w:rPr>
                <w:rFonts w:eastAsia="Calibri"/>
                <w:sz w:val="20"/>
                <w:szCs w:val="20"/>
              </w:rPr>
            </w:pPr>
            <w:r w:rsidRPr="004E2F50">
              <w:rPr>
                <w:rFonts w:eastAsia="Calibri"/>
                <w:sz w:val="20"/>
                <w:szCs w:val="20"/>
              </w:rPr>
              <w:t>Employees over 60</w:t>
            </w:r>
          </w:p>
        </w:tc>
        <w:tc>
          <w:tcPr>
            <w:tcW w:w="1160" w:type="dxa"/>
            <w:tcBorders>
              <w:top w:val="nil"/>
              <w:left w:val="nil"/>
              <w:bottom w:val="single" w:sz="8" w:space="0" w:color="auto"/>
              <w:right w:val="nil"/>
            </w:tcBorders>
            <w:shd w:val="clear" w:color="auto" w:fill="DCE6F1"/>
            <w:noWrap/>
            <w:tcMar>
              <w:top w:w="0" w:type="dxa"/>
              <w:left w:w="70" w:type="dxa"/>
              <w:bottom w:w="0" w:type="dxa"/>
              <w:right w:w="70" w:type="dxa"/>
            </w:tcMar>
            <w:vAlign w:val="center"/>
            <w:hideMark/>
          </w:tcPr>
          <w:p w14:paraId="1BE585AF" w14:textId="77777777" w:rsidR="009F2C49" w:rsidRPr="004E2F50" w:rsidRDefault="009F2C49" w:rsidP="00DB2E56">
            <w:pPr>
              <w:keepNext/>
              <w:spacing w:after="0" w:line="240" w:lineRule="auto"/>
              <w:jc w:val="right"/>
              <w:rPr>
                <w:rFonts w:eastAsia="Calibri"/>
                <w:sz w:val="20"/>
                <w:szCs w:val="20"/>
              </w:rPr>
            </w:pPr>
            <w:r w:rsidRPr="004E2F50">
              <w:rPr>
                <w:sz w:val="20"/>
                <w:szCs w:val="20"/>
              </w:rPr>
              <w:t>122</w:t>
            </w:r>
          </w:p>
        </w:tc>
        <w:tc>
          <w:tcPr>
            <w:tcW w:w="1136" w:type="dxa"/>
            <w:tcBorders>
              <w:top w:val="nil"/>
              <w:left w:val="nil"/>
              <w:bottom w:val="single" w:sz="8" w:space="0" w:color="auto"/>
              <w:right w:val="nil"/>
            </w:tcBorders>
            <w:noWrap/>
            <w:tcMar>
              <w:top w:w="0" w:type="dxa"/>
              <w:left w:w="70" w:type="dxa"/>
              <w:bottom w:w="0" w:type="dxa"/>
              <w:right w:w="70" w:type="dxa"/>
            </w:tcMar>
            <w:vAlign w:val="center"/>
            <w:hideMark/>
          </w:tcPr>
          <w:p w14:paraId="4F4646F7" w14:textId="77777777" w:rsidR="009F2C49" w:rsidRPr="004E2F50" w:rsidRDefault="009F2C49" w:rsidP="00DB2E56">
            <w:pPr>
              <w:keepNext/>
              <w:spacing w:after="0" w:line="240" w:lineRule="auto"/>
              <w:jc w:val="right"/>
              <w:rPr>
                <w:rFonts w:eastAsia="Calibri"/>
                <w:sz w:val="20"/>
                <w:szCs w:val="20"/>
              </w:rPr>
            </w:pPr>
            <w:r w:rsidRPr="004E2F50">
              <w:rPr>
                <w:sz w:val="20"/>
                <w:szCs w:val="20"/>
              </w:rPr>
              <w:t>6%</w:t>
            </w:r>
          </w:p>
        </w:tc>
      </w:tr>
      <w:tr w:rsidR="009F2C49" w:rsidRPr="004E2F50" w14:paraId="78540CE7" w14:textId="77777777" w:rsidTr="00DB2E56">
        <w:trPr>
          <w:trHeight w:val="225"/>
        </w:trPr>
        <w:tc>
          <w:tcPr>
            <w:tcW w:w="7103" w:type="dxa"/>
            <w:tcMar>
              <w:top w:w="0" w:type="dxa"/>
              <w:left w:w="70" w:type="dxa"/>
              <w:bottom w:w="0" w:type="dxa"/>
              <w:right w:w="70" w:type="dxa"/>
            </w:tcMar>
            <w:vAlign w:val="center"/>
            <w:hideMark/>
          </w:tcPr>
          <w:p w14:paraId="3F391712" w14:textId="77777777" w:rsidR="009F2C49" w:rsidRPr="004E2F50" w:rsidRDefault="009B1C0D" w:rsidP="00DB2E56">
            <w:pPr>
              <w:keepNext/>
              <w:spacing w:after="0" w:line="240" w:lineRule="auto"/>
              <w:rPr>
                <w:rFonts w:eastAsia="Calibri"/>
                <w:sz w:val="20"/>
                <w:szCs w:val="20"/>
              </w:rPr>
            </w:pPr>
            <w:r w:rsidRPr="004E2F50">
              <w:rPr>
                <w:rFonts w:eastAsia="Calibri"/>
                <w:sz w:val="20"/>
                <w:szCs w:val="20"/>
              </w:rPr>
              <w:t>Women</w:t>
            </w:r>
          </w:p>
        </w:tc>
        <w:tc>
          <w:tcPr>
            <w:tcW w:w="1160" w:type="dxa"/>
            <w:shd w:val="clear" w:color="auto" w:fill="DCE6F1"/>
            <w:noWrap/>
            <w:tcMar>
              <w:top w:w="0" w:type="dxa"/>
              <w:left w:w="70" w:type="dxa"/>
              <w:bottom w:w="0" w:type="dxa"/>
              <w:right w:w="70" w:type="dxa"/>
            </w:tcMar>
            <w:vAlign w:val="center"/>
            <w:hideMark/>
          </w:tcPr>
          <w:p w14:paraId="0C36E1FD" w14:textId="77777777" w:rsidR="009F2C49" w:rsidRPr="004E2F50" w:rsidRDefault="009F2C49" w:rsidP="00DB2E56">
            <w:pPr>
              <w:keepNext/>
              <w:spacing w:after="0" w:line="240" w:lineRule="auto"/>
              <w:jc w:val="right"/>
              <w:rPr>
                <w:rFonts w:eastAsia="Calibri"/>
                <w:sz w:val="20"/>
                <w:szCs w:val="20"/>
              </w:rPr>
            </w:pPr>
            <w:r w:rsidRPr="004E2F50">
              <w:rPr>
                <w:sz w:val="20"/>
                <w:szCs w:val="20"/>
              </w:rPr>
              <w:t>1158</w:t>
            </w:r>
          </w:p>
        </w:tc>
        <w:tc>
          <w:tcPr>
            <w:tcW w:w="1136" w:type="dxa"/>
            <w:noWrap/>
            <w:tcMar>
              <w:top w:w="0" w:type="dxa"/>
              <w:left w:w="70" w:type="dxa"/>
              <w:bottom w:w="0" w:type="dxa"/>
              <w:right w:w="70" w:type="dxa"/>
            </w:tcMar>
            <w:vAlign w:val="center"/>
            <w:hideMark/>
          </w:tcPr>
          <w:p w14:paraId="30884F39" w14:textId="77777777" w:rsidR="009F2C49" w:rsidRPr="004E2F50" w:rsidRDefault="009F2C49" w:rsidP="00DB2E56">
            <w:pPr>
              <w:keepNext/>
              <w:spacing w:after="0" w:line="240" w:lineRule="auto"/>
              <w:jc w:val="right"/>
              <w:rPr>
                <w:rFonts w:eastAsia="Calibri"/>
                <w:sz w:val="20"/>
                <w:szCs w:val="20"/>
              </w:rPr>
            </w:pPr>
            <w:r w:rsidRPr="004E2F50">
              <w:rPr>
                <w:sz w:val="20"/>
                <w:szCs w:val="20"/>
              </w:rPr>
              <w:t>62%</w:t>
            </w:r>
          </w:p>
        </w:tc>
      </w:tr>
      <w:tr w:rsidR="009F2C49" w:rsidRPr="004E2F50" w14:paraId="5CBD6599" w14:textId="77777777" w:rsidTr="00DB2E56">
        <w:trPr>
          <w:trHeight w:val="238"/>
        </w:trPr>
        <w:tc>
          <w:tcPr>
            <w:tcW w:w="7103" w:type="dxa"/>
            <w:tcBorders>
              <w:top w:val="nil"/>
              <w:left w:val="nil"/>
              <w:bottom w:val="double" w:sz="6" w:space="0" w:color="auto"/>
              <w:right w:val="nil"/>
            </w:tcBorders>
            <w:noWrap/>
            <w:tcMar>
              <w:top w:w="0" w:type="dxa"/>
              <w:left w:w="70" w:type="dxa"/>
              <w:bottom w:w="0" w:type="dxa"/>
              <w:right w:w="70" w:type="dxa"/>
            </w:tcMar>
            <w:vAlign w:val="center"/>
            <w:hideMark/>
          </w:tcPr>
          <w:p w14:paraId="4B7FF9E5" w14:textId="77777777" w:rsidR="009F2C49" w:rsidRPr="004E2F50" w:rsidRDefault="009B1C0D" w:rsidP="00DB2E56">
            <w:pPr>
              <w:spacing w:after="0" w:line="240" w:lineRule="auto"/>
              <w:rPr>
                <w:rFonts w:eastAsia="Calibri"/>
                <w:sz w:val="20"/>
                <w:szCs w:val="20"/>
              </w:rPr>
            </w:pPr>
            <w:r w:rsidRPr="004E2F50">
              <w:rPr>
                <w:rFonts w:eastAsia="Calibri"/>
                <w:sz w:val="20"/>
                <w:szCs w:val="20"/>
              </w:rPr>
              <w:t>Men</w:t>
            </w:r>
          </w:p>
        </w:tc>
        <w:tc>
          <w:tcPr>
            <w:tcW w:w="1160" w:type="dxa"/>
            <w:tcBorders>
              <w:top w:val="nil"/>
              <w:left w:val="nil"/>
              <w:bottom w:val="double" w:sz="6" w:space="0" w:color="auto"/>
              <w:right w:val="nil"/>
            </w:tcBorders>
            <w:shd w:val="clear" w:color="auto" w:fill="DCE6F1"/>
            <w:noWrap/>
            <w:tcMar>
              <w:top w:w="0" w:type="dxa"/>
              <w:left w:w="70" w:type="dxa"/>
              <w:bottom w:w="0" w:type="dxa"/>
              <w:right w:w="70" w:type="dxa"/>
            </w:tcMar>
            <w:vAlign w:val="center"/>
            <w:hideMark/>
          </w:tcPr>
          <w:p w14:paraId="07A2A953" w14:textId="77777777" w:rsidR="009F2C49" w:rsidRPr="004E2F50" w:rsidRDefault="009F2C49" w:rsidP="00DB2E56">
            <w:pPr>
              <w:spacing w:after="0" w:line="240" w:lineRule="auto"/>
              <w:jc w:val="right"/>
              <w:rPr>
                <w:rFonts w:eastAsia="Calibri"/>
                <w:sz w:val="20"/>
                <w:szCs w:val="20"/>
              </w:rPr>
            </w:pPr>
            <w:r w:rsidRPr="004E2F50">
              <w:rPr>
                <w:sz w:val="20"/>
                <w:szCs w:val="20"/>
              </w:rPr>
              <w:t>707</w:t>
            </w:r>
          </w:p>
        </w:tc>
        <w:tc>
          <w:tcPr>
            <w:tcW w:w="1136" w:type="dxa"/>
            <w:tcBorders>
              <w:top w:val="nil"/>
              <w:left w:val="nil"/>
              <w:bottom w:val="double" w:sz="6" w:space="0" w:color="auto"/>
              <w:right w:val="nil"/>
            </w:tcBorders>
            <w:noWrap/>
            <w:tcMar>
              <w:top w:w="0" w:type="dxa"/>
              <w:left w:w="70" w:type="dxa"/>
              <w:bottom w:w="0" w:type="dxa"/>
              <w:right w:w="70" w:type="dxa"/>
            </w:tcMar>
            <w:vAlign w:val="center"/>
            <w:hideMark/>
          </w:tcPr>
          <w:p w14:paraId="0646948C" w14:textId="77777777" w:rsidR="009F2C49" w:rsidRPr="004E2F50" w:rsidRDefault="009F2C49" w:rsidP="00DB2E56">
            <w:pPr>
              <w:spacing w:after="0" w:line="240" w:lineRule="auto"/>
              <w:jc w:val="right"/>
              <w:rPr>
                <w:rFonts w:eastAsia="Calibri"/>
                <w:sz w:val="20"/>
                <w:szCs w:val="20"/>
              </w:rPr>
            </w:pPr>
            <w:r w:rsidRPr="004E2F50">
              <w:rPr>
                <w:sz w:val="20"/>
                <w:szCs w:val="20"/>
              </w:rPr>
              <w:t>38%</w:t>
            </w:r>
          </w:p>
        </w:tc>
      </w:tr>
    </w:tbl>
    <w:p w14:paraId="68EF74E6" w14:textId="77777777" w:rsidR="009B1C0D" w:rsidRPr="004E2F50" w:rsidRDefault="009B1C0D" w:rsidP="009B1C0D">
      <w:pPr>
        <w:jc w:val="both"/>
        <w:rPr>
          <w:sz w:val="24"/>
          <w:lang w:val="bg-BG"/>
        </w:rPr>
      </w:pPr>
    </w:p>
    <w:p w14:paraId="45647EFC" w14:textId="77777777" w:rsidR="009B1C0D" w:rsidRPr="004E2F50" w:rsidRDefault="009B1C0D" w:rsidP="009B1C0D">
      <w:pPr>
        <w:jc w:val="both"/>
        <w:rPr>
          <w:sz w:val="24"/>
          <w:lang w:val="bg-BG"/>
        </w:rPr>
      </w:pPr>
      <w:r w:rsidRPr="004E2F50">
        <w:rPr>
          <w:sz w:val="24"/>
          <w:lang w:val="bg-BG"/>
        </w:rPr>
        <w:t>The training programs offered to employees of the Company aim to develop employee competencies. The training policy is specifically aimed at providing high professional knowledge as well as in relation to the requirements for health and safety at work.</w:t>
      </w:r>
    </w:p>
    <w:p w14:paraId="3B6864CF" w14:textId="77777777" w:rsidR="009B1C0D" w:rsidRPr="004E2F50" w:rsidRDefault="009B1C0D" w:rsidP="009B1C0D">
      <w:pPr>
        <w:jc w:val="both"/>
        <w:rPr>
          <w:sz w:val="24"/>
          <w:lang w:val="bg-BG"/>
        </w:rPr>
      </w:pPr>
      <w:r w:rsidRPr="004E2F50">
        <w:rPr>
          <w:sz w:val="24"/>
          <w:lang w:val="bg-BG"/>
        </w:rPr>
        <w:t>Employees are entitled to the higher additional remuneration required by applicable law on overtime, night shifts and work on Saturdays, Sundays and holidays. Employees who work under specific, harmful or dangerous conditions receive personal protective equipment and allowances.</w:t>
      </w:r>
    </w:p>
    <w:p w14:paraId="2EF03C2E" w14:textId="77777777" w:rsidR="009B1C0D" w:rsidRPr="004E2F50" w:rsidRDefault="009B1C0D" w:rsidP="009B1C0D">
      <w:pPr>
        <w:pStyle w:val="Heading2"/>
        <w:numPr>
          <w:ilvl w:val="0"/>
          <w:numId w:val="32"/>
        </w:numPr>
        <w:rPr>
          <w:rStyle w:val="shorttext"/>
          <w:rFonts w:asciiTheme="minorHAnsi" w:hAnsiTheme="minorHAnsi"/>
        </w:rPr>
      </w:pPr>
      <w:bookmarkStart w:id="6" w:name="_Toc481148289"/>
      <w:r w:rsidRPr="004E2F50">
        <w:rPr>
          <w:rStyle w:val="shorttext"/>
          <w:rFonts w:asciiTheme="minorHAnsi" w:hAnsiTheme="minorHAnsi"/>
        </w:rPr>
        <w:t>Production activity</w:t>
      </w:r>
      <w:bookmarkEnd w:id="6"/>
    </w:p>
    <w:p w14:paraId="51418887" w14:textId="77777777" w:rsidR="00685EB8" w:rsidRPr="004E2F50" w:rsidRDefault="00685EB8" w:rsidP="00685EB8">
      <w:pPr>
        <w:pStyle w:val="ListParagraph"/>
        <w:jc w:val="both"/>
        <w:rPr>
          <w:rFonts w:asciiTheme="minorHAnsi" w:hAnsiTheme="minorHAnsi"/>
          <w:sz w:val="24"/>
        </w:rPr>
      </w:pPr>
      <w:r w:rsidRPr="004E2F50">
        <w:rPr>
          <w:rFonts w:asciiTheme="minorHAnsi" w:hAnsiTheme="minorHAnsi"/>
          <w:sz w:val="24"/>
        </w:rPr>
        <w:t>Sopharma AD has eight manufacturing plants in line with EU requirements, which are located in Bulgaria. The company is the largest Bulgarian manufacturer of ampoules and suppositories.</w:t>
      </w:r>
    </w:p>
    <w:p w14:paraId="5A1F7863" w14:textId="77777777" w:rsidR="00685EB8" w:rsidRPr="004E2F50" w:rsidRDefault="00685EB8" w:rsidP="00685EB8">
      <w:pPr>
        <w:pStyle w:val="ListParagraph"/>
        <w:jc w:val="both"/>
        <w:rPr>
          <w:rFonts w:asciiTheme="minorHAnsi" w:hAnsiTheme="minorHAnsi"/>
          <w:sz w:val="24"/>
        </w:rPr>
      </w:pPr>
      <w:r w:rsidRPr="004E2F50">
        <w:rPr>
          <w:rFonts w:asciiTheme="minorHAnsi" w:hAnsiTheme="minorHAnsi"/>
          <w:sz w:val="24"/>
        </w:rPr>
        <w:t>The production activity of the company is realized and developed in the following main directions:</w:t>
      </w:r>
    </w:p>
    <w:p w14:paraId="045A4389" w14:textId="77777777" w:rsidR="00685EB8" w:rsidRPr="004E2F50" w:rsidRDefault="00685EB8" w:rsidP="00685EB8">
      <w:pPr>
        <w:pStyle w:val="ListParagraph"/>
        <w:numPr>
          <w:ilvl w:val="0"/>
          <w:numId w:val="36"/>
        </w:numPr>
        <w:jc w:val="both"/>
        <w:rPr>
          <w:rFonts w:asciiTheme="minorHAnsi" w:hAnsiTheme="minorHAnsi"/>
          <w:sz w:val="24"/>
        </w:rPr>
      </w:pPr>
      <w:r w:rsidRPr="004E2F50">
        <w:rPr>
          <w:rFonts w:asciiTheme="minorHAnsi" w:hAnsiTheme="minorHAnsi"/>
          <w:sz w:val="24"/>
        </w:rPr>
        <w:t>Substances and preparations based on plant raw materials (phytochemical);</w:t>
      </w:r>
    </w:p>
    <w:p w14:paraId="15DDA2E2" w14:textId="77777777" w:rsidR="00685EB8" w:rsidRPr="004E2F50" w:rsidRDefault="00685EB8" w:rsidP="00685EB8">
      <w:pPr>
        <w:pStyle w:val="ListParagraph"/>
        <w:numPr>
          <w:ilvl w:val="0"/>
          <w:numId w:val="36"/>
        </w:numPr>
        <w:jc w:val="both"/>
        <w:rPr>
          <w:rFonts w:asciiTheme="minorHAnsi" w:hAnsiTheme="minorHAnsi"/>
          <w:sz w:val="24"/>
        </w:rPr>
      </w:pPr>
      <w:r w:rsidRPr="004E2F50">
        <w:rPr>
          <w:rFonts w:asciiTheme="minorHAnsi" w:hAnsiTheme="minorHAnsi"/>
          <w:sz w:val="24"/>
        </w:rPr>
        <w:t>Ready-to-use formulations, incl.</w:t>
      </w:r>
    </w:p>
    <w:p w14:paraId="72BE6FD8" w14:textId="77777777" w:rsidR="00685EB8" w:rsidRPr="004E2F50" w:rsidRDefault="00685EB8" w:rsidP="00685EB8">
      <w:pPr>
        <w:pStyle w:val="ListParagraph"/>
        <w:numPr>
          <w:ilvl w:val="0"/>
          <w:numId w:val="37"/>
        </w:numPr>
        <w:jc w:val="both"/>
        <w:rPr>
          <w:rFonts w:asciiTheme="minorHAnsi" w:hAnsiTheme="minorHAnsi"/>
          <w:sz w:val="24"/>
        </w:rPr>
      </w:pPr>
      <w:r w:rsidRPr="004E2F50">
        <w:rPr>
          <w:rFonts w:asciiTheme="minorHAnsi" w:hAnsiTheme="minorHAnsi"/>
          <w:sz w:val="24"/>
        </w:rPr>
        <w:lastRenderedPageBreak/>
        <w:t>Solid tablets, coated tablets, film-coated tablets, capsules;</w:t>
      </w:r>
    </w:p>
    <w:p w14:paraId="0ED5B712" w14:textId="77777777" w:rsidR="00685EB8" w:rsidRPr="004E2F50" w:rsidRDefault="00685EB8" w:rsidP="00685EB8">
      <w:pPr>
        <w:pStyle w:val="ListParagraph"/>
        <w:numPr>
          <w:ilvl w:val="0"/>
          <w:numId w:val="37"/>
        </w:numPr>
        <w:jc w:val="both"/>
        <w:rPr>
          <w:rFonts w:asciiTheme="minorHAnsi" w:hAnsiTheme="minorHAnsi"/>
          <w:sz w:val="24"/>
        </w:rPr>
      </w:pPr>
      <w:r w:rsidRPr="004E2F50">
        <w:rPr>
          <w:rFonts w:asciiTheme="minorHAnsi" w:hAnsiTheme="minorHAnsi"/>
          <w:sz w:val="24"/>
        </w:rPr>
        <w:t>Gallbits - suppositories, drops, syrups, ointments;</w:t>
      </w:r>
    </w:p>
    <w:p w14:paraId="37DCDBEC" w14:textId="77777777" w:rsidR="009B1C0D" w:rsidRPr="004E2F50" w:rsidRDefault="00685EB8" w:rsidP="00685EB8">
      <w:pPr>
        <w:pStyle w:val="ListParagraph"/>
        <w:numPr>
          <w:ilvl w:val="0"/>
          <w:numId w:val="37"/>
        </w:numPr>
        <w:jc w:val="both"/>
        <w:rPr>
          <w:rFonts w:asciiTheme="minorHAnsi" w:hAnsiTheme="minorHAnsi"/>
          <w:sz w:val="24"/>
        </w:rPr>
      </w:pPr>
      <w:r w:rsidRPr="004E2F50">
        <w:rPr>
          <w:rFonts w:asciiTheme="minorHAnsi" w:hAnsiTheme="minorHAnsi"/>
          <w:sz w:val="24"/>
        </w:rPr>
        <w:t>Parenteral - injection solutions, lyophilisate powder for injection</w:t>
      </w:r>
      <w:r w:rsidRPr="004E2F50">
        <w:rPr>
          <w:rFonts w:asciiTheme="minorHAnsi" w:hAnsiTheme="minorHAnsi"/>
          <w:sz w:val="24"/>
          <w:lang w:val="en-US"/>
        </w:rPr>
        <w:t>.</w:t>
      </w:r>
    </w:p>
    <w:p w14:paraId="2EEDB0EC" w14:textId="77777777" w:rsidR="00685EB8" w:rsidRPr="004E2F50" w:rsidRDefault="00685EB8" w:rsidP="00685EB8">
      <w:pPr>
        <w:pStyle w:val="Heading2"/>
        <w:numPr>
          <w:ilvl w:val="0"/>
          <w:numId w:val="32"/>
        </w:numPr>
        <w:rPr>
          <w:rFonts w:asciiTheme="minorHAnsi" w:hAnsiTheme="minorHAnsi"/>
        </w:rPr>
      </w:pPr>
      <w:bookmarkStart w:id="7" w:name="_Toc481148290"/>
      <w:r w:rsidRPr="004E2F50">
        <w:rPr>
          <w:rFonts w:asciiTheme="minorHAnsi" w:hAnsiTheme="minorHAnsi"/>
        </w:rPr>
        <w:t>Products</w:t>
      </w:r>
      <w:bookmarkEnd w:id="7"/>
    </w:p>
    <w:p w14:paraId="016988A3" w14:textId="77777777" w:rsidR="00FC74F4" w:rsidRPr="004E2F50" w:rsidRDefault="00FC74F4" w:rsidP="00685EB8">
      <w:pPr>
        <w:pStyle w:val="Heading2"/>
        <w:jc w:val="both"/>
        <w:rPr>
          <w:rFonts w:asciiTheme="minorHAnsi" w:hAnsiTheme="minorHAnsi" w:cs="Arial"/>
          <w:b w:val="0"/>
          <w:color w:val="222222"/>
          <w:lang w:val="en"/>
        </w:rPr>
      </w:pPr>
    </w:p>
    <w:p w14:paraId="6FA90C72" w14:textId="77777777" w:rsidR="00685EB8" w:rsidRPr="004E2F50" w:rsidRDefault="00685EB8" w:rsidP="004E2F50">
      <w:pPr>
        <w:jc w:val="both"/>
        <w:rPr>
          <w:lang w:val="en"/>
        </w:rPr>
      </w:pPr>
      <w:r w:rsidRPr="004E2F50">
        <w:rPr>
          <w:lang w:val="en"/>
        </w:rPr>
        <w:t>The company has more than 210 products in its portfolio: mainly generics and 15 original products, 12 of the products are plant-based. The Company's original products (in particular, Carsil and Templgine) make a major contribution to its export market income, while domestic sales are of major importance to the company's generic products, including Analgine's first drug.</w:t>
      </w:r>
    </w:p>
    <w:p w14:paraId="0CE36F97" w14:textId="77777777" w:rsidR="004E2F50" w:rsidRDefault="00F93288" w:rsidP="004E2F50">
      <w:pPr>
        <w:jc w:val="both"/>
        <w:rPr>
          <w:lang w:val="en"/>
        </w:rPr>
      </w:pPr>
      <w:r w:rsidRPr="004E2F50">
        <w:rPr>
          <w:lang w:val="en"/>
        </w:rPr>
        <w:t>The product portfolio of Sopharma AD focuses on the following therapeutic areas: cardiology, gastroenterology, pain management, cough and cold, immunology and dermatology, respiratory tract and asthma, neurology and psychiatry, urology and gynecology.</w:t>
      </w:r>
    </w:p>
    <w:p w14:paraId="434F72E4" w14:textId="0C3CB725" w:rsidR="00F93288" w:rsidRPr="004E2F50" w:rsidRDefault="00F93288" w:rsidP="00122F5E">
      <w:r w:rsidRPr="004E2F50">
        <w:br/>
        <w:t>The most significant pharmaceutical products in terms of their contribution to the amount of revenue are:</w:t>
      </w:r>
    </w:p>
    <w:p w14:paraId="59F769DF" w14:textId="77777777" w:rsidR="00F93288" w:rsidRPr="00122F5E" w:rsidRDefault="00F93288" w:rsidP="00122F5E">
      <w:pPr>
        <w:pStyle w:val="ListParagraph"/>
        <w:numPr>
          <w:ilvl w:val="0"/>
          <w:numId w:val="41"/>
        </w:numPr>
        <w:rPr>
          <w:b/>
        </w:rPr>
      </w:pPr>
      <w:r w:rsidRPr="00122F5E">
        <w:rPr>
          <w:rFonts w:cs="Arial"/>
          <w:b/>
          <w:color w:val="222222"/>
        </w:rPr>
        <w:t>Carlsil - an original plant-based product used to treat gastro-enterological diseases (liver diseases); </w:t>
      </w:r>
    </w:p>
    <w:p w14:paraId="03A57013" w14:textId="77777777" w:rsidR="00F93288" w:rsidRPr="00122F5E" w:rsidRDefault="00F93288" w:rsidP="00122F5E">
      <w:pPr>
        <w:pStyle w:val="ListParagraph"/>
        <w:numPr>
          <w:ilvl w:val="0"/>
          <w:numId w:val="41"/>
        </w:numPr>
        <w:rPr>
          <w:b/>
        </w:rPr>
      </w:pPr>
      <w:r w:rsidRPr="00122F5E">
        <w:rPr>
          <w:rFonts w:cs="Arial"/>
          <w:b/>
          <w:color w:val="222222"/>
        </w:rPr>
        <w:t>Tempalgin - an original analgesic (painkiller); </w:t>
      </w:r>
    </w:p>
    <w:p w14:paraId="7CC93721" w14:textId="77777777" w:rsidR="00F93288" w:rsidRPr="00122F5E" w:rsidRDefault="00F93288" w:rsidP="00122F5E">
      <w:pPr>
        <w:pStyle w:val="ListParagraph"/>
        <w:numPr>
          <w:ilvl w:val="0"/>
          <w:numId w:val="41"/>
        </w:numPr>
        <w:rPr>
          <w:b/>
        </w:rPr>
      </w:pPr>
      <w:r w:rsidRPr="00122F5E">
        <w:rPr>
          <w:rFonts w:cs="Arial"/>
          <w:b/>
          <w:color w:val="222222"/>
        </w:rPr>
        <w:t>Tabex - an original plant-based drug against tobacco smoke;</w:t>
      </w:r>
    </w:p>
    <w:p w14:paraId="4E54EFF6" w14:textId="77777777" w:rsidR="00F93288" w:rsidRPr="00122F5E" w:rsidRDefault="00F93288" w:rsidP="00122F5E">
      <w:pPr>
        <w:pStyle w:val="ListParagraph"/>
        <w:numPr>
          <w:ilvl w:val="0"/>
          <w:numId w:val="41"/>
        </w:numPr>
        <w:rPr>
          <w:b/>
        </w:rPr>
      </w:pPr>
      <w:r w:rsidRPr="00122F5E">
        <w:rPr>
          <w:rFonts w:cs="Arial"/>
          <w:b/>
          <w:color w:val="222222"/>
        </w:rPr>
        <w:t>Tribestan - an original plant-based product that stimulates the functions of the sexual system;</w:t>
      </w:r>
    </w:p>
    <w:p w14:paraId="2B869DB0" w14:textId="77777777" w:rsidR="00F93288" w:rsidRPr="00122F5E" w:rsidRDefault="00F93288" w:rsidP="00122F5E">
      <w:pPr>
        <w:pStyle w:val="ListParagraph"/>
        <w:numPr>
          <w:ilvl w:val="0"/>
          <w:numId w:val="41"/>
        </w:numPr>
        <w:rPr>
          <w:b/>
        </w:rPr>
      </w:pPr>
      <w:r w:rsidRPr="00122F5E">
        <w:rPr>
          <w:rFonts w:cs="Arial"/>
          <w:b/>
          <w:color w:val="222222"/>
        </w:rPr>
        <w:t>Broncholitin - an original plant-based product used to suppress cough; </w:t>
      </w:r>
    </w:p>
    <w:p w14:paraId="665C434D" w14:textId="77777777" w:rsidR="00F93288" w:rsidRPr="00122F5E" w:rsidRDefault="00F93288" w:rsidP="00122F5E">
      <w:pPr>
        <w:pStyle w:val="ListParagraph"/>
        <w:numPr>
          <w:ilvl w:val="0"/>
          <w:numId w:val="41"/>
        </w:numPr>
        <w:rPr>
          <w:b/>
        </w:rPr>
      </w:pPr>
      <w:r w:rsidRPr="00122F5E">
        <w:rPr>
          <w:rFonts w:cs="Arial"/>
          <w:b/>
          <w:color w:val="222222"/>
        </w:rPr>
        <w:t xml:space="preserve">Analgin - generic analgesic (pain reliever);  </w:t>
      </w:r>
    </w:p>
    <w:p w14:paraId="7C8EBD0E" w14:textId="77777777" w:rsidR="00F93288" w:rsidRPr="00122F5E" w:rsidRDefault="00F93288" w:rsidP="00122F5E">
      <w:pPr>
        <w:pStyle w:val="ListParagraph"/>
        <w:numPr>
          <w:ilvl w:val="0"/>
          <w:numId w:val="41"/>
        </w:numPr>
        <w:rPr>
          <w:b/>
        </w:rPr>
      </w:pPr>
      <w:r w:rsidRPr="00122F5E">
        <w:rPr>
          <w:rFonts w:cs="Arial"/>
          <w:b/>
          <w:color w:val="222222"/>
        </w:rPr>
        <w:t>Nivalin - an original plant-based product used for diseases of the peripheral nervous system;</w:t>
      </w:r>
    </w:p>
    <w:p w14:paraId="0AF7CB5C" w14:textId="77777777" w:rsidR="00F93288" w:rsidRPr="00122F5E" w:rsidRDefault="00F93288" w:rsidP="00122F5E">
      <w:pPr>
        <w:pStyle w:val="ListParagraph"/>
        <w:numPr>
          <w:ilvl w:val="0"/>
          <w:numId w:val="41"/>
        </w:numPr>
        <w:rPr>
          <w:b/>
        </w:rPr>
      </w:pPr>
      <w:r w:rsidRPr="00122F5E">
        <w:rPr>
          <w:rFonts w:cs="Arial"/>
          <w:b/>
          <w:color w:val="222222"/>
        </w:rPr>
        <w:t>Methylprednisolone - a generic medicine for cases of severe allergies and certain life-threatening conditions.</w:t>
      </w:r>
    </w:p>
    <w:p w14:paraId="5F4132E8" w14:textId="644908A6" w:rsidR="00F4259C" w:rsidRPr="004E2F50" w:rsidRDefault="00C507AC" w:rsidP="00122F5E">
      <w:pPr>
        <w:pStyle w:val="Heading1"/>
        <w:numPr>
          <w:ilvl w:val="0"/>
          <w:numId w:val="31"/>
        </w:numPr>
        <w:rPr>
          <w:color w:val="1F497D" w:themeColor="text2"/>
          <w:szCs w:val="24"/>
        </w:rPr>
      </w:pPr>
      <w:bookmarkStart w:id="8" w:name="_Toc481148291"/>
      <w:r w:rsidRPr="004E2F50">
        <w:t>Development of the activity</w:t>
      </w:r>
      <w:bookmarkEnd w:id="8"/>
    </w:p>
    <w:p w14:paraId="634AC7BE" w14:textId="77777777" w:rsidR="00C507AC" w:rsidRPr="004E2F50" w:rsidRDefault="00C507AC" w:rsidP="00C507AC">
      <w:pPr>
        <w:pStyle w:val="ListParagraph"/>
        <w:keepNext/>
        <w:spacing w:before="40" w:after="40" w:line="240" w:lineRule="auto"/>
        <w:jc w:val="both"/>
        <w:rPr>
          <w:rFonts w:asciiTheme="minorHAnsi" w:hAnsiTheme="minorHAnsi"/>
          <w:b/>
          <w:color w:val="1F497D" w:themeColor="text2"/>
          <w:sz w:val="24"/>
          <w:szCs w:val="24"/>
        </w:rPr>
      </w:pPr>
    </w:p>
    <w:p w14:paraId="46DDBF95" w14:textId="77777777" w:rsidR="00C507AC" w:rsidRPr="004E2F50" w:rsidRDefault="00C507AC" w:rsidP="00C507AC">
      <w:pPr>
        <w:pStyle w:val="Heading2"/>
        <w:numPr>
          <w:ilvl w:val="0"/>
          <w:numId w:val="39"/>
        </w:numPr>
        <w:rPr>
          <w:rFonts w:asciiTheme="minorHAnsi" w:hAnsiTheme="minorHAnsi"/>
        </w:rPr>
      </w:pPr>
      <w:bookmarkStart w:id="9" w:name="_Toc481148292"/>
      <w:r w:rsidRPr="004E2F50">
        <w:rPr>
          <w:rStyle w:val="shorttext"/>
          <w:rFonts w:asciiTheme="minorHAnsi" w:hAnsiTheme="minorHAnsi"/>
        </w:rPr>
        <w:t>Review the main risks faced by the Company</w:t>
      </w:r>
      <w:bookmarkEnd w:id="9"/>
    </w:p>
    <w:p w14:paraId="440B7EC3" w14:textId="77777777" w:rsidR="00A56EEF" w:rsidRPr="004E2F50" w:rsidRDefault="00846D2C" w:rsidP="00122F5E">
      <w:pPr>
        <w:jc w:val="both"/>
      </w:pPr>
      <w:r w:rsidRPr="004E2F50">
        <w:lastRenderedPageBreak/>
        <w:t>Sopharma AD</w:t>
      </w:r>
      <w:r w:rsidR="00BF6F0C" w:rsidRPr="004E2F50">
        <w:t xml:space="preserve"> has </w:t>
      </w:r>
      <w:r w:rsidR="00F4259C" w:rsidRPr="004E2F50">
        <w:t>eight</w:t>
      </w:r>
      <w:r w:rsidRPr="004E2F50">
        <w:t xml:space="preserve"> manufacturing facilities</w:t>
      </w:r>
      <w:r w:rsidR="00BF6F0C" w:rsidRPr="004E2F50">
        <w:t>, which</w:t>
      </w:r>
      <w:r w:rsidRPr="004E2F50">
        <w:t xml:space="preserve"> are compliant with </w:t>
      </w:r>
      <w:r w:rsidR="00710A94" w:rsidRPr="004E2F50">
        <w:t xml:space="preserve">EU </w:t>
      </w:r>
      <w:r w:rsidRPr="004E2F50">
        <w:t>regulations and are</w:t>
      </w:r>
      <w:r w:rsidR="00710A94" w:rsidRPr="004E2F50">
        <w:t xml:space="preserve"> located in Bulgaria. </w:t>
      </w:r>
      <w:r w:rsidR="005264F9" w:rsidRPr="004E2F50">
        <w:t>The Company</w:t>
      </w:r>
      <w:r w:rsidR="00710A94" w:rsidRPr="004E2F50">
        <w:t xml:space="preserve"> is the </w:t>
      </w:r>
      <w:r w:rsidR="000732D5" w:rsidRPr="004E2F50">
        <w:t>largest</w:t>
      </w:r>
      <w:r w:rsidR="00710A94" w:rsidRPr="004E2F50">
        <w:t xml:space="preserve"> Bulgarian producer of </w:t>
      </w:r>
      <w:r w:rsidR="00E1167C" w:rsidRPr="004E2F50">
        <w:t xml:space="preserve">sterile forms </w:t>
      </w:r>
      <w:r w:rsidR="00710A94" w:rsidRPr="004E2F50">
        <w:t>and suppositories.</w:t>
      </w:r>
    </w:p>
    <w:p w14:paraId="080ACB32" w14:textId="77777777" w:rsidR="00EE746E" w:rsidRPr="004E2F50" w:rsidRDefault="00EE746E" w:rsidP="00CD43B5">
      <w:pPr>
        <w:suppressAutoHyphens/>
        <w:autoSpaceDN w:val="0"/>
        <w:spacing w:before="40" w:after="40" w:line="240" w:lineRule="auto"/>
        <w:jc w:val="both"/>
        <w:textAlignment w:val="baseline"/>
        <w:rPr>
          <w:rFonts w:eastAsia="Calibri" w:cs="Calibri"/>
          <w:iCs/>
          <w:sz w:val="24"/>
          <w:szCs w:val="24"/>
        </w:rPr>
      </w:pPr>
    </w:p>
    <w:p w14:paraId="2121F42A" w14:textId="77777777" w:rsidR="00050E64" w:rsidRPr="004E2F50" w:rsidRDefault="00914CC3" w:rsidP="00485AD0">
      <w:pPr>
        <w:suppressAutoHyphens/>
        <w:autoSpaceDN w:val="0"/>
        <w:spacing w:before="40" w:after="40" w:line="240" w:lineRule="auto"/>
        <w:jc w:val="both"/>
        <w:textAlignment w:val="baseline"/>
        <w:rPr>
          <w:rFonts w:eastAsia="Calibri" w:cs="Calibri"/>
          <w:b/>
          <w:bCs/>
          <w:color w:val="1F497D"/>
          <w:sz w:val="24"/>
          <w:szCs w:val="24"/>
          <w:lang w:eastAsia="bg-BG"/>
        </w:rPr>
      </w:pPr>
      <w:r w:rsidRPr="004E2F50">
        <w:rPr>
          <w:rFonts w:eastAsia="Calibri" w:cs="Calibri"/>
          <w:b/>
          <w:bCs/>
          <w:color w:val="1F497D"/>
          <w:sz w:val="24"/>
          <w:szCs w:val="24"/>
          <w:lang w:eastAsia="bg-BG"/>
        </w:rPr>
        <w:t>Risks relating to the Company’s business and the industry the Company operates in</w:t>
      </w:r>
    </w:p>
    <w:p w14:paraId="2EA0AF2C" w14:textId="77777777" w:rsidR="00050E64" w:rsidRPr="004E2F50" w:rsidRDefault="00050E64" w:rsidP="00CD43B5">
      <w:pPr>
        <w:suppressAutoHyphens/>
        <w:autoSpaceDN w:val="0"/>
        <w:spacing w:before="40" w:after="40" w:line="240" w:lineRule="auto"/>
        <w:jc w:val="both"/>
        <w:textAlignment w:val="baseline"/>
        <w:rPr>
          <w:sz w:val="24"/>
          <w:szCs w:val="24"/>
        </w:rPr>
      </w:pPr>
    </w:p>
    <w:p w14:paraId="656D0280" w14:textId="77777777" w:rsidR="00914CC3" w:rsidRPr="004E2F50" w:rsidRDefault="00EF5CA3"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The </w:t>
      </w:r>
      <w:r w:rsidR="00EA1315" w:rsidRPr="004E2F50">
        <w:rPr>
          <w:rFonts w:eastAsia="Calibri" w:cs="Calibri"/>
          <w:sz w:val="24"/>
          <w:szCs w:val="24"/>
        </w:rPr>
        <w:t>Company</w:t>
      </w:r>
      <w:r w:rsidRPr="004E2F50">
        <w:rPr>
          <w:rFonts w:eastAsia="Calibri" w:cs="Calibri"/>
          <w:sz w:val="24"/>
          <w:szCs w:val="24"/>
        </w:rPr>
        <w:t xml:space="preserve"> faces significant competition</w:t>
      </w:r>
      <w:r w:rsidR="00F95CA5" w:rsidRPr="004E2F50">
        <w:rPr>
          <w:rFonts w:eastAsia="Calibri" w:cs="Calibri"/>
          <w:sz w:val="24"/>
          <w:szCs w:val="24"/>
        </w:rPr>
        <w:t>.</w:t>
      </w:r>
    </w:p>
    <w:p w14:paraId="2205C856" w14:textId="77777777" w:rsidR="008D27AE" w:rsidRPr="004E2F50" w:rsidRDefault="008D27AE"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Reputation of the </w:t>
      </w:r>
      <w:r w:rsidR="00EA1315" w:rsidRPr="004E2F50">
        <w:rPr>
          <w:rFonts w:eastAsia="Calibri" w:cs="Calibri"/>
          <w:sz w:val="24"/>
          <w:szCs w:val="24"/>
        </w:rPr>
        <w:t>Company</w:t>
      </w:r>
      <w:r w:rsidRPr="004E2F50">
        <w:rPr>
          <w:rFonts w:eastAsia="Calibri" w:cs="Calibri"/>
          <w:sz w:val="24"/>
          <w:szCs w:val="24"/>
        </w:rPr>
        <w:t xml:space="preserve"> may be adversely affected by untrue or misleading information available on websites containing the name “Sopharma”</w:t>
      </w:r>
      <w:r w:rsidR="00B84E4E" w:rsidRPr="004E2F50">
        <w:rPr>
          <w:rFonts w:eastAsia="Calibri" w:cs="Calibri"/>
          <w:sz w:val="24"/>
          <w:szCs w:val="24"/>
        </w:rPr>
        <w:t>, including www.sopharma.com,</w:t>
      </w:r>
      <w:r w:rsidRPr="004E2F50">
        <w:rPr>
          <w:rFonts w:eastAsia="Calibri" w:cs="Calibri"/>
          <w:sz w:val="24"/>
          <w:szCs w:val="24"/>
        </w:rPr>
        <w:t xml:space="preserve"> which have not been authorized by the Company</w:t>
      </w:r>
      <w:r w:rsidR="00F95CA5" w:rsidRPr="004E2F50">
        <w:rPr>
          <w:rFonts w:eastAsia="Calibri" w:cs="Calibri"/>
          <w:sz w:val="24"/>
          <w:szCs w:val="24"/>
        </w:rPr>
        <w:t>.</w:t>
      </w:r>
    </w:p>
    <w:p w14:paraId="52E34AEE" w14:textId="77777777" w:rsidR="00EF5CA3" w:rsidRPr="004E2F50" w:rsidRDefault="006D0B7C"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The </w:t>
      </w:r>
      <w:r w:rsidR="00EA1315" w:rsidRPr="004E2F50">
        <w:rPr>
          <w:rFonts w:eastAsia="Calibri" w:cs="Calibri"/>
          <w:sz w:val="24"/>
          <w:szCs w:val="24"/>
        </w:rPr>
        <w:t>Company</w:t>
      </w:r>
      <w:r w:rsidRPr="004E2F50">
        <w:rPr>
          <w:rFonts w:eastAsia="Calibri" w:cs="Calibri"/>
          <w:sz w:val="24"/>
          <w:szCs w:val="24"/>
        </w:rPr>
        <w:t xml:space="preserve"> is dependent on regulatory approvals</w:t>
      </w:r>
      <w:r w:rsidR="00F95CA5" w:rsidRPr="004E2F50">
        <w:rPr>
          <w:rFonts w:eastAsia="Calibri" w:cs="Calibri"/>
          <w:sz w:val="24"/>
          <w:szCs w:val="24"/>
        </w:rPr>
        <w:t>.</w:t>
      </w:r>
    </w:p>
    <w:p w14:paraId="74BE756F" w14:textId="77777777" w:rsidR="006D0B7C" w:rsidRPr="004E2F50" w:rsidRDefault="006D0B7C"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Government regulations affecting the </w:t>
      </w:r>
      <w:r w:rsidR="00EA1315" w:rsidRPr="004E2F50">
        <w:rPr>
          <w:rFonts w:eastAsia="Calibri" w:cs="Calibri"/>
          <w:sz w:val="24"/>
          <w:szCs w:val="24"/>
        </w:rPr>
        <w:t>Company</w:t>
      </w:r>
      <w:r w:rsidRPr="004E2F50">
        <w:rPr>
          <w:rFonts w:eastAsia="Calibri" w:cs="Calibri"/>
          <w:sz w:val="24"/>
          <w:szCs w:val="24"/>
        </w:rPr>
        <w:t>'s business may change, thus possibly increasing compliance costs or otherwise affecting its operations</w:t>
      </w:r>
      <w:r w:rsidR="00F95CA5" w:rsidRPr="004E2F50">
        <w:rPr>
          <w:rFonts w:eastAsia="Calibri" w:cs="Calibri"/>
          <w:sz w:val="24"/>
          <w:szCs w:val="24"/>
        </w:rPr>
        <w:t>.</w:t>
      </w:r>
    </w:p>
    <w:p w14:paraId="49AC0F85" w14:textId="77777777" w:rsidR="006D0B7C" w:rsidRPr="004E2F50" w:rsidRDefault="006D0B7C"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Part of the </w:t>
      </w:r>
      <w:r w:rsidR="00EA1315" w:rsidRPr="004E2F50">
        <w:rPr>
          <w:rFonts w:eastAsia="Calibri" w:cs="Calibri"/>
          <w:sz w:val="24"/>
          <w:szCs w:val="24"/>
        </w:rPr>
        <w:t>Company</w:t>
      </w:r>
      <w:r w:rsidRPr="004E2F50">
        <w:rPr>
          <w:rFonts w:eastAsia="Calibri" w:cs="Calibri"/>
          <w:sz w:val="24"/>
          <w:szCs w:val="24"/>
        </w:rPr>
        <w:t>’s revenues, in particular in Bulgaria, depend on the inclusion of the Company’s medicines on reimbursement lists</w:t>
      </w:r>
      <w:r w:rsidR="00F95CA5" w:rsidRPr="004E2F50">
        <w:rPr>
          <w:rFonts w:eastAsia="Calibri" w:cs="Calibri"/>
          <w:sz w:val="24"/>
          <w:szCs w:val="24"/>
        </w:rPr>
        <w:t>.</w:t>
      </w:r>
    </w:p>
    <w:p w14:paraId="68DC463E" w14:textId="77777777" w:rsidR="00965892" w:rsidRPr="004E2F50" w:rsidRDefault="00965892"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 xml:space="preserve">The Company’s production facilities and processes are subject to strict requirements and regulatory approvals that may delay or disrupt the </w:t>
      </w:r>
      <w:r w:rsidR="00EA1315" w:rsidRPr="004E2F50">
        <w:rPr>
          <w:rFonts w:eastAsia="Calibri" w:cs="Calibri"/>
          <w:sz w:val="24"/>
          <w:szCs w:val="24"/>
        </w:rPr>
        <w:t>Company</w:t>
      </w:r>
      <w:r w:rsidRPr="004E2F50">
        <w:rPr>
          <w:rFonts w:eastAsia="Calibri" w:cs="Calibri"/>
          <w:sz w:val="24"/>
          <w:szCs w:val="24"/>
        </w:rPr>
        <w:t>’s operations</w:t>
      </w:r>
      <w:r w:rsidR="00F95CA5" w:rsidRPr="004E2F50">
        <w:rPr>
          <w:rFonts w:eastAsia="Calibri" w:cs="Calibri"/>
          <w:sz w:val="24"/>
          <w:szCs w:val="24"/>
        </w:rPr>
        <w:t>.</w:t>
      </w:r>
    </w:p>
    <w:p w14:paraId="657FAC10" w14:textId="77777777" w:rsidR="00965892" w:rsidRPr="004E2F50" w:rsidRDefault="00965892"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Company’s ability to pay dividends depends on a number of factors and there can be no assurance that the Company will be able to pay dividends in accordance with its dividend policy or at all in any given year</w:t>
      </w:r>
      <w:r w:rsidR="00F95CA5" w:rsidRPr="004E2F50">
        <w:rPr>
          <w:rFonts w:eastAsia="Calibri" w:cs="Calibri"/>
          <w:sz w:val="24"/>
          <w:szCs w:val="24"/>
        </w:rPr>
        <w:t>.</w:t>
      </w:r>
    </w:p>
    <w:p w14:paraId="6DF8BF19" w14:textId="77777777" w:rsidR="006D0B7C" w:rsidRPr="004E2F50" w:rsidRDefault="00EA1315"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Company is subject to operational risk</w:t>
      </w:r>
      <w:r w:rsidR="00610221" w:rsidRPr="004E2F50">
        <w:rPr>
          <w:rFonts w:eastAsia="Calibri" w:cs="Calibri"/>
          <w:sz w:val="24"/>
          <w:szCs w:val="24"/>
        </w:rPr>
        <w:t>,</w:t>
      </w:r>
      <w:r w:rsidRPr="004E2F50">
        <w:rPr>
          <w:rFonts w:eastAsia="Calibri" w:cs="Calibri"/>
          <w:sz w:val="24"/>
          <w:szCs w:val="24"/>
        </w:rPr>
        <w:t xml:space="preserve"> which is inherent to its business activities</w:t>
      </w:r>
      <w:r w:rsidR="00F95CA5" w:rsidRPr="004E2F50">
        <w:rPr>
          <w:rFonts w:eastAsia="Calibri" w:cs="Calibri"/>
          <w:sz w:val="24"/>
          <w:szCs w:val="24"/>
        </w:rPr>
        <w:t>.</w:t>
      </w:r>
    </w:p>
    <w:p w14:paraId="7AC80163" w14:textId="77777777" w:rsidR="00EA1315" w:rsidRPr="004E2F50" w:rsidRDefault="00EA1315"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Company is subject to numerous environmental and health and safety laws and regulations and is exposed to potential environmental liabilities</w:t>
      </w:r>
      <w:r w:rsidR="00F95CA5" w:rsidRPr="004E2F50">
        <w:rPr>
          <w:rFonts w:eastAsia="Calibri" w:cs="Calibri"/>
          <w:sz w:val="24"/>
          <w:szCs w:val="24"/>
        </w:rPr>
        <w:t>.</w:t>
      </w:r>
    </w:p>
    <w:p w14:paraId="65EA34F7" w14:textId="77777777" w:rsidR="00EA1315" w:rsidRPr="004E2F50" w:rsidRDefault="00EA1315" w:rsidP="00850A10">
      <w:pPr>
        <w:numPr>
          <w:ilvl w:val="0"/>
          <w:numId w:val="3"/>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Litigation or other out-of-court proceedings or actions may adversely affect the Company’s business, financial condition and results of operations</w:t>
      </w:r>
      <w:r w:rsidR="00F95CA5" w:rsidRPr="004E2F50">
        <w:rPr>
          <w:rFonts w:eastAsia="Calibri" w:cs="Calibri"/>
          <w:sz w:val="24"/>
          <w:szCs w:val="24"/>
        </w:rPr>
        <w:t>.</w:t>
      </w:r>
    </w:p>
    <w:p w14:paraId="64FEC743" w14:textId="77777777" w:rsidR="00786211" w:rsidRPr="004E2F50" w:rsidRDefault="00786211" w:rsidP="00CD43B5">
      <w:pPr>
        <w:suppressAutoHyphens/>
        <w:autoSpaceDN w:val="0"/>
        <w:spacing w:before="40" w:after="40" w:line="240" w:lineRule="auto"/>
        <w:jc w:val="both"/>
        <w:textAlignment w:val="baseline"/>
        <w:rPr>
          <w:rFonts w:cs="Times"/>
          <w:b/>
          <w:bCs/>
          <w:sz w:val="24"/>
          <w:szCs w:val="24"/>
        </w:rPr>
      </w:pPr>
    </w:p>
    <w:p w14:paraId="1D2F45E2" w14:textId="77777777" w:rsidR="00050E64" w:rsidRPr="004E2F50" w:rsidRDefault="00786211" w:rsidP="00CD43B5">
      <w:pPr>
        <w:suppressAutoHyphens/>
        <w:autoSpaceDN w:val="0"/>
        <w:spacing w:before="40" w:after="40" w:line="240" w:lineRule="auto"/>
        <w:jc w:val="both"/>
        <w:textAlignment w:val="baseline"/>
        <w:rPr>
          <w:rFonts w:eastAsia="Calibri" w:cs="Calibri"/>
          <w:b/>
          <w:bCs/>
          <w:color w:val="1F497D"/>
          <w:sz w:val="24"/>
          <w:szCs w:val="24"/>
          <w:lang w:eastAsia="bg-BG"/>
        </w:rPr>
      </w:pPr>
      <w:r w:rsidRPr="004E2F50">
        <w:rPr>
          <w:rFonts w:eastAsia="Calibri" w:cs="Calibri"/>
          <w:b/>
          <w:bCs/>
          <w:color w:val="1F497D"/>
          <w:sz w:val="24"/>
          <w:szCs w:val="24"/>
          <w:lang w:eastAsia="bg-BG"/>
        </w:rPr>
        <w:t>Risks relating to Bulgaria and other markets in which the Group operates</w:t>
      </w:r>
    </w:p>
    <w:p w14:paraId="3998C233" w14:textId="77777777" w:rsidR="003D74C3" w:rsidRPr="004E2F50" w:rsidRDefault="003D74C3" w:rsidP="00CD43B5">
      <w:pPr>
        <w:suppressAutoHyphens/>
        <w:autoSpaceDN w:val="0"/>
        <w:spacing w:before="40" w:after="40" w:line="240" w:lineRule="auto"/>
        <w:jc w:val="both"/>
        <w:textAlignment w:val="baseline"/>
        <w:rPr>
          <w:rFonts w:eastAsia="Calibri" w:cs="Calibri"/>
          <w:b/>
          <w:bCs/>
          <w:color w:val="1F497D" w:themeColor="text2"/>
          <w:sz w:val="24"/>
          <w:szCs w:val="24"/>
        </w:rPr>
      </w:pPr>
    </w:p>
    <w:p w14:paraId="345EE2DD" w14:textId="77777777"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macroeconomic environment, particularly in Bulgaria, Russia and Ukraine, has a significant effect on the Group’s operations and position</w:t>
      </w:r>
      <w:r w:rsidR="009F2E37" w:rsidRPr="004E2F50">
        <w:rPr>
          <w:rFonts w:eastAsia="Calibri" w:cs="Calibri"/>
          <w:sz w:val="24"/>
          <w:szCs w:val="24"/>
        </w:rPr>
        <w:t>.</w:t>
      </w:r>
    </w:p>
    <w:p w14:paraId="373204F0" w14:textId="77777777"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political environment in Bulgaria has a significant effect on the Group’s operations and financial condition</w:t>
      </w:r>
      <w:r w:rsidR="009F2E37" w:rsidRPr="004E2F50">
        <w:rPr>
          <w:rFonts w:eastAsia="Calibri" w:cs="Calibri"/>
          <w:sz w:val="24"/>
          <w:szCs w:val="24"/>
        </w:rPr>
        <w:t>.</w:t>
      </w:r>
    </w:p>
    <w:p w14:paraId="14F43E10" w14:textId="77777777"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The political environment in the Group’s export markets, especially in Russia and Ukraine, has a significant effect on the Group’s operations and financial condition</w:t>
      </w:r>
      <w:r w:rsidR="009F2E37" w:rsidRPr="004E2F50">
        <w:rPr>
          <w:rFonts w:eastAsia="Calibri" w:cs="Calibri"/>
          <w:sz w:val="24"/>
          <w:szCs w:val="24"/>
        </w:rPr>
        <w:t>.</w:t>
      </w:r>
    </w:p>
    <w:p w14:paraId="78FD9B3D" w14:textId="77777777" w:rsidR="00050E64"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Risks related to the Bulgarian legal system</w:t>
      </w:r>
      <w:r w:rsidR="009F2E37" w:rsidRPr="004E2F50">
        <w:rPr>
          <w:rFonts w:eastAsia="Calibri" w:cs="Calibri"/>
          <w:sz w:val="24"/>
          <w:szCs w:val="24"/>
        </w:rPr>
        <w:t>.</w:t>
      </w:r>
    </w:p>
    <w:p w14:paraId="3439728A" w14:textId="77777777" w:rsidR="00677D8C" w:rsidRPr="004E2F50" w:rsidRDefault="00677D8C"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Developing legal frameworks in some countries in which the Group sells its products, in particular Russia and Ukraine, may negatively impact the Group’s operations in such countries</w:t>
      </w:r>
      <w:r w:rsidR="009F2E37" w:rsidRPr="004E2F50">
        <w:rPr>
          <w:rFonts w:eastAsia="Calibri" w:cs="Calibri"/>
          <w:sz w:val="24"/>
          <w:szCs w:val="24"/>
        </w:rPr>
        <w:t>.</w:t>
      </w:r>
    </w:p>
    <w:p w14:paraId="1AEBE9E2" w14:textId="77777777" w:rsidR="00050E64" w:rsidRPr="004E2F50" w:rsidRDefault="009F2E37"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t>Risks relating to exchange rates and the Bulgarian Currency Board.</w:t>
      </w:r>
    </w:p>
    <w:p w14:paraId="67783D18" w14:textId="77777777" w:rsidR="009F2E37" w:rsidRPr="004E2F50" w:rsidRDefault="009F2E37" w:rsidP="00850A10">
      <w:pPr>
        <w:numPr>
          <w:ilvl w:val="0"/>
          <w:numId w:val="4"/>
        </w:numPr>
        <w:tabs>
          <w:tab w:val="num" w:pos="720"/>
        </w:tabs>
        <w:suppressAutoHyphens/>
        <w:autoSpaceDN w:val="0"/>
        <w:spacing w:before="40" w:after="40" w:line="240" w:lineRule="auto"/>
        <w:ind w:left="720"/>
        <w:jc w:val="both"/>
        <w:textAlignment w:val="baseline"/>
        <w:rPr>
          <w:rFonts w:eastAsia="Calibri" w:cs="Calibri"/>
          <w:sz w:val="24"/>
          <w:szCs w:val="24"/>
        </w:rPr>
      </w:pPr>
      <w:r w:rsidRPr="004E2F50">
        <w:rPr>
          <w:rFonts w:eastAsia="Calibri" w:cs="Calibri"/>
          <w:sz w:val="24"/>
          <w:szCs w:val="24"/>
        </w:rPr>
        <w:lastRenderedPageBreak/>
        <w:t>Interpretations of tax regulations may be unclear and tax laws and regulations applicable to the Group may change.</w:t>
      </w:r>
    </w:p>
    <w:p w14:paraId="0ACCB231" w14:textId="77777777" w:rsidR="00050E64" w:rsidRPr="004E2F50" w:rsidRDefault="00050E64" w:rsidP="00CD43B5">
      <w:pPr>
        <w:suppressAutoHyphens/>
        <w:autoSpaceDN w:val="0"/>
        <w:spacing w:before="40" w:after="40" w:line="240" w:lineRule="auto"/>
        <w:jc w:val="both"/>
        <w:textAlignment w:val="baseline"/>
        <w:rPr>
          <w:sz w:val="24"/>
          <w:szCs w:val="24"/>
        </w:rPr>
      </w:pPr>
    </w:p>
    <w:p w14:paraId="69DCA790" w14:textId="77777777" w:rsidR="009039A7" w:rsidRPr="004E2F50" w:rsidRDefault="009039A7" w:rsidP="00485AD0">
      <w:pPr>
        <w:suppressAutoHyphens/>
        <w:autoSpaceDN w:val="0"/>
        <w:spacing w:before="40" w:after="40" w:line="240" w:lineRule="auto"/>
        <w:jc w:val="both"/>
        <w:textAlignment w:val="baseline"/>
        <w:rPr>
          <w:rFonts w:eastAsia="Calibri" w:cs="Calibri"/>
          <w:b/>
          <w:bCs/>
          <w:color w:val="1F497D"/>
          <w:sz w:val="24"/>
          <w:szCs w:val="24"/>
          <w:lang w:eastAsia="bg-BG"/>
        </w:rPr>
      </w:pPr>
      <w:r w:rsidRPr="004E2F50">
        <w:rPr>
          <w:rFonts w:eastAsia="Calibri" w:cs="Calibri"/>
          <w:b/>
          <w:bCs/>
          <w:color w:val="1F497D"/>
          <w:sz w:val="24"/>
          <w:szCs w:val="24"/>
          <w:lang w:eastAsia="bg-BG"/>
        </w:rPr>
        <w:t>Currency risk</w:t>
      </w:r>
    </w:p>
    <w:p w14:paraId="51152E21" w14:textId="77777777" w:rsidR="008D18AE" w:rsidRPr="004E2F50" w:rsidRDefault="009039A7" w:rsidP="0027638C">
      <w:pPr>
        <w:suppressAutoHyphens/>
        <w:autoSpaceDN w:val="0"/>
        <w:spacing w:before="40" w:after="40" w:line="240" w:lineRule="auto"/>
        <w:jc w:val="both"/>
        <w:textAlignment w:val="baseline"/>
        <w:rPr>
          <w:rFonts w:eastAsia="Calibri" w:cs="Calibri"/>
          <w:bCs/>
          <w:iCs/>
          <w:sz w:val="24"/>
          <w:szCs w:val="24"/>
        </w:rPr>
      </w:pPr>
      <w:r w:rsidRPr="004E2F50">
        <w:rPr>
          <w:rFonts w:eastAsia="Calibri" w:cs="Calibri"/>
          <w:bCs/>
          <w:iCs/>
          <w:sz w:val="24"/>
          <w:szCs w:val="24"/>
        </w:rPr>
        <w:t xml:space="preserve">The Company performs its activities with an active exchange with foreign suppliers and clients. Therefore, it is exposed to currency risk mainly in respect of USD. </w:t>
      </w:r>
      <w:r w:rsidR="00A133DB" w:rsidRPr="004E2F50">
        <w:rPr>
          <w:rFonts w:eastAsia="Calibri" w:cs="Calibri"/>
          <w:bCs/>
          <w:iCs/>
          <w:sz w:val="24"/>
          <w:szCs w:val="24"/>
        </w:rPr>
        <w:t>T</w:t>
      </w:r>
      <w:r w:rsidRPr="004E2F50">
        <w:rPr>
          <w:rFonts w:eastAsia="Calibri" w:cs="Calibri"/>
          <w:bCs/>
          <w:iCs/>
          <w:sz w:val="24"/>
          <w:szCs w:val="24"/>
        </w:rPr>
        <w:t xml:space="preserve">he Company supplies part of its raw and other materials in USD. The currency risk is related with the adverse floating of the exchange rate of USD against BGN in future business transactions as to the </w:t>
      </w:r>
      <w:r w:rsidR="001C4CC4" w:rsidRPr="004E2F50">
        <w:rPr>
          <w:rFonts w:eastAsia="Calibri" w:cs="Calibri"/>
          <w:bCs/>
          <w:iCs/>
          <w:sz w:val="24"/>
          <w:szCs w:val="24"/>
        </w:rPr>
        <w:t>recognized</w:t>
      </w:r>
      <w:r w:rsidRPr="004E2F50">
        <w:rPr>
          <w:rFonts w:eastAsia="Calibri" w:cs="Calibri"/>
          <w:bCs/>
          <w:iCs/>
          <w:sz w:val="24"/>
          <w:szCs w:val="24"/>
        </w:rPr>
        <w:t xml:space="preserve"> assets and liabilities denominated in foreign currency and as to the net investments in foreign companies.</w:t>
      </w:r>
      <w:r w:rsidR="005E15FE" w:rsidRPr="004E2F50">
        <w:rPr>
          <w:rFonts w:eastAsia="Calibri" w:cs="Calibri"/>
          <w:bCs/>
          <w:iCs/>
          <w:sz w:val="24"/>
          <w:szCs w:val="24"/>
        </w:rPr>
        <w:t xml:space="preserve"> </w:t>
      </w:r>
      <w:r w:rsidRPr="004E2F50">
        <w:rPr>
          <w:rFonts w:eastAsia="Calibri" w:cs="Calibri"/>
          <w:bCs/>
          <w:iCs/>
          <w:sz w:val="24"/>
          <w:szCs w:val="24"/>
        </w:rPr>
        <w:t xml:space="preserve">The remaining part of </w:t>
      </w:r>
      <w:r w:rsidR="003B76E0" w:rsidRPr="004E2F50">
        <w:rPr>
          <w:rFonts w:eastAsia="Calibri" w:cs="Calibri"/>
          <w:bCs/>
          <w:iCs/>
          <w:sz w:val="24"/>
          <w:szCs w:val="24"/>
        </w:rPr>
        <w:t>Company</w:t>
      </w:r>
      <w:r w:rsidRPr="004E2F50">
        <w:rPr>
          <w:rFonts w:eastAsia="Calibri" w:cs="Calibri"/>
          <w:bCs/>
          <w:iCs/>
          <w:sz w:val="24"/>
          <w:szCs w:val="24"/>
        </w:rPr>
        <w:t xml:space="preserve"> operations are usually denominated in BGN and/or EUR. </w:t>
      </w:r>
      <w:r w:rsidR="004D5774" w:rsidRPr="004E2F50">
        <w:rPr>
          <w:rFonts w:eastAsia="Calibri" w:cs="Calibri"/>
          <w:bCs/>
          <w:iCs/>
          <w:sz w:val="24"/>
          <w:szCs w:val="24"/>
        </w:rPr>
        <w:t xml:space="preserve">The Company sells some of its finished products in Russia in euro and thus eliminates the currency risk associated with the depreciation of the Russian ruble in the recent months. </w:t>
      </w:r>
      <w:r w:rsidR="00D81F95" w:rsidRPr="004E2F50">
        <w:rPr>
          <w:rFonts w:eastAsia="Calibri" w:cs="Calibri"/>
          <w:bCs/>
          <w:iCs/>
          <w:sz w:val="24"/>
          <w:szCs w:val="24"/>
        </w:rPr>
        <w:t>The accounts with subsidiaries in Ukraine are also denominated in euro.</w:t>
      </w:r>
      <w:r w:rsidR="004D5774" w:rsidRPr="004E2F50">
        <w:rPr>
          <w:rFonts w:eastAsia="Calibri" w:cs="Calibri"/>
          <w:bCs/>
          <w:iCs/>
          <w:sz w:val="24"/>
          <w:szCs w:val="24"/>
        </w:rPr>
        <w:t xml:space="preserve"> However, in connection with the instability in the country and the continued depreciation of the Ukrainian hryvnia, in order to minimize currency risk, the company </w:t>
      </w:r>
      <w:r w:rsidR="00D81F95" w:rsidRPr="004E2F50">
        <w:rPr>
          <w:rFonts w:eastAsia="Calibri" w:cs="Calibri"/>
          <w:bCs/>
          <w:iCs/>
          <w:sz w:val="24"/>
          <w:szCs w:val="24"/>
        </w:rPr>
        <w:t>condu</w:t>
      </w:r>
      <w:r w:rsidR="001C4CC4" w:rsidRPr="004E2F50">
        <w:rPr>
          <w:rFonts w:eastAsia="Calibri" w:cs="Calibri"/>
          <w:bCs/>
          <w:iCs/>
          <w:sz w:val="24"/>
          <w:szCs w:val="24"/>
        </w:rPr>
        <w:t>c</w:t>
      </w:r>
      <w:r w:rsidR="00D81F95" w:rsidRPr="004E2F50">
        <w:rPr>
          <w:rFonts w:eastAsia="Calibri" w:cs="Calibri"/>
          <w:bCs/>
          <w:iCs/>
          <w:sz w:val="24"/>
          <w:szCs w:val="24"/>
        </w:rPr>
        <w:t xml:space="preserve">ts through </w:t>
      </w:r>
      <w:r w:rsidR="004D5774" w:rsidRPr="004E2F50">
        <w:rPr>
          <w:rFonts w:eastAsia="Calibri" w:cs="Calibri"/>
          <w:bCs/>
          <w:iCs/>
          <w:sz w:val="24"/>
          <w:szCs w:val="24"/>
        </w:rPr>
        <w:t xml:space="preserve">its subsidiaries </w:t>
      </w:r>
      <w:r w:rsidR="00D81F95" w:rsidRPr="004E2F50">
        <w:rPr>
          <w:rFonts w:eastAsia="Calibri" w:cs="Calibri"/>
          <w:bCs/>
          <w:iCs/>
          <w:sz w:val="24"/>
          <w:szCs w:val="24"/>
        </w:rPr>
        <w:t xml:space="preserve">a currency </w:t>
      </w:r>
      <w:r w:rsidR="004D5774" w:rsidRPr="004E2F50">
        <w:rPr>
          <w:rFonts w:eastAsia="Calibri" w:cs="Calibri"/>
          <w:bCs/>
          <w:iCs/>
          <w:sz w:val="24"/>
          <w:szCs w:val="24"/>
        </w:rPr>
        <w:t>policy,</w:t>
      </w:r>
      <w:r w:rsidR="00D81F95" w:rsidRPr="004E2F50">
        <w:rPr>
          <w:rFonts w:eastAsia="Calibri" w:cs="Calibri"/>
          <w:bCs/>
          <w:iCs/>
          <w:sz w:val="24"/>
          <w:szCs w:val="24"/>
        </w:rPr>
        <w:t xml:space="preserve"> which includes</w:t>
      </w:r>
      <w:r w:rsidR="004D5774" w:rsidRPr="004E2F50">
        <w:rPr>
          <w:rFonts w:eastAsia="Calibri" w:cs="Calibri"/>
          <w:bCs/>
          <w:iCs/>
          <w:sz w:val="24"/>
          <w:szCs w:val="24"/>
        </w:rPr>
        <w:t xml:space="preserve"> the implementation of advance payments and shortening </w:t>
      </w:r>
      <w:r w:rsidR="004B0F63" w:rsidRPr="004E2F50">
        <w:rPr>
          <w:rFonts w:eastAsia="Calibri" w:cs="Calibri"/>
          <w:bCs/>
          <w:iCs/>
          <w:sz w:val="24"/>
          <w:szCs w:val="24"/>
        </w:rPr>
        <w:t xml:space="preserve">of </w:t>
      </w:r>
      <w:r w:rsidR="004D5774" w:rsidRPr="004E2F50">
        <w:rPr>
          <w:rFonts w:eastAsia="Calibri" w:cs="Calibri"/>
          <w:bCs/>
          <w:iCs/>
          <w:sz w:val="24"/>
          <w:szCs w:val="24"/>
        </w:rPr>
        <w:t xml:space="preserve">the periods of </w:t>
      </w:r>
      <w:r w:rsidR="004B0F63" w:rsidRPr="004E2F50">
        <w:rPr>
          <w:rFonts w:eastAsia="Calibri" w:cs="Calibri"/>
          <w:bCs/>
          <w:iCs/>
          <w:sz w:val="24"/>
          <w:szCs w:val="24"/>
        </w:rPr>
        <w:t xml:space="preserve">delayed payments </w:t>
      </w:r>
      <w:r w:rsidR="004D5774" w:rsidRPr="004E2F50">
        <w:rPr>
          <w:rFonts w:eastAsia="Calibri" w:cs="Calibri"/>
          <w:bCs/>
          <w:iCs/>
          <w:sz w:val="24"/>
          <w:szCs w:val="24"/>
        </w:rPr>
        <w:t xml:space="preserve">and immediate </w:t>
      </w:r>
      <w:r w:rsidR="004B0F63" w:rsidRPr="004E2F50">
        <w:rPr>
          <w:rFonts w:eastAsia="Calibri" w:cs="Calibri"/>
          <w:bCs/>
          <w:iCs/>
          <w:sz w:val="24"/>
          <w:szCs w:val="24"/>
        </w:rPr>
        <w:t xml:space="preserve">exchange of revenues in local currency </w:t>
      </w:r>
      <w:r w:rsidR="004D5774" w:rsidRPr="004E2F50">
        <w:rPr>
          <w:rFonts w:eastAsia="Calibri" w:cs="Calibri"/>
          <w:bCs/>
          <w:iCs/>
          <w:sz w:val="24"/>
          <w:szCs w:val="24"/>
        </w:rPr>
        <w:t xml:space="preserve">in euros, as well as </w:t>
      </w:r>
      <w:r w:rsidR="004B0F63" w:rsidRPr="004E2F50">
        <w:rPr>
          <w:rFonts w:eastAsia="Calibri" w:cs="Calibri"/>
          <w:bCs/>
          <w:iCs/>
          <w:sz w:val="24"/>
          <w:szCs w:val="24"/>
        </w:rPr>
        <w:t xml:space="preserve">raising of the price </w:t>
      </w:r>
      <w:r w:rsidR="004D5774" w:rsidRPr="004E2F50">
        <w:rPr>
          <w:rFonts w:eastAsia="Calibri" w:cs="Calibri"/>
          <w:bCs/>
          <w:iCs/>
          <w:sz w:val="24"/>
          <w:szCs w:val="24"/>
        </w:rPr>
        <w:t xml:space="preserve">mark-ups </w:t>
      </w:r>
      <w:r w:rsidR="004B0F63" w:rsidRPr="004E2F50">
        <w:rPr>
          <w:rFonts w:eastAsia="Calibri" w:cs="Calibri"/>
          <w:bCs/>
          <w:iCs/>
          <w:sz w:val="24"/>
          <w:szCs w:val="24"/>
        </w:rPr>
        <w:t xml:space="preserve">on products in order </w:t>
      </w:r>
      <w:r w:rsidR="004D5774" w:rsidRPr="004E2F50">
        <w:rPr>
          <w:rFonts w:eastAsia="Calibri" w:cs="Calibri"/>
          <w:bCs/>
          <w:iCs/>
          <w:sz w:val="24"/>
          <w:szCs w:val="24"/>
        </w:rPr>
        <w:t>to compensate for possible future devaluation of the hryvnia.</w:t>
      </w:r>
      <w:r w:rsidR="004135C0" w:rsidRPr="004E2F50">
        <w:rPr>
          <w:rFonts w:eastAsia="Calibri" w:cs="Calibri"/>
          <w:bCs/>
          <w:iCs/>
          <w:sz w:val="24"/>
          <w:szCs w:val="24"/>
        </w:rPr>
        <w:t xml:space="preserve"> </w:t>
      </w:r>
      <w:r w:rsidRPr="004E2F50">
        <w:rPr>
          <w:rFonts w:eastAsia="Calibri" w:cs="Calibri"/>
          <w:bCs/>
          <w:iCs/>
          <w:sz w:val="24"/>
          <w:szCs w:val="24"/>
        </w:rPr>
        <w:t>To control foreign currency risk, the Company has introduced a system for planning import supplies, sales in foreign currency as well as procedures for daily monitoring of US dollar exchange rate movements a</w:t>
      </w:r>
      <w:r w:rsidR="0040188E" w:rsidRPr="004E2F50">
        <w:rPr>
          <w:rFonts w:eastAsia="Calibri" w:cs="Calibri"/>
          <w:bCs/>
          <w:iCs/>
          <w:sz w:val="24"/>
          <w:szCs w:val="24"/>
        </w:rPr>
        <w:t>nd control on pending payments.</w:t>
      </w:r>
    </w:p>
    <w:p w14:paraId="34979AA1" w14:textId="77777777" w:rsidR="003D74C3" w:rsidRPr="004E2F50" w:rsidRDefault="003D74C3" w:rsidP="0027638C">
      <w:pPr>
        <w:suppressAutoHyphens/>
        <w:autoSpaceDN w:val="0"/>
        <w:spacing w:before="40" w:after="40" w:line="240" w:lineRule="auto"/>
        <w:jc w:val="both"/>
        <w:textAlignment w:val="baseline"/>
        <w:rPr>
          <w:rFonts w:eastAsia="Calibri" w:cs="Calibri"/>
          <w:sz w:val="24"/>
          <w:szCs w:val="24"/>
        </w:rPr>
      </w:pPr>
    </w:p>
    <w:p w14:paraId="3713E8E2" w14:textId="77777777" w:rsidR="007F70D9" w:rsidRPr="004E2F50" w:rsidRDefault="007F70D9" w:rsidP="007F70D9">
      <w:pPr>
        <w:pStyle w:val="Heading2"/>
        <w:numPr>
          <w:ilvl w:val="0"/>
          <w:numId w:val="39"/>
        </w:numPr>
        <w:rPr>
          <w:rFonts w:asciiTheme="minorHAnsi" w:hAnsiTheme="minorHAnsi"/>
        </w:rPr>
      </w:pPr>
      <w:bookmarkStart w:id="10" w:name="_Toc481148293"/>
      <w:r w:rsidRPr="004E2F50">
        <w:rPr>
          <w:rFonts w:asciiTheme="minorHAnsi" w:hAnsiTheme="minorHAnsi"/>
        </w:rPr>
        <w:t>Revision of the activities of the company and the main risks it faces (art. 39, item 1 of the Accounting Law)</w:t>
      </w:r>
      <w:bookmarkEnd w:id="10"/>
    </w:p>
    <w:p w14:paraId="11D9EA24" w14:textId="77777777" w:rsidR="007F70D9" w:rsidRPr="004E2F50" w:rsidRDefault="007F70D9" w:rsidP="007F70D9">
      <w:pPr>
        <w:keepNext/>
        <w:tabs>
          <w:tab w:val="left" w:pos="9214"/>
        </w:tabs>
        <w:spacing w:before="40" w:after="40" w:line="240" w:lineRule="auto"/>
        <w:jc w:val="both"/>
        <w:rPr>
          <w:b/>
          <w:color w:val="1F497D" w:themeColor="text2"/>
          <w:sz w:val="24"/>
          <w:szCs w:val="24"/>
        </w:rPr>
      </w:pPr>
    </w:p>
    <w:p w14:paraId="6FF817DB" w14:textId="77777777" w:rsidR="007F70D9" w:rsidRPr="004E2F50" w:rsidRDefault="007F70D9" w:rsidP="007F70D9">
      <w:pPr>
        <w:keepNext/>
        <w:tabs>
          <w:tab w:val="left" w:pos="9214"/>
        </w:tabs>
        <w:spacing w:before="40" w:after="40" w:line="240" w:lineRule="auto"/>
        <w:jc w:val="both"/>
        <w:rPr>
          <w:b/>
          <w:color w:val="1F497D" w:themeColor="text2"/>
          <w:sz w:val="24"/>
          <w:szCs w:val="24"/>
        </w:rPr>
      </w:pPr>
      <w:r w:rsidRPr="004E2F50">
        <w:rPr>
          <w:b/>
          <w:color w:val="1F497D" w:themeColor="text2"/>
          <w:sz w:val="24"/>
          <w:szCs w:val="24"/>
        </w:rPr>
        <w:t>Key financial indicators</w:t>
      </w:r>
    </w:p>
    <w:p w14:paraId="1BB80FEB" w14:textId="77777777" w:rsidR="007563D7" w:rsidRPr="004E2F50" w:rsidRDefault="007563D7" w:rsidP="007F70D9">
      <w:pPr>
        <w:keepNext/>
        <w:tabs>
          <w:tab w:val="left" w:pos="9214"/>
        </w:tabs>
        <w:spacing w:before="40" w:after="40" w:line="240" w:lineRule="auto"/>
        <w:jc w:val="both"/>
        <w:rPr>
          <w:b/>
          <w:color w:val="1F497D" w:themeColor="text2"/>
          <w:sz w:val="24"/>
          <w:szCs w:val="24"/>
        </w:rPr>
      </w:pPr>
    </w:p>
    <w:p w14:paraId="7F475873" w14:textId="77777777" w:rsidR="007F70D9" w:rsidRPr="004E2F50" w:rsidRDefault="007F70D9" w:rsidP="007F70D9">
      <w:pPr>
        <w:pStyle w:val="ListParagraph"/>
        <w:keepNext/>
        <w:tabs>
          <w:tab w:val="left" w:pos="9214"/>
        </w:tabs>
        <w:spacing w:before="40" w:after="40" w:line="240" w:lineRule="auto"/>
        <w:jc w:val="both"/>
        <w:rPr>
          <w:rFonts w:asciiTheme="minorHAnsi" w:hAnsiTheme="minorHAnsi"/>
          <w:b/>
          <w:color w:val="1F497D" w:themeColor="text2"/>
          <w:sz w:val="24"/>
          <w:szCs w:val="24"/>
        </w:rPr>
      </w:pPr>
    </w:p>
    <w:tbl>
      <w:tblPr>
        <w:tblW w:w="8070" w:type="dxa"/>
        <w:tblInd w:w="108" w:type="dxa"/>
        <w:tblLook w:val="04A0" w:firstRow="1" w:lastRow="0" w:firstColumn="1" w:lastColumn="0" w:noHBand="0" w:noVBand="1"/>
      </w:tblPr>
      <w:tblGrid>
        <w:gridCol w:w="4404"/>
        <w:gridCol w:w="40"/>
        <w:gridCol w:w="1299"/>
        <w:gridCol w:w="19"/>
        <w:gridCol w:w="1238"/>
        <w:gridCol w:w="80"/>
        <w:gridCol w:w="10"/>
        <w:gridCol w:w="955"/>
        <w:gridCol w:w="25"/>
      </w:tblGrid>
      <w:tr w:rsidR="007F70D9" w:rsidRPr="004E2F50" w14:paraId="15F36BEF" w14:textId="77777777" w:rsidTr="007563D7">
        <w:trPr>
          <w:gridAfter w:val="1"/>
          <w:wAfter w:w="25" w:type="dxa"/>
          <w:trHeight w:val="284"/>
        </w:trPr>
        <w:tc>
          <w:tcPr>
            <w:tcW w:w="4444" w:type="dxa"/>
            <w:gridSpan w:val="2"/>
            <w:vMerge w:val="restart"/>
            <w:tcBorders>
              <w:top w:val="nil"/>
              <w:left w:val="nil"/>
              <w:bottom w:val="nil"/>
              <w:right w:val="nil"/>
            </w:tcBorders>
            <w:vAlign w:val="center"/>
            <w:hideMark/>
          </w:tcPr>
          <w:p w14:paraId="6F1928D0" w14:textId="77777777" w:rsidR="007F70D9" w:rsidRPr="004E2F50" w:rsidRDefault="007F70D9" w:rsidP="00DB2E56">
            <w:pPr>
              <w:keepNext/>
              <w:spacing w:after="0" w:line="240" w:lineRule="auto"/>
              <w:jc w:val="center"/>
              <w:rPr>
                <w:rFonts w:cs="Calibri"/>
                <w:b/>
                <w:bCs/>
                <w:sz w:val="24"/>
                <w:szCs w:val="24"/>
              </w:rPr>
            </w:pPr>
            <w:r w:rsidRPr="004E2F50">
              <w:rPr>
                <w:rFonts w:cs="Calibri"/>
                <w:b/>
                <w:bCs/>
                <w:sz w:val="24"/>
                <w:szCs w:val="24"/>
              </w:rPr>
              <w:t>Indicators</w:t>
            </w:r>
          </w:p>
        </w:tc>
        <w:tc>
          <w:tcPr>
            <w:tcW w:w="1318" w:type="dxa"/>
            <w:gridSpan w:val="2"/>
            <w:tcBorders>
              <w:top w:val="nil"/>
              <w:left w:val="nil"/>
              <w:bottom w:val="nil"/>
              <w:right w:val="nil"/>
            </w:tcBorders>
            <w:shd w:val="clear" w:color="000000" w:fill="DCE6F1"/>
            <w:noWrap/>
            <w:vAlign w:val="bottom"/>
            <w:hideMark/>
          </w:tcPr>
          <w:p w14:paraId="333FA947" w14:textId="77777777" w:rsidR="007F70D9" w:rsidRPr="004E2F50" w:rsidRDefault="007563D7" w:rsidP="00DB2E56">
            <w:pPr>
              <w:keepNext/>
              <w:spacing w:after="0" w:line="240" w:lineRule="auto"/>
              <w:jc w:val="right"/>
              <w:rPr>
                <w:rFonts w:cs="Calibri"/>
                <w:b/>
                <w:bCs/>
                <w:sz w:val="24"/>
                <w:szCs w:val="24"/>
              </w:rPr>
            </w:pPr>
            <w:r w:rsidRPr="004E2F50">
              <w:rPr>
                <w:rFonts w:cs="Calibri"/>
                <w:b/>
                <w:bCs/>
                <w:sz w:val="24"/>
                <w:szCs w:val="24"/>
              </w:rPr>
              <w:t>1-3/2017</w:t>
            </w:r>
          </w:p>
        </w:tc>
        <w:tc>
          <w:tcPr>
            <w:tcW w:w="1328" w:type="dxa"/>
            <w:gridSpan w:val="3"/>
            <w:tcBorders>
              <w:top w:val="nil"/>
              <w:left w:val="nil"/>
              <w:bottom w:val="nil"/>
              <w:right w:val="nil"/>
            </w:tcBorders>
            <w:shd w:val="clear" w:color="000000" w:fill="C5D9F1"/>
            <w:noWrap/>
            <w:vAlign w:val="bottom"/>
            <w:hideMark/>
          </w:tcPr>
          <w:p w14:paraId="2C4DCA0F" w14:textId="77777777" w:rsidR="007F70D9" w:rsidRPr="004E2F50" w:rsidRDefault="007563D7" w:rsidP="00DB2E56">
            <w:pPr>
              <w:keepNext/>
              <w:spacing w:after="0" w:line="240" w:lineRule="auto"/>
              <w:jc w:val="right"/>
              <w:rPr>
                <w:rFonts w:cs="Calibri"/>
                <w:b/>
                <w:bCs/>
                <w:sz w:val="24"/>
                <w:szCs w:val="24"/>
              </w:rPr>
            </w:pPr>
            <w:r w:rsidRPr="004E2F50">
              <w:rPr>
                <w:rFonts w:cs="Calibri"/>
                <w:b/>
                <w:bCs/>
                <w:sz w:val="24"/>
                <w:szCs w:val="24"/>
              </w:rPr>
              <w:t>1-3/2016</w:t>
            </w:r>
          </w:p>
        </w:tc>
        <w:tc>
          <w:tcPr>
            <w:tcW w:w="955" w:type="dxa"/>
            <w:tcBorders>
              <w:top w:val="nil"/>
              <w:left w:val="nil"/>
              <w:bottom w:val="nil"/>
              <w:right w:val="nil"/>
            </w:tcBorders>
            <w:noWrap/>
            <w:vAlign w:val="center"/>
            <w:hideMark/>
          </w:tcPr>
          <w:p w14:paraId="3F4D5CF1" w14:textId="77777777" w:rsidR="007F70D9" w:rsidRPr="004E2F50" w:rsidRDefault="007F70D9" w:rsidP="00DB2E56">
            <w:pPr>
              <w:keepNext/>
              <w:spacing w:after="0" w:line="240" w:lineRule="auto"/>
              <w:jc w:val="right"/>
              <w:rPr>
                <w:rFonts w:cs="Calibri"/>
                <w:b/>
                <w:bCs/>
                <w:sz w:val="24"/>
                <w:szCs w:val="24"/>
              </w:rPr>
            </w:pPr>
            <w:r w:rsidRPr="004E2F50">
              <w:rPr>
                <w:rFonts w:cs="Calibri"/>
                <w:b/>
                <w:bCs/>
                <w:sz w:val="24"/>
                <w:szCs w:val="24"/>
              </w:rPr>
              <w:t>change</w:t>
            </w:r>
          </w:p>
        </w:tc>
      </w:tr>
      <w:tr w:rsidR="007F70D9" w:rsidRPr="004E2F50" w14:paraId="1C33F3BC" w14:textId="77777777" w:rsidTr="007563D7">
        <w:trPr>
          <w:gridAfter w:val="1"/>
          <w:wAfter w:w="25" w:type="dxa"/>
          <w:trHeight w:val="284"/>
        </w:trPr>
        <w:tc>
          <w:tcPr>
            <w:tcW w:w="4444" w:type="dxa"/>
            <w:gridSpan w:val="2"/>
            <w:vMerge/>
            <w:tcBorders>
              <w:top w:val="nil"/>
              <w:left w:val="nil"/>
              <w:right w:val="nil"/>
            </w:tcBorders>
            <w:vAlign w:val="center"/>
            <w:hideMark/>
          </w:tcPr>
          <w:p w14:paraId="36807642" w14:textId="77777777" w:rsidR="007F70D9" w:rsidRPr="004E2F50" w:rsidRDefault="007F70D9" w:rsidP="00DB2E56">
            <w:pPr>
              <w:keepNext/>
              <w:spacing w:after="0" w:line="240" w:lineRule="auto"/>
              <w:rPr>
                <w:rFonts w:cs="Calibri"/>
                <w:b/>
                <w:bCs/>
                <w:sz w:val="24"/>
                <w:szCs w:val="24"/>
              </w:rPr>
            </w:pPr>
          </w:p>
        </w:tc>
        <w:tc>
          <w:tcPr>
            <w:tcW w:w="1318" w:type="dxa"/>
            <w:gridSpan w:val="2"/>
            <w:tcBorders>
              <w:top w:val="nil"/>
              <w:left w:val="nil"/>
              <w:right w:val="nil"/>
            </w:tcBorders>
            <w:shd w:val="clear" w:color="000000" w:fill="DCE6F1"/>
            <w:noWrap/>
            <w:vAlign w:val="bottom"/>
            <w:hideMark/>
          </w:tcPr>
          <w:p w14:paraId="794591EC" w14:textId="77777777" w:rsidR="007F70D9" w:rsidRPr="004E2F50" w:rsidRDefault="007F70D9"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1328" w:type="dxa"/>
            <w:gridSpan w:val="3"/>
            <w:tcBorders>
              <w:top w:val="nil"/>
              <w:left w:val="nil"/>
              <w:right w:val="nil"/>
            </w:tcBorders>
            <w:shd w:val="clear" w:color="000000" w:fill="C5D9F1"/>
            <w:noWrap/>
            <w:vAlign w:val="bottom"/>
            <w:hideMark/>
          </w:tcPr>
          <w:p w14:paraId="7CFC03AA" w14:textId="77777777" w:rsidR="007F70D9" w:rsidRPr="004E2F50" w:rsidRDefault="007F70D9"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955" w:type="dxa"/>
            <w:tcBorders>
              <w:top w:val="nil"/>
              <w:left w:val="nil"/>
              <w:right w:val="nil"/>
            </w:tcBorders>
            <w:noWrap/>
            <w:vAlign w:val="bottom"/>
            <w:hideMark/>
          </w:tcPr>
          <w:p w14:paraId="6B25978D" w14:textId="77777777" w:rsidR="007F70D9" w:rsidRPr="004E2F50" w:rsidRDefault="007F70D9" w:rsidP="00DB2E56">
            <w:pPr>
              <w:keepNext/>
              <w:spacing w:after="0" w:line="240" w:lineRule="auto"/>
              <w:jc w:val="right"/>
              <w:rPr>
                <w:rFonts w:cs="Calibri"/>
                <w:b/>
                <w:bCs/>
                <w:sz w:val="24"/>
                <w:szCs w:val="24"/>
              </w:rPr>
            </w:pPr>
            <w:r w:rsidRPr="004E2F50">
              <w:rPr>
                <w:rFonts w:cs="Calibri"/>
                <w:b/>
                <w:bCs/>
                <w:sz w:val="24"/>
                <w:szCs w:val="24"/>
              </w:rPr>
              <w:t>%</w:t>
            </w:r>
          </w:p>
        </w:tc>
      </w:tr>
      <w:tr w:rsidR="007563D7" w:rsidRPr="004E2F50" w14:paraId="1E3D3824" w14:textId="77777777" w:rsidTr="007563D7">
        <w:trPr>
          <w:gridAfter w:val="1"/>
          <w:wAfter w:w="25" w:type="dxa"/>
          <w:trHeight w:val="284"/>
        </w:trPr>
        <w:tc>
          <w:tcPr>
            <w:tcW w:w="4444" w:type="dxa"/>
            <w:gridSpan w:val="2"/>
            <w:tcBorders>
              <w:left w:val="nil"/>
              <w:bottom w:val="nil"/>
              <w:right w:val="nil"/>
            </w:tcBorders>
            <w:vAlign w:val="bottom"/>
            <w:hideMark/>
          </w:tcPr>
          <w:p w14:paraId="101A4259" w14:textId="77777777" w:rsidR="007563D7" w:rsidRPr="004E2F50" w:rsidRDefault="007563D7" w:rsidP="00DB2E56">
            <w:pPr>
              <w:keepNext/>
              <w:spacing w:after="0" w:line="240" w:lineRule="auto"/>
              <w:rPr>
                <w:rFonts w:cs="Calibri"/>
                <w:sz w:val="24"/>
                <w:szCs w:val="24"/>
              </w:rPr>
            </w:pPr>
            <w:r w:rsidRPr="004E2F50">
              <w:rPr>
                <w:rFonts w:cs="Calibri"/>
                <w:sz w:val="24"/>
                <w:szCs w:val="24"/>
              </w:rPr>
              <w:t>Sales revenues</w:t>
            </w:r>
          </w:p>
        </w:tc>
        <w:tc>
          <w:tcPr>
            <w:tcW w:w="1318" w:type="dxa"/>
            <w:gridSpan w:val="2"/>
            <w:tcBorders>
              <w:left w:val="nil"/>
              <w:bottom w:val="nil"/>
              <w:right w:val="nil"/>
            </w:tcBorders>
            <w:shd w:val="clear" w:color="000000" w:fill="DCE6F1"/>
            <w:noWrap/>
            <w:vAlign w:val="bottom"/>
          </w:tcPr>
          <w:p w14:paraId="5A701C02"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46 576</w:t>
            </w:r>
          </w:p>
        </w:tc>
        <w:tc>
          <w:tcPr>
            <w:tcW w:w="1328" w:type="dxa"/>
            <w:gridSpan w:val="3"/>
            <w:tcBorders>
              <w:left w:val="nil"/>
              <w:bottom w:val="nil"/>
              <w:right w:val="nil"/>
            </w:tcBorders>
            <w:shd w:val="clear" w:color="000000" w:fill="C5D9F1"/>
            <w:noWrap/>
            <w:vAlign w:val="bottom"/>
          </w:tcPr>
          <w:p w14:paraId="19EF641A"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41 497</w:t>
            </w:r>
          </w:p>
        </w:tc>
        <w:tc>
          <w:tcPr>
            <w:tcW w:w="955" w:type="dxa"/>
            <w:tcBorders>
              <w:left w:val="nil"/>
              <w:bottom w:val="nil"/>
              <w:right w:val="nil"/>
            </w:tcBorders>
            <w:noWrap/>
            <w:vAlign w:val="center"/>
            <w:hideMark/>
          </w:tcPr>
          <w:p w14:paraId="0FDFF817" w14:textId="77777777" w:rsidR="007563D7" w:rsidRPr="004E2F50" w:rsidRDefault="007563D7" w:rsidP="00DB2E56">
            <w:pPr>
              <w:keepNext/>
              <w:spacing w:after="0" w:line="240" w:lineRule="auto"/>
              <w:jc w:val="right"/>
              <w:rPr>
                <w:rFonts w:eastAsia="Calibri" w:cs="Arial"/>
                <w:sz w:val="20"/>
                <w:szCs w:val="20"/>
              </w:rPr>
            </w:pPr>
            <w:r w:rsidRPr="004E2F50">
              <w:rPr>
                <w:rFonts w:cs="Arial"/>
                <w:sz w:val="20"/>
                <w:szCs w:val="20"/>
              </w:rPr>
              <w:t>12,2%</w:t>
            </w:r>
          </w:p>
        </w:tc>
      </w:tr>
      <w:tr w:rsidR="007563D7" w:rsidRPr="004E2F50" w14:paraId="72E0C24E" w14:textId="77777777" w:rsidTr="007563D7">
        <w:trPr>
          <w:gridAfter w:val="1"/>
          <w:wAfter w:w="25" w:type="dxa"/>
          <w:trHeight w:val="284"/>
        </w:trPr>
        <w:tc>
          <w:tcPr>
            <w:tcW w:w="4444" w:type="dxa"/>
            <w:gridSpan w:val="2"/>
            <w:tcBorders>
              <w:top w:val="nil"/>
              <w:left w:val="nil"/>
              <w:bottom w:val="nil"/>
              <w:right w:val="nil"/>
            </w:tcBorders>
            <w:vAlign w:val="bottom"/>
            <w:hideMark/>
          </w:tcPr>
          <w:p w14:paraId="2D9F6FE2" w14:textId="77777777" w:rsidR="007563D7" w:rsidRPr="004E2F50" w:rsidRDefault="007563D7" w:rsidP="00DB2E56">
            <w:pPr>
              <w:keepNext/>
              <w:spacing w:after="0" w:line="240" w:lineRule="auto"/>
              <w:rPr>
                <w:rFonts w:cs="Calibri"/>
                <w:sz w:val="24"/>
                <w:szCs w:val="24"/>
              </w:rPr>
            </w:pPr>
            <w:r w:rsidRPr="004E2F50">
              <w:rPr>
                <w:rFonts w:cs="Calibri"/>
                <w:sz w:val="24"/>
                <w:szCs w:val="24"/>
              </w:rPr>
              <w:t>EBITDA</w:t>
            </w:r>
          </w:p>
        </w:tc>
        <w:tc>
          <w:tcPr>
            <w:tcW w:w="1318" w:type="dxa"/>
            <w:gridSpan w:val="2"/>
            <w:tcBorders>
              <w:top w:val="nil"/>
              <w:left w:val="nil"/>
              <w:bottom w:val="nil"/>
              <w:right w:val="nil"/>
            </w:tcBorders>
            <w:shd w:val="clear" w:color="000000" w:fill="DCE6F1"/>
            <w:vAlign w:val="bottom"/>
          </w:tcPr>
          <w:p w14:paraId="5893EA6C"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16 496</w:t>
            </w:r>
          </w:p>
        </w:tc>
        <w:tc>
          <w:tcPr>
            <w:tcW w:w="1328" w:type="dxa"/>
            <w:gridSpan w:val="3"/>
            <w:tcBorders>
              <w:top w:val="nil"/>
              <w:left w:val="nil"/>
              <w:bottom w:val="nil"/>
              <w:right w:val="nil"/>
            </w:tcBorders>
            <w:shd w:val="clear" w:color="000000" w:fill="C5D9F1"/>
            <w:vAlign w:val="bottom"/>
          </w:tcPr>
          <w:p w14:paraId="3D95095A"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16 498</w:t>
            </w:r>
          </w:p>
        </w:tc>
        <w:tc>
          <w:tcPr>
            <w:tcW w:w="955" w:type="dxa"/>
            <w:tcBorders>
              <w:top w:val="nil"/>
              <w:left w:val="nil"/>
              <w:bottom w:val="nil"/>
              <w:right w:val="nil"/>
            </w:tcBorders>
            <w:noWrap/>
            <w:vAlign w:val="center"/>
            <w:hideMark/>
          </w:tcPr>
          <w:p w14:paraId="19948C8D" w14:textId="77777777" w:rsidR="007563D7" w:rsidRPr="004E2F50" w:rsidRDefault="007563D7" w:rsidP="00DB2E56">
            <w:pPr>
              <w:keepNext/>
              <w:spacing w:after="0" w:line="240" w:lineRule="auto"/>
              <w:jc w:val="right"/>
              <w:rPr>
                <w:rFonts w:cs="Arial"/>
                <w:sz w:val="20"/>
                <w:szCs w:val="20"/>
              </w:rPr>
            </w:pPr>
            <w:r w:rsidRPr="004E2F50">
              <w:rPr>
                <w:rFonts w:cs="Arial"/>
                <w:sz w:val="20"/>
                <w:szCs w:val="20"/>
              </w:rPr>
              <w:t>0%</w:t>
            </w:r>
          </w:p>
        </w:tc>
      </w:tr>
      <w:tr w:rsidR="007563D7" w:rsidRPr="004E2F50" w14:paraId="3EF8B9F0" w14:textId="77777777" w:rsidTr="007563D7">
        <w:trPr>
          <w:gridAfter w:val="1"/>
          <w:wAfter w:w="25" w:type="dxa"/>
          <w:trHeight w:val="293"/>
        </w:trPr>
        <w:tc>
          <w:tcPr>
            <w:tcW w:w="4444" w:type="dxa"/>
            <w:gridSpan w:val="2"/>
            <w:tcBorders>
              <w:top w:val="nil"/>
              <w:left w:val="nil"/>
              <w:bottom w:val="nil"/>
              <w:right w:val="nil"/>
            </w:tcBorders>
            <w:vAlign w:val="bottom"/>
            <w:hideMark/>
          </w:tcPr>
          <w:p w14:paraId="338B164F" w14:textId="77777777" w:rsidR="007563D7" w:rsidRPr="004E2F50" w:rsidRDefault="007563D7" w:rsidP="00DB2E56">
            <w:pPr>
              <w:keepNext/>
              <w:spacing w:after="0" w:line="240" w:lineRule="auto"/>
              <w:rPr>
                <w:rFonts w:cs="Calibri"/>
                <w:sz w:val="24"/>
                <w:szCs w:val="24"/>
              </w:rPr>
            </w:pPr>
            <w:r w:rsidRPr="004E2F50">
              <w:rPr>
                <w:rFonts w:cs="Calibri"/>
                <w:sz w:val="24"/>
                <w:szCs w:val="24"/>
              </w:rPr>
              <w:t>Operating profit</w:t>
            </w:r>
          </w:p>
        </w:tc>
        <w:tc>
          <w:tcPr>
            <w:tcW w:w="1318" w:type="dxa"/>
            <w:gridSpan w:val="2"/>
            <w:tcBorders>
              <w:top w:val="nil"/>
              <w:left w:val="nil"/>
              <w:bottom w:val="nil"/>
              <w:right w:val="nil"/>
            </w:tcBorders>
            <w:shd w:val="clear" w:color="000000" w:fill="DCE6F1"/>
            <w:vAlign w:val="bottom"/>
          </w:tcPr>
          <w:p w14:paraId="79E3A4CB"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12 824</w:t>
            </w:r>
          </w:p>
        </w:tc>
        <w:tc>
          <w:tcPr>
            <w:tcW w:w="1328" w:type="dxa"/>
            <w:gridSpan w:val="3"/>
            <w:tcBorders>
              <w:top w:val="nil"/>
              <w:left w:val="nil"/>
              <w:bottom w:val="nil"/>
              <w:right w:val="nil"/>
            </w:tcBorders>
            <w:shd w:val="clear" w:color="000000" w:fill="C5D9F1"/>
            <w:vAlign w:val="bottom"/>
          </w:tcPr>
          <w:p w14:paraId="2D36069E"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12 985</w:t>
            </w:r>
          </w:p>
        </w:tc>
        <w:tc>
          <w:tcPr>
            <w:tcW w:w="955" w:type="dxa"/>
            <w:tcBorders>
              <w:top w:val="nil"/>
              <w:left w:val="nil"/>
              <w:bottom w:val="nil"/>
              <w:right w:val="nil"/>
            </w:tcBorders>
            <w:noWrap/>
            <w:vAlign w:val="center"/>
            <w:hideMark/>
          </w:tcPr>
          <w:p w14:paraId="0CA8B371" w14:textId="77777777" w:rsidR="007563D7" w:rsidRPr="004E2F50" w:rsidRDefault="007563D7" w:rsidP="00DB2E56">
            <w:pPr>
              <w:keepNext/>
              <w:spacing w:after="0" w:line="240" w:lineRule="auto"/>
              <w:jc w:val="right"/>
              <w:rPr>
                <w:rFonts w:cs="Calibri"/>
                <w:sz w:val="20"/>
                <w:szCs w:val="20"/>
              </w:rPr>
            </w:pPr>
            <w:r w:rsidRPr="004E2F50">
              <w:rPr>
                <w:rFonts w:cs="Arial"/>
                <w:sz w:val="20"/>
                <w:szCs w:val="20"/>
              </w:rPr>
              <w:t>-1,2%</w:t>
            </w:r>
          </w:p>
        </w:tc>
      </w:tr>
      <w:tr w:rsidR="007563D7" w:rsidRPr="004E2F50" w14:paraId="364D477F" w14:textId="77777777" w:rsidTr="007563D7">
        <w:trPr>
          <w:gridAfter w:val="1"/>
          <w:wAfter w:w="25" w:type="dxa"/>
          <w:trHeight w:val="284"/>
        </w:trPr>
        <w:tc>
          <w:tcPr>
            <w:tcW w:w="4444" w:type="dxa"/>
            <w:gridSpan w:val="2"/>
            <w:tcBorders>
              <w:top w:val="nil"/>
              <w:left w:val="nil"/>
              <w:bottom w:val="nil"/>
              <w:right w:val="nil"/>
            </w:tcBorders>
            <w:vAlign w:val="bottom"/>
            <w:hideMark/>
          </w:tcPr>
          <w:p w14:paraId="6701F564" w14:textId="77777777" w:rsidR="007563D7" w:rsidRPr="004E2F50" w:rsidRDefault="007563D7" w:rsidP="00DB2E56">
            <w:pPr>
              <w:keepNext/>
              <w:spacing w:after="0" w:line="240" w:lineRule="auto"/>
              <w:rPr>
                <w:rFonts w:cs="Calibri"/>
                <w:sz w:val="24"/>
                <w:szCs w:val="24"/>
              </w:rPr>
            </w:pPr>
            <w:r w:rsidRPr="004E2F50">
              <w:rPr>
                <w:rFonts w:cs="Calibri"/>
                <w:sz w:val="24"/>
                <w:szCs w:val="24"/>
              </w:rPr>
              <w:t>Net profit</w:t>
            </w:r>
          </w:p>
        </w:tc>
        <w:tc>
          <w:tcPr>
            <w:tcW w:w="1318" w:type="dxa"/>
            <w:gridSpan w:val="2"/>
            <w:tcBorders>
              <w:top w:val="nil"/>
              <w:left w:val="nil"/>
              <w:bottom w:val="nil"/>
              <w:right w:val="nil"/>
            </w:tcBorders>
            <w:shd w:val="clear" w:color="000000" w:fill="DCE6F1"/>
            <w:noWrap/>
            <w:vAlign w:val="bottom"/>
          </w:tcPr>
          <w:p w14:paraId="512FE8ED"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12 012</w:t>
            </w:r>
          </w:p>
        </w:tc>
        <w:tc>
          <w:tcPr>
            <w:tcW w:w="1328" w:type="dxa"/>
            <w:gridSpan w:val="3"/>
            <w:tcBorders>
              <w:top w:val="nil"/>
              <w:left w:val="nil"/>
              <w:bottom w:val="nil"/>
              <w:right w:val="nil"/>
            </w:tcBorders>
            <w:shd w:val="clear" w:color="000000" w:fill="C5D9F1"/>
            <w:noWrap/>
            <w:vAlign w:val="bottom"/>
          </w:tcPr>
          <w:p w14:paraId="36079FA5"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11 711</w:t>
            </w:r>
          </w:p>
        </w:tc>
        <w:tc>
          <w:tcPr>
            <w:tcW w:w="955" w:type="dxa"/>
            <w:tcBorders>
              <w:top w:val="nil"/>
              <w:left w:val="nil"/>
              <w:bottom w:val="nil"/>
              <w:right w:val="nil"/>
            </w:tcBorders>
            <w:noWrap/>
            <w:vAlign w:val="center"/>
            <w:hideMark/>
          </w:tcPr>
          <w:p w14:paraId="5D8444B9" w14:textId="77777777" w:rsidR="007563D7" w:rsidRPr="004E2F50" w:rsidRDefault="007563D7" w:rsidP="00DB2E56">
            <w:pPr>
              <w:keepNext/>
              <w:spacing w:after="0" w:line="240" w:lineRule="auto"/>
              <w:jc w:val="right"/>
              <w:rPr>
                <w:rFonts w:cs="Calibri"/>
                <w:sz w:val="20"/>
                <w:szCs w:val="20"/>
              </w:rPr>
            </w:pPr>
            <w:r w:rsidRPr="004E2F50">
              <w:rPr>
                <w:rFonts w:cs="Arial"/>
                <w:sz w:val="20"/>
                <w:szCs w:val="20"/>
              </w:rPr>
              <w:t>2,6%</w:t>
            </w:r>
          </w:p>
        </w:tc>
      </w:tr>
      <w:tr w:rsidR="007563D7" w:rsidRPr="004E2F50" w14:paraId="6BA11CA0" w14:textId="77777777" w:rsidTr="007563D7">
        <w:trPr>
          <w:gridAfter w:val="1"/>
          <w:wAfter w:w="25" w:type="dxa"/>
          <w:trHeight w:val="284"/>
        </w:trPr>
        <w:tc>
          <w:tcPr>
            <w:tcW w:w="4444" w:type="dxa"/>
            <w:gridSpan w:val="2"/>
            <w:tcBorders>
              <w:top w:val="nil"/>
              <w:left w:val="nil"/>
              <w:bottom w:val="single" w:sz="4" w:space="0" w:color="auto"/>
              <w:right w:val="nil"/>
            </w:tcBorders>
            <w:vAlign w:val="bottom"/>
            <w:hideMark/>
          </w:tcPr>
          <w:p w14:paraId="4DBCA841" w14:textId="77777777" w:rsidR="007563D7" w:rsidRPr="004E2F50" w:rsidRDefault="007563D7" w:rsidP="00DB2E56">
            <w:pPr>
              <w:keepNext/>
              <w:spacing w:after="0" w:line="240" w:lineRule="auto"/>
              <w:rPr>
                <w:rFonts w:cs="Calibri"/>
                <w:sz w:val="24"/>
                <w:szCs w:val="24"/>
              </w:rPr>
            </w:pPr>
            <w:r w:rsidRPr="004E2F50">
              <w:rPr>
                <w:rFonts w:cs="Calibri"/>
                <w:sz w:val="24"/>
                <w:szCs w:val="24"/>
              </w:rPr>
              <w:t>CAPEX</w:t>
            </w:r>
          </w:p>
        </w:tc>
        <w:tc>
          <w:tcPr>
            <w:tcW w:w="1318" w:type="dxa"/>
            <w:gridSpan w:val="2"/>
            <w:tcBorders>
              <w:top w:val="nil"/>
              <w:left w:val="nil"/>
              <w:bottom w:val="single" w:sz="4" w:space="0" w:color="auto"/>
              <w:right w:val="nil"/>
            </w:tcBorders>
            <w:shd w:val="clear" w:color="000000" w:fill="DCE6F1"/>
            <w:noWrap/>
            <w:vAlign w:val="bottom"/>
          </w:tcPr>
          <w:p w14:paraId="598FACA3"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1 666</w:t>
            </w:r>
          </w:p>
        </w:tc>
        <w:tc>
          <w:tcPr>
            <w:tcW w:w="1328" w:type="dxa"/>
            <w:gridSpan w:val="3"/>
            <w:tcBorders>
              <w:top w:val="nil"/>
              <w:left w:val="nil"/>
              <w:bottom w:val="single" w:sz="4" w:space="0" w:color="auto"/>
              <w:right w:val="nil"/>
            </w:tcBorders>
            <w:shd w:val="clear" w:color="000000" w:fill="C5D9F1"/>
            <w:noWrap/>
            <w:vAlign w:val="bottom"/>
          </w:tcPr>
          <w:p w14:paraId="77DEE00C"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2 517</w:t>
            </w:r>
          </w:p>
        </w:tc>
        <w:tc>
          <w:tcPr>
            <w:tcW w:w="955" w:type="dxa"/>
            <w:tcBorders>
              <w:top w:val="nil"/>
              <w:left w:val="nil"/>
              <w:bottom w:val="single" w:sz="4" w:space="0" w:color="auto"/>
              <w:right w:val="nil"/>
            </w:tcBorders>
            <w:noWrap/>
            <w:vAlign w:val="center"/>
            <w:hideMark/>
          </w:tcPr>
          <w:p w14:paraId="3C462FB6" w14:textId="77777777" w:rsidR="007563D7" w:rsidRPr="004E2F50" w:rsidRDefault="007563D7" w:rsidP="00DB2E56">
            <w:pPr>
              <w:spacing w:after="0" w:line="240" w:lineRule="auto"/>
              <w:jc w:val="right"/>
              <w:rPr>
                <w:rFonts w:cs="Calibri"/>
                <w:sz w:val="20"/>
                <w:szCs w:val="20"/>
              </w:rPr>
            </w:pPr>
            <w:r w:rsidRPr="004E2F50">
              <w:rPr>
                <w:rFonts w:cs="Arial"/>
                <w:sz w:val="20"/>
                <w:szCs w:val="20"/>
              </w:rPr>
              <w:t>-33,8%</w:t>
            </w:r>
          </w:p>
        </w:tc>
      </w:tr>
      <w:tr w:rsidR="007563D7" w:rsidRPr="004E2F50" w14:paraId="73802BB3" w14:textId="77777777" w:rsidTr="007563D7">
        <w:trPr>
          <w:trHeight w:val="284"/>
        </w:trPr>
        <w:tc>
          <w:tcPr>
            <w:tcW w:w="4444" w:type="dxa"/>
            <w:gridSpan w:val="2"/>
            <w:tcBorders>
              <w:top w:val="single" w:sz="4" w:space="0" w:color="auto"/>
              <w:left w:val="nil"/>
              <w:right w:val="nil"/>
            </w:tcBorders>
            <w:vAlign w:val="bottom"/>
          </w:tcPr>
          <w:p w14:paraId="1ED41938" w14:textId="77777777" w:rsidR="007563D7" w:rsidRPr="004E2F50" w:rsidRDefault="007563D7" w:rsidP="00DB2E56">
            <w:pPr>
              <w:spacing w:after="0" w:line="240" w:lineRule="auto"/>
              <w:rPr>
                <w:rFonts w:cs="Calibri"/>
                <w:sz w:val="24"/>
                <w:szCs w:val="24"/>
              </w:rPr>
            </w:pPr>
          </w:p>
        </w:tc>
        <w:tc>
          <w:tcPr>
            <w:tcW w:w="1318" w:type="dxa"/>
            <w:gridSpan w:val="2"/>
            <w:tcBorders>
              <w:top w:val="single" w:sz="4" w:space="0" w:color="auto"/>
              <w:left w:val="nil"/>
              <w:right w:val="nil"/>
            </w:tcBorders>
            <w:shd w:val="clear" w:color="000000" w:fill="DCE6F1"/>
            <w:noWrap/>
            <w:vAlign w:val="bottom"/>
          </w:tcPr>
          <w:p w14:paraId="49D82CD2" w14:textId="77777777" w:rsidR="007563D7" w:rsidRPr="004E2F50" w:rsidRDefault="007563D7" w:rsidP="00DB2E56">
            <w:pPr>
              <w:keepNext/>
              <w:spacing w:after="0" w:line="240" w:lineRule="auto"/>
              <w:jc w:val="right"/>
              <w:rPr>
                <w:rFonts w:cs="Calibri"/>
                <w:b/>
                <w:bCs/>
                <w:sz w:val="20"/>
                <w:szCs w:val="20"/>
              </w:rPr>
            </w:pPr>
            <w:r w:rsidRPr="004E2F50">
              <w:rPr>
                <w:rFonts w:cs="Calibri"/>
                <w:b/>
                <w:bCs/>
                <w:sz w:val="20"/>
                <w:szCs w:val="20"/>
              </w:rPr>
              <w:t>31.03.2017</w:t>
            </w:r>
          </w:p>
        </w:tc>
        <w:tc>
          <w:tcPr>
            <w:tcW w:w="1318" w:type="dxa"/>
            <w:gridSpan w:val="2"/>
            <w:tcBorders>
              <w:top w:val="single" w:sz="4" w:space="0" w:color="auto"/>
              <w:left w:val="nil"/>
              <w:right w:val="nil"/>
            </w:tcBorders>
            <w:shd w:val="clear" w:color="000000" w:fill="C5D9F1"/>
            <w:noWrap/>
            <w:vAlign w:val="bottom"/>
          </w:tcPr>
          <w:p w14:paraId="053C45F7" w14:textId="77777777" w:rsidR="007563D7" w:rsidRPr="004E2F50" w:rsidRDefault="007563D7" w:rsidP="00DB2E56">
            <w:pPr>
              <w:keepNext/>
              <w:spacing w:after="0" w:line="240" w:lineRule="auto"/>
              <w:jc w:val="right"/>
              <w:rPr>
                <w:rFonts w:cs="Calibri"/>
                <w:b/>
                <w:bCs/>
                <w:sz w:val="20"/>
                <w:szCs w:val="20"/>
              </w:rPr>
            </w:pPr>
            <w:r w:rsidRPr="004E2F50">
              <w:rPr>
                <w:rFonts w:cs="Calibri"/>
                <w:b/>
                <w:bCs/>
                <w:sz w:val="20"/>
                <w:szCs w:val="20"/>
              </w:rPr>
              <w:t>31.12.2016</w:t>
            </w:r>
          </w:p>
        </w:tc>
        <w:tc>
          <w:tcPr>
            <w:tcW w:w="990" w:type="dxa"/>
            <w:gridSpan w:val="3"/>
            <w:tcBorders>
              <w:top w:val="single" w:sz="4" w:space="0" w:color="auto"/>
              <w:left w:val="nil"/>
              <w:right w:val="nil"/>
            </w:tcBorders>
            <w:noWrap/>
            <w:vAlign w:val="center"/>
            <w:hideMark/>
          </w:tcPr>
          <w:p w14:paraId="7454C7C1" w14:textId="77777777" w:rsidR="007563D7" w:rsidRPr="004E2F50" w:rsidRDefault="007563D7" w:rsidP="00DB2E56">
            <w:pPr>
              <w:spacing w:after="0" w:line="240" w:lineRule="auto"/>
              <w:jc w:val="right"/>
              <w:rPr>
                <w:rFonts w:cs="Calibri"/>
                <w:sz w:val="24"/>
                <w:szCs w:val="24"/>
              </w:rPr>
            </w:pPr>
          </w:p>
        </w:tc>
      </w:tr>
      <w:tr w:rsidR="007F70D9" w:rsidRPr="004E2F50" w14:paraId="4B1E74B2" w14:textId="77777777" w:rsidTr="007563D7">
        <w:trPr>
          <w:trHeight w:val="284"/>
        </w:trPr>
        <w:tc>
          <w:tcPr>
            <w:tcW w:w="4444" w:type="dxa"/>
            <w:gridSpan w:val="2"/>
            <w:tcBorders>
              <w:top w:val="nil"/>
              <w:left w:val="nil"/>
              <w:bottom w:val="single" w:sz="4" w:space="0" w:color="auto"/>
              <w:right w:val="nil"/>
            </w:tcBorders>
            <w:vAlign w:val="bottom"/>
          </w:tcPr>
          <w:p w14:paraId="17196425" w14:textId="77777777" w:rsidR="007F70D9" w:rsidRPr="004E2F50" w:rsidRDefault="007F70D9" w:rsidP="00DB2E56">
            <w:pPr>
              <w:keepNext/>
              <w:spacing w:after="0" w:line="240" w:lineRule="auto"/>
              <w:rPr>
                <w:rFonts w:cs="Calibri"/>
                <w:sz w:val="24"/>
                <w:szCs w:val="24"/>
              </w:rPr>
            </w:pPr>
          </w:p>
        </w:tc>
        <w:tc>
          <w:tcPr>
            <w:tcW w:w="1318" w:type="dxa"/>
            <w:gridSpan w:val="2"/>
            <w:tcBorders>
              <w:top w:val="nil"/>
              <w:left w:val="nil"/>
              <w:bottom w:val="single" w:sz="4" w:space="0" w:color="auto"/>
              <w:right w:val="nil"/>
            </w:tcBorders>
            <w:shd w:val="clear" w:color="000000" w:fill="DCE6F1"/>
            <w:noWrap/>
            <w:vAlign w:val="bottom"/>
          </w:tcPr>
          <w:p w14:paraId="4423AB7E" w14:textId="77777777" w:rsidR="007F70D9" w:rsidRPr="004E2F50" w:rsidRDefault="007F70D9"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1318" w:type="dxa"/>
            <w:gridSpan w:val="2"/>
            <w:tcBorders>
              <w:top w:val="nil"/>
              <w:left w:val="nil"/>
              <w:bottom w:val="single" w:sz="4" w:space="0" w:color="auto"/>
              <w:right w:val="nil"/>
            </w:tcBorders>
            <w:shd w:val="clear" w:color="000000" w:fill="C5D9F1"/>
            <w:noWrap/>
            <w:vAlign w:val="bottom"/>
          </w:tcPr>
          <w:p w14:paraId="2776E8A0" w14:textId="77777777" w:rsidR="007F70D9" w:rsidRPr="004E2F50" w:rsidRDefault="007F70D9" w:rsidP="00DB2E56">
            <w:pPr>
              <w:keepNext/>
              <w:spacing w:after="0" w:line="240" w:lineRule="auto"/>
              <w:jc w:val="right"/>
              <w:rPr>
                <w:rFonts w:cs="Calibri"/>
                <w:b/>
                <w:bCs/>
                <w:i/>
                <w:iCs/>
                <w:sz w:val="24"/>
                <w:szCs w:val="24"/>
              </w:rPr>
            </w:pPr>
            <w:r w:rsidRPr="004E2F50">
              <w:rPr>
                <w:rFonts w:cs="Calibri"/>
                <w:b/>
                <w:bCs/>
                <w:i/>
                <w:iCs/>
                <w:sz w:val="24"/>
                <w:szCs w:val="24"/>
              </w:rPr>
              <w:t>BGN '000</w:t>
            </w:r>
          </w:p>
        </w:tc>
        <w:tc>
          <w:tcPr>
            <w:tcW w:w="990" w:type="dxa"/>
            <w:gridSpan w:val="3"/>
            <w:tcBorders>
              <w:top w:val="nil"/>
              <w:left w:val="nil"/>
              <w:bottom w:val="single" w:sz="4" w:space="0" w:color="auto"/>
              <w:right w:val="nil"/>
            </w:tcBorders>
            <w:noWrap/>
            <w:vAlign w:val="center"/>
            <w:hideMark/>
          </w:tcPr>
          <w:p w14:paraId="17C71287" w14:textId="77777777" w:rsidR="007F70D9" w:rsidRPr="004E2F50" w:rsidRDefault="007F70D9" w:rsidP="00DB2E56">
            <w:pPr>
              <w:keepNext/>
              <w:spacing w:after="0" w:line="240" w:lineRule="auto"/>
              <w:jc w:val="right"/>
              <w:rPr>
                <w:rFonts w:cs="Calibri"/>
                <w:sz w:val="24"/>
                <w:szCs w:val="24"/>
              </w:rPr>
            </w:pPr>
          </w:p>
        </w:tc>
      </w:tr>
      <w:tr w:rsidR="007563D7" w:rsidRPr="004E2F50" w14:paraId="0C19DFE9" w14:textId="77777777" w:rsidTr="007563D7">
        <w:trPr>
          <w:trHeight w:val="284"/>
        </w:trPr>
        <w:tc>
          <w:tcPr>
            <w:tcW w:w="4444" w:type="dxa"/>
            <w:gridSpan w:val="2"/>
            <w:tcBorders>
              <w:top w:val="single" w:sz="4" w:space="0" w:color="auto"/>
              <w:left w:val="nil"/>
              <w:bottom w:val="nil"/>
              <w:right w:val="nil"/>
            </w:tcBorders>
            <w:vAlign w:val="bottom"/>
          </w:tcPr>
          <w:p w14:paraId="6A6FBE95" w14:textId="77777777" w:rsidR="007563D7" w:rsidRPr="004E2F50" w:rsidRDefault="007563D7" w:rsidP="00DB2E56">
            <w:pPr>
              <w:keepNext/>
              <w:spacing w:after="0" w:line="240" w:lineRule="auto"/>
              <w:rPr>
                <w:rFonts w:cs="Calibri"/>
                <w:sz w:val="24"/>
                <w:szCs w:val="24"/>
              </w:rPr>
            </w:pPr>
            <w:r w:rsidRPr="004E2F50">
              <w:rPr>
                <w:rFonts w:cs="Calibri"/>
                <w:sz w:val="24"/>
                <w:szCs w:val="24"/>
              </w:rPr>
              <w:t>Non-current assets</w:t>
            </w:r>
          </w:p>
        </w:tc>
        <w:tc>
          <w:tcPr>
            <w:tcW w:w="1318" w:type="dxa"/>
            <w:gridSpan w:val="2"/>
            <w:tcBorders>
              <w:top w:val="single" w:sz="4" w:space="0" w:color="auto"/>
              <w:left w:val="nil"/>
              <w:bottom w:val="nil"/>
              <w:right w:val="nil"/>
            </w:tcBorders>
            <w:shd w:val="clear" w:color="000000" w:fill="DCE6F1"/>
            <w:noWrap/>
            <w:vAlign w:val="bottom"/>
          </w:tcPr>
          <w:p w14:paraId="5BEF45E0"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408 486</w:t>
            </w:r>
          </w:p>
        </w:tc>
        <w:tc>
          <w:tcPr>
            <w:tcW w:w="1318" w:type="dxa"/>
            <w:gridSpan w:val="2"/>
            <w:tcBorders>
              <w:top w:val="single" w:sz="4" w:space="0" w:color="auto"/>
              <w:left w:val="nil"/>
              <w:bottom w:val="nil"/>
              <w:right w:val="nil"/>
            </w:tcBorders>
            <w:shd w:val="clear" w:color="000000" w:fill="C5D9F1"/>
            <w:noWrap/>
            <w:vAlign w:val="bottom"/>
          </w:tcPr>
          <w:p w14:paraId="055883DC"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407 099</w:t>
            </w:r>
          </w:p>
        </w:tc>
        <w:tc>
          <w:tcPr>
            <w:tcW w:w="990" w:type="dxa"/>
            <w:gridSpan w:val="3"/>
            <w:tcBorders>
              <w:top w:val="single" w:sz="4" w:space="0" w:color="auto"/>
              <w:left w:val="nil"/>
              <w:bottom w:val="nil"/>
              <w:right w:val="nil"/>
            </w:tcBorders>
            <w:noWrap/>
            <w:vAlign w:val="center"/>
            <w:hideMark/>
          </w:tcPr>
          <w:p w14:paraId="2FC74E76" w14:textId="77777777" w:rsidR="007563D7" w:rsidRPr="004E2F50" w:rsidRDefault="007563D7" w:rsidP="00DB2E56">
            <w:pPr>
              <w:keepNext/>
              <w:spacing w:after="0" w:line="240" w:lineRule="auto"/>
              <w:jc w:val="right"/>
              <w:rPr>
                <w:rFonts w:cs="Calibri"/>
                <w:sz w:val="20"/>
                <w:szCs w:val="20"/>
              </w:rPr>
            </w:pPr>
            <w:r w:rsidRPr="004E2F50">
              <w:rPr>
                <w:rFonts w:cs="Arial"/>
                <w:sz w:val="20"/>
                <w:szCs w:val="20"/>
              </w:rPr>
              <w:t>2,1%</w:t>
            </w:r>
          </w:p>
        </w:tc>
      </w:tr>
      <w:tr w:rsidR="007563D7" w:rsidRPr="004E2F50" w14:paraId="6B463D12" w14:textId="77777777" w:rsidTr="007563D7">
        <w:trPr>
          <w:trHeight w:val="284"/>
        </w:trPr>
        <w:tc>
          <w:tcPr>
            <w:tcW w:w="4444" w:type="dxa"/>
            <w:gridSpan w:val="2"/>
            <w:tcBorders>
              <w:top w:val="nil"/>
              <w:left w:val="nil"/>
              <w:bottom w:val="nil"/>
              <w:right w:val="nil"/>
            </w:tcBorders>
            <w:vAlign w:val="bottom"/>
          </w:tcPr>
          <w:p w14:paraId="57AF955B" w14:textId="77777777" w:rsidR="007563D7" w:rsidRPr="004E2F50" w:rsidRDefault="007563D7" w:rsidP="00DB2E56">
            <w:pPr>
              <w:keepNext/>
              <w:spacing w:after="0" w:line="240" w:lineRule="auto"/>
              <w:rPr>
                <w:rFonts w:cs="Calibri"/>
                <w:sz w:val="24"/>
                <w:szCs w:val="24"/>
              </w:rPr>
            </w:pPr>
            <w:r w:rsidRPr="004E2F50">
              <w:rPr>
                <w:rFonts w:cs="Calibri"/>
                <w:sz w:val="24"/>
                <w:szCs w:val="24"/>
              </w:rPr>
              <w:t>Current assets</w:t>
            </w:r>
          </w:p>
        </w:tc>
        <w:tc>
          <w:tcPr>
            <w:tcW w:w="1318" w:type="dxa"/>
            <w:gridSpan w:val="2"/>
            <w:tcBorders>
              <w:top w:val="nil"/>
              <w:left w:val="nil"/>
              <w:bottom w:val="nil"/>
              <w:right w:val="nil"/>
            </w:tcBorders>
            <w:shd w:val="clear" w:color="000000" w:fill="DCE6F1"/>
            <w:noWrap/>
            <w:vAlign w:val="bottom"/>
          </w:tcPr>
          <w:p w14:paraId="0601A83E"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168 480</w:t>
            </w:r>
          </w:p>
        </w:tc>
        <w:tc>
          <w:tcPr>
            <w:tcW w:w="1318" w:type="dxa"/>
            <w:gridSpan w:val="2"/>
            <w:tcBorders>
              <w:top w:val="nil"/>
              <w:left w:val="nil"/>
              <w:bottom w:val="nil"/>
              <w:right w:val="nil"/>
            </w:tcBorders>
            <w:shd w:val="clear" w:color="000000" w:fill="C5D9F1"/>
            <w:noWrap/>
            <w:vAlign w:val="bottom"/>
          </w:tcPr>
          <w:p w14:paraId="08A00062"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162 009</w:t>
            </w:r>
          </w:p>
        </w:tc>
        <w:tc>
          <w:tcPr>
            <w:tcW w:w="990" w:type="dxa"/>
            <w:gridSpan w:val="3"/>
            <w:tcBorders>
              <w:top w:val="nil"/>
              <w:left w:val="nil"/>
              <w:bottom w:val="nil"/>
              <w:right w:val="nil"/>
            </w:tcBorders>
            <w:noWrap/>
            <w:vAlign w:val="center"/>
            <w:hideMark/>
          </w:tcPr>
          <w:p w14:paraId="7D3B695E" w14:textId="77777777" w:rsidR="007563D7" w:rsidRPr="004E2F50" w:rsidRDefault="007563D7" w:rsidP="00DB2E56">
            <w:pPr>
              <w:keepNext/>
              <w:spacing w:after="0" w:line="240" w:lineRule="auto"/>
              <w:jc w:val="right"/>
              <w:rPr>
                <w:rFonts w:cs="Calibri"/>
                <w:sz w:val="20"/>
                <w:szCs w:val="20"/>
              </w:rPr>
            </w:pPr>
            <w:r w:rsidRPr="004E2F50">
              <w:rPr>
                <w:rFonts w:cs="Arial"/>
                <w:sz w:val="20"/>
                <w:szCs w:val="20"/>
              </w:rPr>
              <w:t>-5,7%</w:t>
            </w:r>
          </w:p>
        </w:tc>
      </w:tr>
      <w:tr w:rsidR="007563D7" w:rsidRPr="004E2F50" w14:paraId="0598CD55" w14:textId="77777777" w:rsidTr="007563D7">
        <w:trPr>
          <w:trHeight w:val="284"/>
        </w:trPr>
        <w:tc>
          <w:tcPr>
            <w:tcW w:w="4444" w:type="dxa"/>
            <w:gridSpan w:val="2"/>
            <w:tcBorders>
              <w:top w:val="nil"/>
              <w:left w:val="nil"/>
              <w:right w:val="nil"/>
            </w:tcBorders>
            <w:noWrap/>
            <w:vAlign w:val="bottom"/>
          </w:tcPr>
          <w:p w14:paraId="00A1DA8C" w14:textId="77777777" w:rsidR="007563D7" w:rsidRPr="004E2F50" w:rsidRDefault="007563D7" w:rsidP="00DB2E56">
            <w:pPr>
              <w:keepNext/>
              <w:spacing w:after="0" w:line="240" w:lineRule="auto"/>
              <w:rPr>
                <w:rFonts w:cs="Calibri"/>
                <w:sz w:val="24"/>
                <w:szCs w:val="24"/>
              </w:rPr>
            </w:pPr>
            <w:r w:rsidRPr="004E2F50">
              <w:rPr>
                <w:rFonts w:cs="Calibri"/>
                <w:sz w:val="24"/>
                <w:szCs w:val="24"/>
              </w:rPr>
              <w:t>Owners' equity</w:t>
            </w:r>
          </w:p>
        </w:tc>
        <w:tc>
          <w:tcPr>
            <w:tcW w:w="1318" w:type="dxa"/>
            <w:gridSpan w:val="2"/>
            <w:tcBorders>
              <w:top w:val="nil"/>
              <w:left w:val="nil"/>
              <w:right w:val="nil"/>
            </w:tcBorders>
            <w:shd w:val="clear" w:color="000000" w:fill="DCE6F1"/>
            <w:noWrap/>
            <w:vAlign w:val="bottom"/>
          </w:tcPr>
          <w:p w14:paraId="5C49DBD7"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474 871</w:t>
            </w:r>
          </w:p>
        </w:tc>
        <w:tc>
          <w:tcPr>
            <w:tcW w:w="1318" w:type="dxa"/>
            <w:gridSpan w:val="2"/>
            <w:tcBorders>
              <w:top w:val="nil"/>
              <w:left w:val="nil"/>
              <w:right w:val="nil"/>
            </w:tcBorders>
            <w:shd w:val="clear" w:color="000000" w:fill="C5D9F1"/>
            <w:noWrap/>
            <w:vAlign w:val="bottom"/>
          </w:tcPr>
          <w:p w14:paraId="18839CAD"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462 875</w:t>
            </w:r>
          </w:p>
        </w:tc>
        <w:tc>
          <w:tcPr>
            <w:tcW w:w="990" w:type="dxa"/>
            <w:gridSpan w:val="3"/>
            <w:tcBorders>
              <w:top w:val="nil"/>
              <w:left w:val="nil"/>
              <w:right w:val="nil"/>
            </w:tcBorders>
            <w:noWrap/>
            <w:vAlign w:val="center"/>
            <w:hideMark/>
          </w:tcPr>
          <w:p w14:paraId="0C1E686D" w14:textId="77777777" w:rsidR="007563D7" w:rsidRPr="004E2F50" w:rsidRDefault="007563D7" w:rsidP="00DB2E56">
            <w:pPr>
              <w:keepNext/>
              <w:spacing w:after="0" w:line="240" w:lineRule="auto"/>
              <w:jc w:val="right"/>
              <w:rPr>
                <w:rFonts w:cs="Calibri"/>
                <w:sz w:val="20"/>
                <w:szCs w:val="20"/>
              </w:rPr>
            </w:pPr>
            <w:r w:rsidRPr="004E2F50">
              <w:rPr>
                <w:rFonts w:cs="Arial"/>
                <w:sz w:val="20"/>
                <w:szCs w:val="20"/>
              </w:rPr>
              <w:t>7,2%</w:t>
            </w:r>
          </w:p>
        </w:tc>
      </w:tr>
      <w:tr w:rsidR="007563D7" w:rsidRPr="004E2F50" w14:paraId="0F506647" w14:textId="77777777" w:rsidTr="007563D7">
        <w:trPr>
          <w:trHeight w:val="284"/>
        </w:trPr>
        <w:tc>
          <w:tcPr>
            <w:tcW w:w="4444" w:type="dxa"/>
            <w:gridSpan w:val="2"/>
            <w:tcBorders>
              <w:top w:val="nil"/>
              <w:left w:val="nil"/>
              <w:right w:val="nil"/>
            </w:tcBorders>
            <w:noWrap/>
            <w:vAlign w:val="bottom"/>
          </w:tcPr>
          <w:p w14:paraId="5209DE0A" w14:textId="77777777" w:rsidR="007563D7" w:rsidRPr="004E2F50" w:rsidRDefault="007563D7" w:rsidP="00DB2E56">
            <w:pPr>
              <w:keepNext/>
              <w:spacing w:after="0" w:line="240" w:lineRule="auto"/>
              <w:rPr>
                <w:rFonts w:cs="Calibri"/>
                <w:sz w:val="24"/>
                <w:szCs w:val="24"/>
              </w:rPr>
            </w:pPr>
            <w:r w:rsidRPr="004E2F50">
              <w:rPr>
                <w:rFonts w:cs="Calibri"/>
                <w:sz w:val="24"/>
                <w:szCs w:val="24"/>
              </w:rPr>
              <w:t>Non-current liabilities</w:t>
            </w:r>
          </w:p>
        </w:tc>
        <w:tc>
          <w:tcPr>
            <w:tcW w:w="1318" w:type="dxa"/>
            <w:gridSpan w:val="2"/>
            <w:tcBorders>
              <w:top w:val="nil"/>
              <w:left w:val="nil"/>
              <w:right w:val="nil"/>
            </w:tcBorders>
            <w:shd w:val="clear" w:color="000000" w:fill="DCE6F1"/>
            <w:noWrap/>
            <w:vAlign w:val="bottom"/>
          </w:tcPr>
          <w:p w14:paraId="5F980D42"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36 188</w:t>
            </w:r>
          </w:p>
        </w:tc>
        <w:tc>
          <w:tcPr>
            <w:tcW w:w="1318" w:type="dxa"/>
            <w:gridSpan w:val="2"/>
            <w:tcBorders>
              <w:top w:val="nil"/>
              <w:left w:val="nil"/>
              <w:right w:val="nil"/>
            </w:tcBorders>
            <w:shd w:val="clear" w:color="000000" w:fill="C5D9F1"/>
            <w:noWrap/>
            <w:vAlign w:val="bottom"/>
          </w:tcPr>
          <w:p w14:paraId="67417ED5" w14:textId="77777777" w:rsidR="007563D7" w:rsidRPr="004E2F50" w:rsidRDefault="007563D7" w:rsidP="00DB2E56">
            <w:pPr>
              <w:keepNext/>
              <w:spacing w:after="0" w:line="240" w:lineRule="auto"/>
              <w:jc w:val="right"/>
              <w:rPr>
                <w:rFonts w:cs="Calibri"/>
                <w:sz w:val="20"/>
                <w:szCs w:val="20"/>
              </w:rPr>
            </w:pPr>
            <w:r w:rsidRPr="004E2F50">
              <w:rPr>
                <w:rFonts w:cs="Calibri"/>
                <w:sz w:val="20"/>
                <w:szCs w:val="20"/>
              </w:rPr>
              <w:t>38 062</w:t>
            </w:r>
          </w:p>
        </w:tc>
        <w:tc>
          <w:tcPr>
            <w:tcW w:w="990" w:type="dxa"/>
            <w:gridSpan w:val="3"/>
            <w:tcBorders>
              <w:top w:val="nil"/>
              <w:left w:val="nil"/>
              <w:right w:val="nil"/>
            </w:tcBorders>
            <w:noWrap/>
            <w:vAlign w:val="center"/>
          </w:tcPr>
          <w:p w14:paraId="56AB93C2" w14:textId="77777777" w:rsidR="007563D7" w:rsidRPr="004E2F50" w:rsidRDefault="007563D7" w:rsidP="00DB2E56">
            <w:pPr>
              <w:keepNext/>
              <w:spacing w:after="0" w:line="240" w:lineRule="auto"/>
              <w:jc w:val="right"/>
              <w:rPr>
                <w:rFonts w:cs="Calibri"/>
                <w:sz w:val="20"/>
                <w:szCs w:val="20"/>
              </w:rPr>
            </w:pPr>
            <w:r w:rsidRPr="004E2F50">
              <w:rPr>
                <w:rFonts w:cs="Arial"/>
                <w:sz w:val="20"/>
                <w:szCs w:val="20"/>
              </w:rPr>
              <w:t>-14,1%</w:t>
            </w:r>
          </w:p>
        </w:tc>
      </w:tr>
      <w:tr w:rsidR="007563D7" w:rsidRPr="004E2F50" w14:paraId="4706B253" w14:textId="77777777" w:rsidTr="007563D7">
        <w:trPr>
          <w:trHeight w:val="284"/>
        </w:trPr>
        <w:tc>
          <w:tcPr>
            <w:tcW w:w="4444" w:type="dxa"/>
            <w:gridSpan w:val="2"/>
            <w:tcBorders>
              <w:left w:val="nil"/>
              <w:bottom w:val="double" w:sz="6" w:space="0" w:color="auto"/>
              <w:right w:val="nil"/>
            </w:tcBorders>
            <w:noWrap/>
            <w:vAlign w:val="bottom"/>
          </w:tcPr>
          <w:p w14:paraId="1A705B61" w14:textId="77777777" w:rsidR="007563D7" w:rsidRPr="004E2F50" w:rsidRDefault="007563D7" w:rsidP="00DB2E56">
            <w:pPr>
              <w:keepNext/>
              <w:spacing w:after="0" w:line="240" w:lineRule="auto"/>
              <w:rPr>
                <w:rFonts w:cs="Calibri"/>
                <w:sz w:val="24"/>
                <w:szCs w:val="24"/>
              </w:rPr>
            </w:pPr>
            <w:r w:rsidRPr="004E2F50">
              <w:rPr>
                <w:rFonts w:cs="Calibri"/>
                <w:sz w:val="24"/>
                <w:szCs w:val="24"/>
              </w:rPr>
              <w:t>Current liabilities</w:t>
            </w:r>
          </w:p>
        </w:tc>
        <w:tc>
          <w:tcPr>
            <w:tcW w:w="1318" w:type="dxa"/>
            <w:gridSpan w:val="2"/>
            <w:tcBorders>
              <w:left w:val="nil"/>
              <w:bottom w:val="double" w:sz="6" w:space="0" w:color="auto"/>
              <w:right w:val="nil"/>
            </w:tcBorders>
            <w:shd w:val="clear" w:color="000000" w:fill="DCE6F1"/>
            <w:noWrap/>
            <w:vAlign w:val="bottom"/>
          </w:tcPr>
          <w:p w14:paraId="636E6ACF"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65 907</w:t>
            </w:r>
          </w:p>
        </w:tc>
        <w:tc>
          <w:tcPr>
            <w:tcW w:w="1318" w:type="dxa"/>
            <w:gridSpan w:val="2"/>
            <w:tcBorders>
              <w:left w:val="nil"/>
              <w:bottom w:val="double" w:sz="6" w:space="0" w:color="auto"/>
              <w:right w:val="nil"/>
            </w:tcBorders>
            <w:shd w:val="clear" w:color="000000" w:fill="C5D9F1"/>
            <w:noWrap/>
            <w:vAlign w:val="bottom"/>
          </w:tcPr>
          <w:p w14:paraId="1E04677C"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68 171</w:t>
            </w:r>
          </w:p>
        </w:tc>
        <w:tc>
          <w:tcPr>
            <w:tcW w:w="990" w:type="dxa"/>
            <w:gridSpan w:val="3"/>
            <w:tcBorders>
              <w:left w:val="nil"/>
              <w:bottom w:val="double" w:sz="6" w:space="0" w:color="auto"/>
              <w:right w:val="nil"/>
            </w:tcBorders>
            <w:noWrap/>
            <w:vAlign w:val="center"/>
          </w:tcPr>
          <w:p w14:paraId="2A02C32F" w14:textId="77777777" w:rsidR="007563D7" w:rsidRPr="004E2F50" w:rsidRDefault="007563D7" w:rsidP="00DB2E56">
            <w:pPr>
              <w:spacing w:after="0" w:line="240" w:lineRule="auto"/>
              <w:jc w:val="right"/>
              <w:rPr>
                <w:rFonts w:cs="Calibri"/>
                <w:sz w:val="20"/>
                <w:szCs w:val="20"/>
              </w:rPr>
            </w:pPr>
            <w:r w:rsidRPr="004E2F50">
              <w:rPr>
                <w:rFonts w:cs="Arial"/>
                <w:sz w:val="20"/>
                <w:szCs w:val="20"/>
              </w:rPr>
              <w:t>-28,0%</w:t>
            </w:r>
          </w:p>
        </w:tc>
      </w:tr>
      <w:tr w:rsidR="00AC435E" w:rsidRPr="004E2F50" w14:paraId="64432F81" w14:textId="77777777" w:rsidTr="007563D7">
        <w:trPr>
          <w:gridAfter w:val="4"/>
          <w:wAfter w:w="1070" w:type="dxa"/>
        </w:trPr>
        <w:tc>
          <w:tcPr>
            <w:tcW w:w="4404" w:type="dxa"/>
            <w:vMerge w:val="restart"/>
            <w:tcBorders>
              <w:top w:val="nil"/>
              <w:left w:val="nil"/>
              <w:right w:val="nil"/>
            </w:tcBorders>
            <w:vAlign w:val="center"/>
            <w:hideMark/>
          </w:tcPr>
          <w:p w14:paraId="66F3E23B" w14:textId="77777777" w:rsidR="00AC435E" w:rsidRPr="004E2F50" w:rsidRDefault="00AC435E" w:rsidP="00DB2E56">
            <w:pPr>
              <w:keepNext/>
              <w:spacing w:after="0" w:line="240" w:lineRule="auto"/>
              <w:jc w:val="center"/>
              <w:rPr>
                <w:rFonts w:cs="Calibri"/>
                <w:b/>
                <w:bCs/>
                <w:sz w:val="24"/>
                <w:szCs w:val="24"/>
                <w:lang w:val="bg-BG"/>
              </w:rPr>
            </w:pPr>
            <w:r w:rsidRPr="004E2F50">
              <w:rPr>
                <w:rFonts w:cs="Calibri"/>
                <w:b/>
                <w:bCs/>
                <w:sz w:val="24"/>
                <w:szCs w:val="24"/>
                <w:lang w:val="bg-BG"/>
              </w:rPr>
              <w:t>Ratios</w:t>
            </w:r>
          </w:p>
        </w:tc>
        <w:tc>
          <w:tcPr>
            <w:tcW w:w="1339" w:type="dxa"/>
            <w:gridSpan w:val="2"/>
            <w:tcBorders>
              <w:top w:val="nil"/>
              <w:left w:val="nil"/>
              <w:right w:val="nil"/>
            </w:tcBorders>
            <w:shd w:val="clear" w:color="000000" w:fill="DCE6F1"/>
            <w:noWrap/>
            <w:vAlign w:val="bottom"/>
            <w:hideMark/>
          </w:tcPr>
          <w:p w14:paraId="353AE799" w14:textId="77777777" w:rsidR="00AC435E" w:rsidRPr="004E2F50" w:rsidRDefault="00AC435E" w:rsidP="0013050D">
            <w:pPr>
              <w:spacing w:after="0" w:line="240" w:lineRule="auto"/>
              <w:jc w:val="right"/>
              <w:rPr>
                <w:rFonts w:cs="Calibri"/>
                <w:b/>
                <w:bCs/>
                <w:sz w:val="20"/>
                <w:szCs w:val="20"/>
              </w:rPr>
            </w:pPr>
            <w:r w:rsidRPr="004E2F50">
              <w:rPr>
                <w:rFonts w:cs="Calibri"/>
                <w:b/>
                <w:bCs/>
                <w:sz w:val="20"/>
                <w:szCs w:val="20"/>
              </w:rPr>
              <w:t>1-3/2017</w:t>
            </w:r>
          </w:p>
        </w:tc>
        <w:tc>
          <w:tcPr>
            <w:tcW w:w="1257" w:type="dxa"/>
            <w:gridSpan w:val="2"/>
            <w:tcBorders>
              <w:top w:val="nil"/>
              <w:left w:val="nil"/>
              <w:right w:val="nil"/>
            </w:tcBorders>
            <w:shd w:val="clear" w:color="000000" w:fill="C5D9F1"/>
            <w:noWrap/>
            <w:vAlign w:val="bottom"/>
            <w:hideMark/>
          </w:tcPr>
          <w:p w14:paraId="2FD39D38" w14:textId="77777777" w:rsidR="00AC435E" w:rsidRPr="004E2F50" w:rsidRDefault="00AC435E" w:rsidP="0013050D">
            <w:pPr>
              <w:spacing w:after="0" w:line="240" w:lineRule="auto"/>
              <w:jc w:val="right"/>
              <w:rPr>
                <w:rFonts w:cs="Calibri"/>
                <w:b/>
                <w:bCs/>
                <w:sz w:val="20"/>
                <w:szCs w:val="20"/>
              </w:rPr>
            </w:pPr>
            <w:r w:rsidRPr="004E2F50">
              <w:rPr>
                <w:rFonts w:cs="Calibri"/>
                <w:b/>
                <w:bCs/>
                <w:sz w:val="20"/>
                <w:szCs w:val="20"/>
              </w:rPr>
              <w:t>1-3/2016</w:t>
            </w:r>
          </w:p>
        </w:tc>
      </w:tr>
      <w:tr w:rsidR="007F70D9" w:rsidRPr="004E2F50" w14:paraId="43BB87F8" w14:textId="77777777" w:rsidTr="007563D7">
        <w:trPr>
          <w:gridAfter w:val="4"/>
          <w:wAfter w:w="1070" w:type="dxa"/>
        </w:trPr>
        <w:tc>
          <w:tcPr>
            <w:tcW w:w="4404" w:type="dxa"/>
            <w:vMerge/>
            <w:tcBorders>
              <w:left w:val="nil"/>
              <w:bottom w:val="nil"/>
              <w:right w:val="nil"/>
            </w:tcBorders>
            <w:vAlign w:val="center"/>
            <w:hideMark/>
          </w:tcPr>
          <w:p w14:paraId="0082509E" w14:textId="77777777" w:rsidR="007F70D9" w:rsidRPr="004E2F50" w:rsidRDefault="007F70D9" w:rsidP="00DB2E56">
            <w:pPr>
              <w:keepNext/>
              <w:spacing w:after="0" w:line="240" w:lineRule="auto"/>
              <w:rPr>
                <w:rFonts w:cs="Calibri"/>
                <w:b/>
                <w:bCs/>
                <w:sz w:val="24"/>
                <w:szCs w:val="24"/>
                <w:lang w:val="bg-BG"/>
              </w:rPr>
            </w:pPr>
          </w:p>
        </w:tc>
        <w:tc>
          <w:tcPr>
            <w:tcW w:w="1339" w:type="dxa"/>
            <w:gridSpan w:val="2"/>
            <w:tcBorders>
              <w:left w:val="nil"/>
              <w:bottom w:val="nil"/>
              <w:right w:val="nil"/>
            </w:tcBorders>
            <w:shd w:val="clear" w:color="000000" w:fill="DCE6F1"/>
            <w:noWrap/>
            <w:vAlign w:val="bottom"/>
            <w:hideMark/>
          </w:tcPr>
          <w:p w14:paraId="225B6E54" w14:textId="77777777" w:rsidR="007F70D9" w:rsidRPr="004E2F50" w:rsidRDefault="007F70D9" w:rsidP="00DB2E56">
            <w:pPr>
              <w:keepNext/>
              <w:spacing w:after="0" w:line="240" w:lineRule="auto"/>
              <w:jc w:val="right"/>
              <w:rPr>
                <w:rFonts w:cs="Calibri"/>
                <w:b/>
                <w:bCs/>
                <w:i/>
                <w:iCs/>
                <w:sz w:val="24"/>
                <w:szCs w:val="24"/>
                <w:lang w:val="bg-BG"/>
              </w:rPr>
            </w:pPr>
          </w:p>
        </w:tc>
        <w:tc>
          <w:tcPr>
            <w:tcW w:w="1257" w:type="dxa"/>
            <w:gridSpan w:val="2"/>
            <w:tcBorders>
              <w:left w:val="nil"/>
              <w:bottom w:val="nil"/>
              <w:right w:val="nil"/>
            </w:tcBorders>
            <w:shd w:val="clear" w:color="000000" w:fill="C5D9F1"/>
            <w:noWrap/>
            <w:vAlign w:val="bottom"/>
            <w:hideMark/>
          </w:tcPr>
          <w:p w14:paraId="28A45772" w14:textId="77777777" w:rsidR="007F70D9" w:rsidRPr="004E2F50" w:rsidRDefault="007F70D9" w:rsidP="00DB2E56">
            <w:pPr>
              <w:keepNext/>
              <w:spacing w:after="0" w:line="240" w:lineRule="auto"/>
              <w:jc w:val="right"/>
              <w:rPr>
                <w:rFonts w:cs="Calibri"/>
                <w:b/>
                <w:bCs/>
                <w:i/>
                <w:iCs/>
                <w:sz w:val="24"/>
                <w:szCs w:val="24"/>
                <w:lang w:val="bg-BG"/>
              </w:rPr>
            </w:pPr>
          </w:p>
        </w:tc>
      </w:tr>
      <w:tr w:rsidR="007563D7" w:rsidRPr="004E2F50" w14:paraId="1BF40833" w14:textId="77777777" w:rsidTr="007563D7">
        <w:trPr>
          <w:gridAfter w:val="4"/>
          <w:wAfter w:w="1070" w:type="dxa"/>
          <w:trHeight w:val="340"/>
        </w:trPr>
        <w:tc>
          <w:tcPr>
            <w:tcW w:w="4404" w:type="dxa"/>
            <w:tcBorders>
              <w:top w:val="nil"/>
              <w:left w:val="nil"/>
              <w:bottom w:val="nil"/>
              <w:right w:val="nil"/>
            </w:tcBorders>
            <w:vAlign w:val="bottom"/>
            <w:hideMark/>
          </w:tcPr>
          <w:p w14:paraId="0C5C053C" w14:textId="77777777" w:rsidR="007563D7" w:rsidRPr="004E2F50" w:rsidRDefault="007563D7" w:rsidP="00DB2E56">
            <w:pPr>
              <w:keepNext/>
              <w:spacing w:after="0" w:line="240" w:lineRule="auto"/>
              <w:rPr>
                <w:rFonts w:cs="Calibri"/>
                <w:sz w:val="24"/>
                <w:szCs w:val="24"/>
                <w:lang w:val="bg-BG"/>
              </w:rPr>
            </w:pPr>
            <w:r w:rsidRPr="004E2F50">
              <w:rPr>
                <w:rFonts w:cs="Calibri"/>
                <w:sz w:val="24"/>
                <w:szCs w:val="24"/>
                <w:lang w:val="bg-BG"/>
              </w:rPr>
              <w:t>EBITDA / Sales revenues</w:t>
            </w:r>
          </w:p>
        </w:tc>
        <w:tc>
          <w:tcPr>
            <w:tcW w:w="1339" w:type="dxa"/>
            <w:gridSpan w:val="2"/>
            <w:tcBorders>
              <w:top w:val="nil"/>
              <w:left w:val="nil"/>
              <w:bottom w:val="nil"/>
              <w:right w:val="nil"/>
            </w:tcBorders>
            <w:shd w:val="clear" w:color="000000" w:fill="DCE6F1"/>
            <w:vAlign w:val="bottom"/>
          </w:tcPr>
          <w:p w14:paraId="41417935" w14:textId="77777777" w:rsidR="007563D7" w:rsidRPr="004E2F50" w:rsidRDefault="007563D7" w:rsidP="00DB2E56">
            <w:pPr>
              <w:spacing w:after="0" w:line="240" w:lineRule="auto"/>
              <w:jc w:val="right"/>
              <w:rPr>
                <w:rFonts w:cs="Calibri"/>
                <w:sz w:val="20"/>
                <w:szCs w:val="20"/>
              </w:rPr>
            </w:pPr>
          </w:p>
          <w:p w14:paraId="07D3B8C1"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35,4%</w:t>
            </w:r>
          </w:p>
        </w:tc>
        <w:tc>
          <w:tcPr>
            <w:tcW w:w="1257" w:type="dxa"/>
            <w:gridSpan w:val="2"/>
            <w:tcBorders>
              <w:top w:val="nil"/>
              <w:left w:val="nil"/>
              <w:bottom w:val="nil"/>
              <w:right w:val="nil"/>
            </w:tcBorders>
            <w:shd w:val="clear" w:color="000000" w:fill="C5D9F1"/>
            <w:vAlign w:val="bottom"/>
          </w:tcPr>
          <w:p w14:paraId="60637710" w14:textId="77777777" w:rsidR="007563D7" w:rsidRPr="004E2F50" w:rsidRDefault="007563D7" w:rsidP="00DB2E56">
            <w:pPr>
              <w:spacing w:after="0" w:line="240" w:lineRule="auto"/>
              <w:jc w:val="right"/>
              <w:rPr>
                <w:rFonts w:cs="Calibri"/>
                <w:sz w:val="20"/>
                <w:szCs w:val="20"/>
              </w:rPr>
            </w:pPr>
          </w:p>
          <w:p w14:paraId="62DB8E6E"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39,8%</w:t>
            </w:r>
          </w:p>
        </w:tc>
      </w:tr>
      <w:tr w:rsidR="007563D7" w:rsidRPr="004E2F50" w14:paraId="7E9624E8" w14:textId="77777777" w:rsidTr="007563D7">
        <w:trPr>
          <w:gridAfter w:val="4"/>
          <w:wAfter w:w="1070" w:type="dxa"/>
          <w:trHeight w:val="340"/>
        </w:trPr>
        <w:tc>
          <w:tcPr>
            <w:tcW w:w="4404" w:type="dxa"/>
            <w:tcBorders>
              <w:top w:val="nil"/>
              <w:left w:val="nil"/>
              <w:bottom w:val="nil"/>
              <w:right w:val="nil"/>
            </w:tcBorders>
            <w:vAlign w:val="bottom"/>
            <w:hideMark/>
          </w:tcPr>
          <w:p w14:paraId="7BEB5820" w14:textId="77777777" w:rsidR="007563D7" w:rsidRPr="004E2F50" w:rsidRDefault="007563D7" w:rsidP="00DB2E56">
            <w:pPr>
              <w:keepNext/>
              <w:spacing w:after="0" w:line="240" w:lineRule="auto"/>
              <w:rPr>
                <w:rFonts w:cs="Calibri"/>
                <w:sz w:val="24"/>
                <w:szCs w:val="24"/>
                <w:lang w:val="bg-BG"/>
              </w:rPr>
            </w:pPr>
            <w:r w:rsidRPr="004E2F50">
              <w:rPr>
                <w:rFonts w:cs="Calibri"/>
                <w:sz w:val="24"/>
                <w:szCs w:val="24"/>
                <w:lang w:val="bg-BG"/>
              </w:rPr>
              <w:t>Operating profit/ Sales revenues</w:t>
            </w:r>
          </w:p>
        </w:tc>
        <w:tc>
          <w:tcPr>
            <w:tcW w:w="1339" w:type="dxa"/>
            <w:gridSpan w:val="2"/>
            <w:tcBorders>
              <w:top w:val="nil"/>
              <w:left w:val="nil"/>
              <w:bottom w:val="nil"/>
              <w:right w:val="nil"/>
            </w:tcBorders>
            <w:shd w:val="clear" w:color="000000" w:fill="DCE6F1"/>
            <w:vAlign w:val="bottom"/>
          </w:tcPr>
          <w:p w14:paraId="0EA0CE65"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27,5%</w:t>
            </w:r>
          </w:p>
        </w:tc>
        <w:tc>
          <w:tcPr>
            <w:tcW w:w="1257" w:type="dxa"/>
            <w:gridSpan w:val="2"/>
            <w:tcBorders>
              <w:top w:val="nil"/>
              <w:left w:val="nil"/>
              <w:bottom w:val="nil"/>
              <w:right w:val="nil"/>
            </w:tcBorders>
            <w:shd w:val="clear" w:color="000000" w:fill="C5D9F1"/>
            <w:vAlign w:val="bottom"/>
          </w:tcPr>
          <w:p w14:paraId="4A1ABB74"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31,3%</w:t>
            </w:r>
          </w:p>
        </w:tc>
      </w:tr>
      <w:tr w:rsidR="007563D7" w:rsidRPr="004E2F50" w14:paraId="1E7AA79F" w14:textId="77777777" w:rsidTr="007563D7">
        <w:trPr>
          <w:gridAfter w:val="4"/>
          <w:wAfter w:w="1070" w:type="dxa"/>
          <w:trHeight w:val="340"/>
        </w:trPr>
        <w:tc>
          <w:tcPr>
            <w:tcW w:w="4404" w:type="dxa"/>
            <w:tcBorders>
              <w:top w:val="nil"/>
              <w:left w:val="nil"/>
              <w:bottom w:val="nil"/>
              <w:right w:val="nil"/>
            </w:tcBorders>
            <w:vAlign w:val="bottom"/>
            <w:hideMark/>
          </w:tcPr>
          <w:p w14:paraId="6112DB54" w14:textId="77777777" w:rsidR="007563D7" w:rsidRPr="004E2F50" w:rsidRDefault="007563D7" w:rsidP="00DB2E56">
            <w:pPr>
              <w:keepNext/>
              <w:spacing w:after="0" w:line="240" w:lineRule="auto"/>
              <w:rPr>
                <w:rFonts w:cs="Calibri"/>
                <w:sz w:val="24"/>
                <w:szCs w:val="24"/>
                <w:lang w:val="bg-BG"/>
              </w:rPr>
            </w:pPr>
            <w:r w:rsidRPr="004E2F50">
              <w:rPr>
                <w:rFonts w:cs="Calibri"/>
                <w:sz w:val="24"/>
                <w:szCs w:val="24"/>
                <w:lang w:val="bg-BG"/>
              </w:rPr>
              <w:t>Net profit/ Sales revenues</w:t>
            </w:r>
          </w:p>
        </w:tc>
        <w:tc>
          <w:tcPr>
            <w:tcW w:w="1339" w:type="dxa"/>
            <w:gridSpan w:val="2"/>
            <w:tcBorders>
              <w:top w:val="nil"/>
              <w:left w:val="nil"/>
              <w:bottom w:val="nil"/>
              <w:right w:val="nil"/>
            </w:tcBorders>
            <w:shd w:val="clear" w:color="000000" w:fill="DCE6F1"/>
            <w:noWrap/>
            <w:vAlign w:val="bottom"/>
          </w:tcPr>
          <w:p w14:paraId="2B7519E1"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25,8%</w:t>
            </w:r>
          </w:p>
        </w:tc>
        <w:tc>
          <w:tcPr>
            <w:tcW w:w="1257" w:type="dxa"/>
            <w:gridSpan w:val="2"/>
            <w:tcBorders>
              <w:top w:val="nil"/>
              <w:left w:val="nil"/>
              <w:bottom w:val="nil"/>
              <w:right w:val="nil"/>
            </w:tcBorders>
            <w:shd w:val="clear" w:color="000000" w:fill="C5D9F1"/>
            <w:noWrap/>
            <w:vAlign w:val="bottom"/>
          </w:tcPr>
          <w:p w14:paraId="466EA9F3"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28,2%</w:t>
            </w:r>
          </w:p>
        </w:tc>
      </w:tr>
      <w:tr w:rsidR="007563D7" w:rsidRPr="004E2F50" w14:paraId="5AB29ECF" w14:textId="77777777" w:rsidTr="007563D7">
        <w:trPr>
          <w:gridAfter w:val="4"/>
          <w:wAfter w:w="1070" w:type="dxa"/>
          <w:trHeight w:val="340"/>
        </w:trPr>
        <w:tc>
          <w:tcPr>
            <w:tcW w:w="4404" w:type="dxa"/>
            <w:tcBorders>
              <w:top w:val="nil"/>
              <w:left w:val="nil"/>
              <w:bottom w:val="nil"/>
              <w:right w:val="nil"/>
            </w:tcBorders>
            <w:vAlign w:val="bottom"/>
          </w:tcPr>
          <w:p w14:paraId="627D3828" w14:textId="77777777" w:rsidR="007563D7" w:rsidRPr="004E2F50" w:rsidRDefault="007563D7" w:rsidP="00DB2E56">
            <w:pPr>
              <w:keepNext/>
              <w:spacing w:after="0" w:line="240" w:lineRule="auto"/>
              <w:rPr>
                <w:rFonts w:cs="Calibri"/>
                <w:sz w:val="24"/>
                <w:szCs w:val="24"/>
                <w:lang w:val="bg-BG"/>
              </w:rPr>
            </w:pPr>
            <w:r w:rsidRPr="004E2F50">
              <w:rPr>
                <w:rFonts w:cs="Calibri"/>
                <w:sz w:val="24"/>
                <w:szCs w:val="24"/>
                <w:lang w:val="bg-BG"/>
              </w:rPr>
              <w:t>Borrowed capital/Owners' equity</w:t>
            </w:r>
          </w:p>
        </w:tc>
        <w:tc>
          <w:tcPr>
            <w:tcW w:w="1339" w:type="dxa"/>
            <w:gridSpan w:val="2"/>
            <w:tcBorders>
              <w:top w:val="nil"/>
              <w:left w:val="nil"/>
              <w:bottom w:val="nil"/>
              <w:right w:val="nil"/>
            </w:tcBorders>
            <w:shd w:val="clear" w:color="000000" w:fill="DCE6F1"/>
            <w:noWrap/>
            <w:vAlign w:val="bottom"/>
          </w:tcPr>
          <w:p w14:paraId="78E0359D"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0,21</w:t>
            </w:r>
          </w:p>
        </w:tc>
        <w:tc>
          <w:tcPr>
            <w:tcW w:w="1257" w:type="dxa"/>
            <w:gridSpan w:val="2"/>
            <w:tcBorders>
              <w:top w:val="nil"/>
              <w:left w:val="nil"/>
              <w:bottom w:val="nil"/>
              <w:right w:val="nil"/>
            </w:tcBorders>
            <w:shd w:val="clear" w:color="000000" w:fill="C5D9F1"/>
            <w:noWrap/>
            <w:vAlign w:val="bottom"/>
          </w:tcPr>
          <w:p w14:paraId="4C75B521"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0,23</w:t>
            </w:r>
          </w:p>
        </w:tc>
      </w:tr>
      <w:tr w:rsidR="007563D7" w:rsidRPr="004E2F50" w14:paraId="1E0C7C56" w14:textId="77777777" w:rsidTr="007563D7">
        <w:trPr>
          <w:gridAfter w:val="4"/>
          <w:wAfter w:w="1070" w:type="dxa"/>
          <w:trHeight w:val="340"/>
        </w:trPr>
        <w:tc>
          <w:tcPr>
            <w:tcW w:w="4404" w:type="dxa"/>
            <w:tcBorders>
              <w:top w:val="nil"/>
              <w:left w:val="nil"/>
              <w:bottom w:val="double" w:sz="6" w:space="0" w:color="auto"/>
              <w:right w:val="nil"/>
            </w:tcBorders>
            <w:vAlign w:val="bottom"/>
          </w:tcPr>
          <w:p w14:paraId="118353A7" w14:textId="77777777" w:rsidR="007563D7" w:rsidRPr="004E2F50" w:rsidRDefault="007563D7" w:rsidP="00DB2E56">
            <w:pPr>
              <w:keepNext/>
              <w:spacing w:after="0" w:line="240" w:lineRule="auto"/>
              <w:rPr>
                <w:rFonts w:cs="Calibri"/>
                <w:sz w:val="24"/>
                <w:szCs w:val="24"/>
                <w:lang w:val="bg-BG"/>
              </w:rPr>
            </w:pPr>
            <w:r w:rsidRPr="004E2F50">
              <w:rPr>
                <w:rFonts w:cs="Calibri"/>
                <w:sz w:val="24"/>
                <w:szCs w:val="24"/>
                <w:lang w:val="bg-BG"/>
              </w:rPr>
              <w:t>Net debt/ EBITDA</w:t>
            </w:r>
          </w:p>
        </w:tc>
        <w:tc>
          <w:tcPr>
            <w:tcW w:w="1339" w:type="dxa"/>
            <w:gridSpan w:val="2"/>
            <w:tcBorders>
              <w:top w:val="nil"/>
              <w:left w:val="nil"/>
              <w:bottom w:val="double" w:sz="6" w:space="0" w:color="auto"/>
              <w:right w:val="nil"/>
            </w:tcBorders>
            <w:shd w:val="clear" w:color="000000" w:fill="DCE6F1"/>
            <w:noWrap/>
            <w:vAlign w:val="bottom"/>
          </w:tcPr>
          <w:p w14:paraId="762CE915"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1,69x</w:t>
            </w:r>
          </w:p>
        </w:tc>
        <w:tc>
          <w:tcPr>
            <w:tcW w:w="1257" w:type="dxa"/>
            <w:gridSpan w:val="2"/>
            <w:tcBorders>
              <w:top w:val="nil"/>
              <w:left w:val="nil"/>
              <w:bottom w:val="double" w:sz="6" w:space="0" w:color="auto"/>
              <w:right w:val="nil"/>
            </w:tcBorders>
            <w:shd w:val="clear" w:color="000000" w:fill="C5D9F1"/>
            <w:noWrap/>
            <w:vAlign w:val="bottom"/>
          </w:tcPr>
          <w:p w14:paraId="33F6CC68" w14:textId="77777777" w:rsidR="007563D7" w:rsidRPr="004E2F50" w:rsidRDefault="007563D7" w:rsidP="00DB2E56">
            <w:pPr>
              <w:spacing w:after="0" w:line="240" w:lineRule="auto"/>
              <w:jc w:val="right"/>
              <w:rPr>
                <w:rFonts w:cs="Calibri"/>
                <w:sz w:val="20"/>
                <w:szCs w:val="20"/>
              </w:rPr>
            </w:pPr>
            <w:r w:rsidRPr="004E2F50">
              <w:rPr>
                <w:rFonts w:cs="Calibri"/>
                <w:sz w:val="20"/>
                <w:szCs w:val="20"/>
              </w:rPr>
              <w:t>2,61x</w:t>
            </w:r>
          </w:p>
        </w:tc>
      </w:tr>
    </w:tbl>
    <w:p w14:paraId="600ABED0" w14:textId="77777777" w:rsidR="007F70D9" w:rsidRPr="004E2F50" w:rsidRDefault="007F70D9" w:rsidP="007F70D9">
      <w:pPr>
        <w:suppressAutoHyphens/>
        <w:autoSpaceDN w:val="0"/>
        <w:spacing w:before="40" w:after="40" w:line="240" w:lineRule="auto"/>
        <w:jc w:val="both"/>
        <w:textAlignment w:val="baseline"/>
        <w:rPr>
          <w:rFonts w:cs="Calibri"/>
          <w:b/>
          <w:color w:val="1F497D"/>
          <w:sz w:val="24"/>
          <w:szCs w:val="24"/>
          <w:highlight w:val="yellow"/>
        </w:rPr>
      </w:pPr>
    </w:p>
    <w:p w14:paraId="17472E05" w14:textId="276F889E" w:rsidR="007F70D9" w:rsidRPr="004E2F50" w:rsidRDefault="007F70D9" w:rsidP="0027638C">
      <w:pPr>
        <w:suppressAutoHyphens/>
        <w:autoSpaceDN w:val="0"/>
        <w:spacing w:before="40" w:after="40" w:line="240" w:lineRule="auto"/>
        <w:jc w:val="both"/>
        <w:textAlignment w:val="baseline"/>
        <w:rPr>
          <w:rFonts w:eastAsia="Calibri" w:cs="Calibri"/>
          <w:sz w:val="24"/>
          <w:szCs w:val="24"/>
        </w:rPr>
      </w:pPr>
    </w:p>
    <w:p w14:paraId="20BD4458" w14:textId="77777777" w:rsidR="00A42897" w:rsidRPr="004E2F50" w:rsidRDefault="00A42897" w:rsidP="00A42897">
      <w:pPr>
        <w:keepNext/>
        <w:spacing w:before="40" w:after="40" w:line="240" w:lineRule="auto"/>
        <w:jc w:val="both"/>
        <w:outlineLvl w:val="0"/>
        <w:rPr>
          <w:rFonts w:cs="Calibri"/>
          <w:i/>
          <w:sz w:val="24"/>
          <w:szCs w:val="24"/>
        </w:rPr>
      </w:pPr>
    </w:p>
    <w:p w14:paraId="17F3A53C" w14:textId="77777777" w:rsidR="00DE15C4" w:rsidRPr="004E2F50" w:rsidRDefault="00FF4AA6" w:rsidP="00122F5E">
      <w:bookmarkStart w:id="11" w:name="_Toc478635345"/>
      <w:r w:rsidRPr="004E2F50">
        <w:rPr>
          <w:i/>
        </w:rPr>
        <w:t xml:space="preserve">Sales revenues of production </w:t>
      </w:r>
      <w:r w:rsidR="005A1FC4" w:rsidRPr="004E2F50">
        <w:rPr>
          <w:i/>
        </w:rPr>
        <w:t>dec</w:t>
      </w:r>
      <w:r w:rsidR="00760A8B" w:rsidRPr="004E2F50">
        <w:rPr>
          <w:i/>
        </w:rPr>
        <w:t>rease</w:t>
      </w:r>
      <w:r w:rsidRPr="004E2F50">
        <w:rPr>
          <w:i/>
        </w:rPr>
        <w:t xml:space="preserve"> </w:t>
      </w:r>
      <w:r w:rsidR="00E544B3" w:rsidRPr="004E2F50">
        <w:rPr>
          <w:i/>
        </w:rPr>
        <w:t>by</w:t>
      </w:r>
      <w:r w:rsidRPr="004E2F50">
        <w:rPr>
          <w:i/>
        </w:rPr>
        <w:t xml:space="preserve"> </w:t>
      </w:r>
      <w:r w:rsidR="00987048" w:rsidRPr="004E2F50">
        <w:t xml:space="preserve">BGN </w:t>
      </w:r>
      <w:r w:rsidR="00B2467C" w:rsidRPr="004E2F50">
        <w:t>10</w:t>
      </w:r>
      <w:r w:rsidR="00303A5E" w:rsidRPr="004E2F50">
        <w:t xml:space="preserve"> </w:t>
      </w:r>
      <w:r w:rsidRPr="004E2F50">
        <w:t>million or</w:t>
      </w:r>
      <w:r w:rsidR="00DE15C4" w:rsidRPr="004E2F50">
        <w:t xml:space="preserve"> </w:t>
      </w:r>
      <w:r w:rsidR="00C30725" w:rsidRPr="004E2F50">
        <w:t>6</w:t>
      </w:r>
      <w:r w:rsidR="00A133DB" w:rsidRPr="004E2F50">
        <w:t>%,</w:t>
      </w:r>
      <w:r w:rsidR="00DE15C4" w:rsidRPr="004E2F50">
        <w:t xml:space="preserve"> </w:t>
      </w:r>
      <w:r w:rsidRPr="004E2F50">
        <w:t xml:space="preserve">reaching </w:t>
      </w:r>
      <w:r w:rsidR="00303A5E" w:rsidRPr="004E2F50">
        <w:t>B</w:t>
      </w:r>
      <w:r w:rsidR="00987048" w:rsidRPr="004E2F50">
        <w:t xml:space="preserve">GN </w:t>
      </w:r>
      <w:r w:rsidR="008D18AE" w:rsidRPr="004E2F50">
        <w:t>1</w:t>
      </w:r>
      <w:r w:rsidR="00B2467C" w:rsidRPr="004E2F50">
        <w:t>63.8</w:t>
      </w:r>
      <w:r w:rsidR="008D18AE" w:rsidRPr="004E2F50">
        <w:t xml:space="preserve"> </w:t>
      </w:r>
      <w:r w:rsidRPr="004E2F50">
        <w:t xml:space="preserve">million </w:t>
      </w:r>
      <w:r w:rsidR="00624E76" w:rsidRPr="004E2F50">
        <w:t>at the end of 201</w:t>
      </w:r>
      <w:r w:rsidR="00C30725" w:rsidRPr="004E2F50">
        <w:t>6</w:t>
      </w:r>
      <w:r w:rsidR="00DE15C4" w:rsidRPr="004E2F50">
        <w:t xml:space="preserve">, </w:t>
      </w:r>
      <w:r w:rsidRPr="004E2F50">
        <w:t xml:space="preserve">compared </w:t>
      </w:r>
      <w:r w:rsidR="001C4CC4" w:rsidRPr="004E2F50">
        <w:t>to BGN</w:t>
      </w:r>
      <w:r w:rsidR="00987048" w:rsidRPr="004E2F50">
        <w:t xml:space="preserve"> </w:t>
      </w:r>
      <w:r w:rsidR="00C30725" w:rsidRPr="004E2F50">
        <w:t>173.8</w:t>
      </w:r>
      <w:r w:rsidR="00D36A19" w:rsidRPr="004E2F50">
        <w:t xml:space="preserve"> </w:t>
      </w:r>
      <w:r w:rsidRPr="004E2F50">
        <w:t xml:space="preserve">million </w:t>
      </w:r>
      <w:r w:rsidR="00624E76" w:rsidRPr="004E2F50">
        <w:t>at the end of 201</w:t>
      </w:r>
      <w:r w:rsidR="00C30725" w:rsidRPr="004E2F50">
        <w:t>5</w:t>
      </w:r>
      <w:r w:rsidRPr="004E2F50">
        <w:t>.</w:t>
      </w:r>
      <w:bookmarkEnd w:id="11"/>
    </w:p>
    <w:p w14:paraId="7916AA49" w14:textId="77777777" w:rsidR="00200039" w:rsidRPr="004E2F50" w:rsidRDefault="00200039" w:rsidP="00A42897">
      <w:pPr>
        <w:keepNext/>
        <w:spacing w:before="40" w:after="40" w:line="240" w:lineRule="auto"/>
        <w:jc w:val="both"/>
        <w:outlineLvl w:val="0"/>
        <w:rPr>
          <w:rFonts w:cs="Calibri"/>
          <w:sz w:val="24"/>
          <w:szCs w:val="24"/>
        </w:rPr>
      </w:pPr>
    </w:p>
    <w:p w14:paraId="758FBB43" w14:textId="77777777" w:rsidR="00200039" w:rsidRPr="004E2F50" w:rsidRDefault="00200039" w:rsidP="00A42897">
      <w:pPr>
        <w:keepNext/>
        <w:spacing w:before="40" w:after="40" w:line="240" w:lineRule="auto"/>
        <w:jc w:val="both"/>
        <w:outlineLvl w:val="0"/>
        <w:rPr>
          <w:rFonts w:cs="Calibri"/>
          <w:sz w:val="24"/>
          <w:szCs w:val="24"/>
        </w:rPr>
      </w:pPr>
    </w:p>
    <w:p w14:paraId="260FE636" w14:textId="77777777" w:rsidR="00DE15C4" w:rsidRPr="004E2F50" w:rsidRDefault="00200039" w:rsidP="00DE15C4">
      <w:pPr>
        <w:suppressAutoHyphens/>
        <w:autoSpaceDN w:val="0"/>
        <w:spacing w:before="40" w:after="40" w:line="240" w:lineRule="auto"/>
        <w:jc w:val="both"/>
        <w:textAlignment w:val="baseline"/>
        <w:rPr>
          <w:rFonts w:cs="Calibri"/>
          <w:color w:val="1F497D" w:themeColor="text2"/>
          <w:sz w:val="24"/>
          <w:szCs w:val="24"/>
        </w:rPr>
      </w:pPr>
      <w:r w:rsidRPr="004E2F50">
        <w:rPr>
          <w:noProof/>
        </w:rPr>
        <w:drawing>
          <wp:inline distT="0" distB="0" distL="0" distR="0" wp14:anchorId="64650BB6" wp14:editId="137F43C0">
            <wp:extent cx="5957570" cy="1591310"/>
            <wp:effectExtent l="0" t="0" r="5080" b="889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FF7C9C" w14:textId="77777777" w:rsidR="00177440" w:rsidRPr="004E2F50" w:rsidRDefault="00177440" w:rsidP="001C0055">
      <w:pPr>
        <w:keepNext/>
        <w:suppressAutoHyphens/>
        <w:autoSpaceDN w:val="0"/>
        <w:spacing w:before="40" w:after="120" w:line="240" w:lineRule="auto"/>
        <w:jc w:val="both"/>
        <w:textAlignment w:val="baseline"/>
        <w:outlineLvl w:val="0"/>
        <w:rPr>
          <w:rFonts w:cs="Calibri"/>
          <w:b/>
          <w:color w:val="1F497D" w:themeColor="text2"/>
          <w:sz w:val="24"/>
          <w:szCs w:val="24"/>
        </w:rPr>
      </w:pPr>
    </w:p>
    <w:tbl>
      <w:tblPr>
        <w:tblpPr w:leftFromText="180" w:rightFromText="180" w:vertAnchor="text" w:tblpY="1"/>
        <w:tblOverlap w:val="never"/>
        <w:tblW w:w="4503" w:type="dxa"/>
        <w:tblLayout w:type="fixed"/>
        <w:tblLook w:val="04A0" w:firstRow="1" w:lastRow="0" w:firstColumn="1" w:lastColumn="0" w:noHBand="0" w:noVBand="1"/>
      </w:tblPr>
      <w:tblGrid>
        <w:gridCol w:w="1242"/>
        <w:gridCol w:w="1134"/>
        <w:gridCol w:w="1134"/>
        <w:gridCol w:w="993"/>
      </w:tblGrid>
      <w:tr w:rsidR="00200039" w:rsidRPr="004E2F50" w14:paraId="04D6F1F5" w14:textId="77777777" w:rsidTr="00123DB2">
        <w:trPr>
          <w:trHeight w:val="244"/>
        </w:trPr>
        <w:tc>
          <w:tcPr>
            <w:tcW w:w="1242" w:type="dxa"/>
            <w:vMerge w:val="restart"/>
            <w:tcBorders>
              <w:top w:val="nil"/>
              <w:left w:val="nil"/>
              <w:bottom w:val="nil"/>
              <w:right w:val="nil"/>
            </w:tcBorders>
            <w:vAlign w:val="center"/>
            <w:hideMark/>
          </w:tcPr>
          <w:p w14:paraId="465C4217" w14:textId="77777777" w:rsidR="00200039" w:rsidRPr="004E2F50" w:rsidRDefault="00200039" w:rsidP="0050525F">
            <w:pPr>
              <w:spacing w:after="0" w:line="240" w:lineRule="auto"/>
              <w:jc w:val="center"/>
              <w:rPr>
                <w:rFonts w:cs="Calibri"/>
                <w:b/>
                <w:bCs/>
                <w:sz w:val="24"/>
                <w:szCs w:val="24"/>
              </w:rPr>
            </w:pPr>
            <w:r w:rsidRPr="004E2F50">
              <w:rPr>
                <w:rFonts w:cs="Calibri"/>
                <w:b/>
                <w:bCs/>
                <w:sz w:val="24"/>
                <w:szCs w:val="24"/>
              </w:rPr>
              <w:t>Revenues by market</w:t>
            </w:r>
          </w:p>
        </w:tc>
        <w:tc>
          <w:tcPr>
            <w:tcW w:w="1134" w:type="dxa"/>
            <w:tcBorders>
              <w:top w:val="nil"/>
              <w:left w:val="nil"/>
              <w:bottom w:val="nil"/>
              <w:right w:val="nil"/>
            </w:tcBorders>
            <w:shd w:val="clear" w:color="000000" w:fill="DCE6F1"/>
            <w:noWrap/>
            <w:vAlign w:val="bottom"/>
            <w:hideMark/>
          </w:tcPr>
          <w:p w14:paraId="5C6048E4" w14:textId="77777777" w:rsidR="00200039" w:rsidRPr="004E2F50" w:rsidRDefault="00200039" w:rsidP="0013050D">
            <w:pPr>
              <w:spacing w:after="0" w:line="240" w:lineRule="auto"/>
              <w:jc w:val="center"/>
              <w:rPr>
                <w:rFonts w:cs="Arial"/>
                <w:b/>
                <w:bCs/>
                <w:sz w:val="20"/>
                <w:szCs w:val="20"/>
              </w:rPr>
            </w:pPr>
            <w:r w:rsidRPr="004E2F50">
              <w:rPr>
                <w:rFonts w:cs="Arial"/>
                <w:b/>
                <w:bCs/>
                <w:sz w:val="20"/>
                <w:szCs w:val="20"/>
              </w:rPr>
              <w:t>1-3/2017</w:t>
            </w:r>
          </w:p>
        </w:tc>
        <w:tc>
          <w:tcPr>
            <w:tcW w:w="1134" w:type="dxa"/>
            <w:tcBorders>
              <w:top w:val="nil"/>
              <w:left w:val="nil"/>
              <w:bottom w:val="nil"/>
              <w:right w:val="nil"/>
            </w:tcBorders>
            <w:shd w:val="clear" w:color="000000" w:fill="C5D9F1"/>
            <w:noWrap/>
            <w:vAlign w:val="bottom"/>
            <w:hideMark/>
          </w:tcPr>
          <w:p w14:paraId="74D9392D" w14:textId="77777777" w:rsidR="00200039" w:rsidRPr="004E2F50" w:rsidRDefault="00200039" w:rsidP="0013050D">
            <w:pPr>
              <w:spacing w:after="0" w:line="240" w:lineRule="auto"/>
              <w:jc w:val="center"/>
              <w:rPr>
                <w:rFonts w:cs="Arial"/>
                <w:b/>
                <w:bCs/>
                <w:sz w:val="20"/>
                <w:szCs w:val="20"/>
              </w:rPr>
            </w:pPr>
            <w:r w:rsidRPr="004E2F50">
              <w:rPr>
                <w:rFonts w:cs="Arial"/>
                <w:b/>
                <w:bCs/>
                <w:sz w:val="20"/>
                <w:szCs w:val="20"/>
              </w:rPr>
              <w:t>1-3/2016</w:t>
            </w:r>
          </w:p>
        </w:tc>
        <w:tc>
          <w:tcPr>
            <w:tcW w:w="993" w:type="dxa"/>
            <w:tcBorders>
              <w:top w:val="nil"/>
              <w:left w:val="nil"/>
              <w:bottom w:val="nil"/>
              <w:right w:val="nil"/>
            </w:tcBorders>
            <w:noWrap/>
            <w:vAlign w:val="center"/>
            <w:hideMark/>
          </w:tcPr>
          <w:p w14:paraId="4C737832" w14:textId="77777777" w:rsidR="00200039" w:rsidRPr="004E2F50" w:rsidRDefault="00200039" w:rsidP="0050525F">
            <w:pPr>
              <w:spacing w:after="0" w:line="240" w:lineRule="auto"/>
              <w:jc w:val="right"/>
              <w:rPr>
                <w:rFonts w:cs="Calibri"/>
                <w:b/>
                <w:bCs/>
                <w:sz w:val="24"/>
                <w:szCs w:val="24"/>
              </w:rPr>
            </w:pPr>
            <w:r w:rsidRPr="004E2F50">
              <w:rPr>
                <w:rFonts w:cs="Arial"/>
                <w:b/>
                <w:bCs/>
                <w:sz w:val="24"/>
                <w:szCs w:val="24"/>
                <w:lang w:eastAsia="bg-BG"/>
              </w:rPr>
              <w:t>Change</w:t>
            </w:r>
          </w:p>
        </w:tc>
      </w:tr>
      <w:tr w:rsidR="00200039" w:rsidRPr="004E2F50" w14:paraId="6CA9AD7F" w14:textId="77777777" w:rsidTr="00123DB2">
        <w:trPr>
          <w:trHeight w:val="244"/>
        </w:trPr>
        <w:tc>
          <w:tcPr>
            <w:tcW w:w="1242" w:type="dxa"/>
            <w:vMerge/>
            <w:tcBorders>
              <w:top w:val="nil"/>
              <w:left w:val="nil"/>
              <w:bottom w:val="nil"/>
              <w:right w:val="nil"/>
            </w:tcBorders>
            <w:vAlign w:val="center"/>
            <w:hideMark/>
          </w:tcPr>
          <w:p w14:paraId="450CE4AC" w14:textId="77777777" w:rsidR="00200039" w:rsidRPr="004E2F50" w:rsidRDefault="00200039" w:rsidP="0050525F">
            <w:pPr>
              <w:spacing w:after="0" w:line="240" w:lineRule="auto"/>
              <w:rPr>
                <w:rFonts w:cs="Calibri"/>
                <w:b/>
                <w:bCs/>
                <w:sz w:val="24"/>
                <w:szCs w:val="24"/>
              </w:rPr>
            </w:pPr>
          </w:p>
        </w:tc>
        <w:tc>
          <w:tcPr>
            <w:tcW w:w="1134" w:type="dxa"/>
            <w:tcBorders>
              <w:top w:val="nil"/>
              <w:left w:val="nil"/>
              <w:bottom w:val="nil"/>
              <w:right w:val="nil"/>
            </w:tcBorders>
            <w:shd w:val="clear" w:color="000000" w:fill="DCE6F1"/>
            <w:noWrap/>
            <w:vAlign w:val="bottom"/>
            <w:hideMark/>
          </w:tcPr>
          <w:p w14:paraId="1AAD7BD2" w14:textId="77777777" w:rsidR="00200039" w:rsidRPr="004E2F50" w:rsidRDefault="00200039" w:rsidP="0013050D">
            <w:pPr>
              <w:spacing w:after="0" w:line="240" w:lineRule="auto"/>
              <w:jc w:val="right"/>
              <w:rPr>
                <w:rFonts w:cs="Arial"/>
                <w:b/>
                <w:bCs/>
                <w:i/>
                <w:iCs/>
                <w:sz w:val="20"/>
                <w:szCs w:val="20"/>
              </w:rPr>
            </w:pPr>
            <w:r w:rsidRPr="004E2F50">
              <w:rPr>
                <w:rFonts w:cs="Arial"/>
                <w:b/>
                <w:bCs/>
                <w:i/>
                <w:iCs/>
                <w:sz w:val="20"/>
                <w:szCs w:val="20"/>
              </w:rPr>
              <w:t>BGN '000</w:t>
            </w:r>
          </w:p>
        </w:tc>
        <w:tc>
          <w:tcPr>
            <w:tcW w:w="1134" w:type="dxa"/>
            <w:tcBorders>
              <w:top w:val="nil"/>
              <w:left w:val="nil"/>
              <w:bottom w:val="nil"/>
              <w:right w:val="nil"/>
            </w:tcBorders>
            <w:shd w:val="clear" w:color="000000" w:fill="C5D9F1"/>
            <w:noWrap/>
            <w:vAlign w:val="bottom"/>
            <w:hideMark/>
          </w:tcPr>
          <w:p w14:paraId="0C73D8E5" w14:textId="77777777" w:rsidR="00200039" w:rsidRPr="004E2F50" w:rsidRDefault="00200039" w:rsidP="0013050D">
            <w:pPr>
              <w:spacing w:after="0" w:line="240" w:lineRule="auto"/>
              <w:jc w:val="right"/>
              <w:rPr>
                <w:rFonts w:cs="Arial"/>
                <w:b/>
                <w:bCs/>
                <w:i/>
                <w:iCs/>
                <w:sz w:val="20"/>
                <w:szCs w:val="20"/>
              </w:rPr>
            </w:pPr>
            <w:r w:rsidRPr="004E2F50">
              <w:rPr>
                <w:rFonts w:cs="Arial"/>
                <w:b/>
                <w:bCs/>
                <w:i/>
                <w:iCs/>
                <w:sz w:val="20"/>
                <w:szCs w:val="20"/>
              </w:rPr>
              <w:t>BGN '000</w:t>
            </w:r>
          </w:p>
        </w:tc>
        <w:tc>
          <w:tcPr>
            <w:tcW w:w="993" w:type="dxa"/>
            <w:tcBorders>
              <w:top w:val="nil"/>
              <w:left w:val="nil"/>
              <w:bottom w:val="nil"/>
              <w:right w:val="nil"/>
            </w:tcBorders>
            <w:noWrap/>
            <w:vAlign w:val="bottom"/>
            <w:hideMark/>
          </w:tcPr>
          <w:p w14:paraId="5354861B" w14:textId="77777777" w:rsidR="00200039" w:rsidRPr="004E2F50" w:rsidRDefault="00200039" w:rsidP="0050525F">
            <w:pPr>
              <w:spacing w:after="0" w:line="240" w:lineRule="auto"/>
              <w:jc w:val="right"/>
              <w:rPr>
                <w:rFonts w:cs="Calibri"/>
                <w:bCs/>
                <w:sz w:val="24"/>
                <w:szCs w:val="24"/>
              </w:rPr>
            </w:pPr>
            <w:r w:rsidRPr="004E2F50">
              <w:rPr>
                <w:b/>
                <w:sz w:val="24"/>
                <w:szCs w:val="24"/>
              </w:rPr>
              <w:t>%</w:t>
            </w:r>
          </w:p>
        </w:tc>
      </w:tr>
      <w:tr w:rsidR="00200039" w:rsidRPr="004E2F50" w14:paraId="14B8089D" w14:textId="77777777" w:rsidTr="00123DB2">
        <w:trPr>
          <w:trHeight w:val="327"/>
        </w:trPr>
        <w:tc>
          <w:tcPr>
            <w:tcW w:w="1242" w:type="dxa"/>
            <w:tcBorders>
              <w:top w:val="nil"/>
              <w:left w:val="nil"/>
              <w:bottom w:val="nil"/>
              <w:right w:val="nil"/>
            </w:tcBorders>
            <w:noWrap/>
            <w:vAlign w:val="bottom"/>
            <w:hideMark/>
          </w:tcPr>
          <w:p w14:paraId="4471CC5C" w14:textId="77777777" w:rsidR="00200039" w:rsidRPr="004E2F50" w:rsidRDefault="00200039" w:rsidP="008D18AE">
            <w:pPr>
              <w:spacing w:after="0" w:line="240" w:lineRule="auto"/>
              <w:rPr>
                <w:rFonts w:cs="Calibri"/>
                <w:sz w:val="24"/>
                <w:szCs w:val="24"/>
              </w:rPr>
            </w:pPr>
            <w:r w:rsidRPr="004E2F50">
              <w:rPr>
                <w:rFonts w:cs="Calibri"/>
                <w:sz w:val="24"/>
                <w:szCs w:val="24"/>
              </w:rPr>
              <w:t>Europe</w:t>
            </w:r>
          </w:p>
        </w:tc>
        <w:tc>
          <w:tcPr>
            <w:tcW w:w="1134" w:type="dxa"/>
            <w:tcBorders>
              <w:top w:val="nil"/>
              <w:left w:val="nil"/>
              <w:bottom w:val="nil"/>
              <w:right w:val="nil"/>
            </w:tcBorders>
            <w:shd w:val="clear" w:color="000000" w:fill="DCE6F1"/>
            <w:noWrap/>
            <w:vAlign w:val="bottom"/>
            <w:hideMark/>
          </w:tcPr>
          <w:p w14:paraId="5CB9BC90" w14:textId="77777777" w:rsidR="00200039" w:rsidRPr="004E2F50" w:rsidRDefault="00200039" w:rsidP="0013050D">
            <w:pPr>
              <w:spacing w:after="0" w:line="240" w:lineRule="auto"/>
              <w:jc w:val="right"/>
              <w:rPr>
                <w:rFonts w:cs="Arial"/>
                <w:sz w:val="20"/>
                <w:szCs w:val="20"/>
              </w:rPr>
            </w:pPr>
            <w:r w:rsidRPr="004E2F50">
              <w:rPr>
                <w:rFonts w:cs="Arial"/>
                <w:sz w:val="20"/>
                <w:szCs w:val="20"/>
              </w:rPr>
              <w:t>24 431</w:t>
            </w:r>
          </w:p>
        </w:tc>
        <w:tc>
          <w:tcPr>
            <w:tcW w:w="1134" w:type="dxa"/>
            <w:tcBorders>
              <w:top w:val="nil"/>
              <w:left w:val="nil"/>
              <w:bottom w:val="nil"/>
              <w:right w:val="nil"/>
            </w:tcBorders>
            <w:shd w:val="clear" w:color="000000" w:fill="C5D9F1"/>
            <w:noWrap/>
            <w:vAlign w:val="bottom"/>
            <w:hideMark/>
          </w:tcPr>
          <w:p w14:paraId="5C83C3AA" w14:textId="77777777" w:rsidR="00200039" w:rsidRPr="004E2F50" w:rsidRDefault="00200039" w:rsidP="0013050D">
            <w:pPr>
              <w:spacing w:after="0" w:line="240" w:lineRule="auto"/>
              <w:jc w:val="right"/>
              <w:rPr>
                <w:rFonts w:cs="Arial"/>
                <w:sz w:val="20"/>
                <w:szCs w:val="20"/>
              </w:rPr>
            </w:pPr>
            <w:r w:rsidRPr="004E2F50">
              <w:rPr>
                <w:rFonts w:cs="Arial"/>
                <w:sz w:val="20"/>
                <w:szCs w:val="20"/>
              </w:rPr>
              <w:t>20 408</w:t>
            </w:r>
          </w:p>
        </w:tc>
        <w:tc>
          <w:tcPr>
            <w:tcW w:w="993" w:type="dxa"/>
            <w:tcBorders>
              <w:top w:val="nil"/>
              <w:left w:val="nil"/>
              <w:bottom w:val="nil"/>
              <w:right w:val="nil"/>
            </w:tcBorders>
            <w:noWrap/>
            <w:vAlign w:val="bottom"/>
            <w:hideMark/>
          </w:tcPr>
          <w:p w14:paraId="45F64B6A" w14:textId="77777777" w:rsidR="00200039" w:rsidRPr="004E2F50" w:rsidRDefault="00200039" w:rsidP="0013050D">
            <w:pPr>
              <w:spacing w:after="0" w:line="240" w:lineRule="auto"/>
              <w:jc w:val="right"/>
              <w:rPr>
                <w:rFonts w:cs="Arial"/>
                <w:sz w:val="20"/>
                <w:szCs w:val="20"/>
              </w:rPr>
            </w:pPr>
            <w:r w:rsidRPr="004E2F50">
              <w:rPr>
                <w:rFonts w:cs="Arial"/>
                <w:sz w:val="20"/>
                <w:szCs w:val="20"/>
              </w:rPr>
              <w:t>20%</w:t>
            </w:r>
          </w:p>
        </w:tc>
      </w:tr>
      <w:tr w:rsidR="00200039" w:rsidRPr="004E2F50" w14:paraId="0306F87F" w14:textId="77777777" w:rsidTr="00123DB2">
        <w:trPr>
          <w:trHeight w:val="327"/>
        </w:trPr>
        <w:tc>
          <w:tcPr>
            <w:tcW w:w="1242" w:type="dxa"/>
            <w:tcBorders>
              <w:top w:val="nil"/>
              <w:left w:val="nil"/>
              <w:bottom w:val="nil"/>
              <w:right w:val="nil"/>
            </w:tcBorders>
            <w:noWrap/>
            <w:vAlign w:val="bottom"/>
            <w:hideMark/>
          </w:tcPr>
          <w:p w14:paraId="732F201C" w14:textId="77777777" w:rsidR="00200039" w:rsidRPr="004E2F50" w:rsidRDefault="00200039" w:rsidP="008D18AE">
            <w:pPr>
              <w:spacing w:after="0" w:line="240" w:lineRule="auto"/>
              <w:rPr>
                <w:rFonts w:cs="Calibri"/>
                <w:sz w:val="24"/>
                <w:szCs w:val="24"/>
              </w:rPr>
            </w:pPr>
            <w:r w:rsidRPr="004E2F50">
              <w:rPr>
                <w:rFonts w:cs="Calibri"/>
                <w:sz w:val="24"/>
                <w:szCs w:val="24"/>
              </w:rPr>
              <w:t>Bulgaria</w:t>
            </w:r>
          </w:p>
        </w:tc>
        <w:tc>
          <w:tcPr>
            <w:tcW w:w="1134" w:type="dxa"/>
            <w:tcBorders>
              <w:top w:val="nil"/>
              <w:left w:val="nil"/>
              <w:bottom w:val="nil"/>
              <w:right w:val="nil"/>
            </w:tcBorders>
            <w:shd w:val="clear" w:color="000000" w:fill="DCE6F1"/>
            <w:vAlign w:val="bottom"/>
            <w:hideMark/>
          </w:tcPr>
          <w:p w14:paraId="71EFD166" w14:textId="77777777" w:rsidR="00200039" w:rsidRPr="004E2F50" w:rsidRDefault="00200039" w:rsidP="0013050D">
            <w:pPr>
              <w:spacing w:after="0" w:line="240" w:lineRule="auto"/>
              <w:jc w:val="right"/>
              <w:rPr>
                <w:rFonts w:cs="Arial"/>
                <w:sz w:val="20"/>
                <w:szCs w:val="20"/>
              </w:rPr>
            </w:pPr>
            <w:r w:rsidRPr="004E2F50">
              <w:rPr>
                <w:rFonts w:cs="Arial"/>
                <w:sz w:val="20"/>
                <w:szCs w:val="20"/>
              </w:rPr>
              <w:t>16 870</w:t>
            </w:r>
          </w:p>
        </w:tc>
        <w:tc>
          <w:tcPr>
            <w:tcW w:w="1134" w:type="dxa"/>
            <w:tcBorders>
              <w:top w:val="nil"/>
              <w:left w:val="nil"/>
              <w:bottom w:val="nil"/>
              <w:right w:val="nil"/>
            </w:tcBorders>
            <w:shd w:val="clear" w:color="000000" w:fill="C5D9F1"/>
            <w:vAlign w:val="bottom"/>
            <w:hideMark/>
          </w:tcPr>
          <w:p w14:paraId="18412061" w14:textId="01683AC3" w:rsidR="00200039" w:rsidRPr="004E2F50" w:rsidRDefault="00200039" w:rsidP="0013050D">
            <w:pPr>
              <w:spacing w:after="0" w:line="240" w:lineRule="auto"/>
              <w:jc w:val="right"/>
              <w:rPr>
                <w:rFonts w:cs="Arial"/>
                <w:sz w:val="20"/>
                <w:szCs w:val="20"/>
              </w:rPr>
            </w:pPr>
            <w:r w:rsidRPr="004E2F50">
              <w:rPr>
                <w:rFonts w:cs="Arial"/>
                <w:sz w:val="20"/>
                <w:szCs w:val="20"/>
              </w:rPr>
              <w:t>17 596</w:t>
            </w:r>
          </w:p>
        </w:tc>
        <w:tc>
          <w:tcPr>
            <w:tcW w:w="993" w:type="dxa"/>
            <w:tcBorders>
              <w:top w:val="nil"/>
              <w:left w:val="nil"/>
              <w:bottom w:val="nil"/>
              <w:right w:val="nil"/>
            </w:tcBorders>
            <w:noWrap/>
            <w:vAlign w:val="bottom"/>
            <w:hideMark/>
          </w:tcPr>
          <w:p w14:paraId="1583F97D" w14:textId="77777777" w:rsidR="00200039" w:rsidRPr="004E2F50" w:rsidRDefault="00200039" w:rsidP="0013050D">
            <w:pPr>
              <w:spacing w:after="0" w:line="240" w:lineRule="auto"/>
              <w:jc w:val="right"/>
              <w:rPr>
                <w:rFonts w:cs="Arial"/>
                <w:sz w:val="20"/>
                <w:szCs w:val="20"/>
              </w:rPr>
            </w:pPr>
            <w:r w:rsidRPr="004E2F50">
              <w:rPr>
                <w:rFonts w:cs="Arial"/>
                <w:sz w:val="20"/>
                <w:szCs w:val="20"/>
              </w:rPr>
              <w:t>-4%</w:t>
            </w:r>
          </w:p>
        </w:tc>
      </w:tr>
      <w:tr w:rsidR="00200039" w:rsidRPr="004E2F50" w14:paraId="45AC7DDD" w14:textId="77777777" w:rsidTr="00123DB2">
        <w:trPr>
          <w:trHeight w:val="327"/>
        </w:trPr>
        <w:tc>
          <w:tcPr>
            <w:tcW w:w="1242" w:type="dxa"/>
            <w:tcBorders>
              <w:top w:val="nil"/>
              <w:left w:val="nil"/>
              <w:bottom w:val="single" w:sz="4" w:space="0" w:color="auto"/>
              <w:right w:val="nil"/>
            </w:tcBorders>
            <w:noWrap/>
            <w:vAlign w:val="bottom"/>
            <w:hideMark/>
          </w:tcPr>
          <w:p w14:paraId="3D77C993" w14:textId="77777777" w:rsidR="00200039" w:rsidRPr="004E2F50" w:rsidRDefault="00200039" w:rsidP="008D18AE">
            <w:pPr>
              <w:spacing w:after="0" w:line="240" w:lineRule="auto"/>
              <w:rPr>
                <w:rFonts w:cs="Calibri"/>
                <w:sz w:val="24"/>
                <w:szCs w:val="24"/>
              </w:rPr>
            </w:pPr>
            <w:r w:rsidRPr="004E2F50">
              <w:rPr>
                <w:rFonts w:cs="Calibri"/>
                <w:sz w:val="24"/>
                <w:szCs w:val="24"/>
              </w:rPr>
              <w:t>Other</w:t>
            </w:r>
          </w:p>
        </w:tc>
        <w:tc>
          <w:tcPr>
            <w:tcW w:w="1134" w:type="dxa"/>
            <w:tcBorders>
              <w:top w:val="nil"/>
              <w:left w:val="nil"/>
              <w:bottom w:val="single" w:sz="4" w:space="0" w:color="auto"/>
              <w:right w:val="nil"/>
            </w:tcBorders>
            <w:shd w:val="clear" w:color="000000" w:fill="DCE6F1"/>
            <w:noWrap/>
            <w:vAlign w:val="bottom"/>
            <w:hideMark/>
          </w:tcPr>
          <w:p w14:paraId="377CD10A" w14:textId="77777777" w:rsidR="00200039" w:rsidRPr="004E2F50" w:rsidRDefault="00200039" w:rsidP="0013050D">
            <w:pPr>
              <w:spacing w:after="0" w:line="240" w:lineRule="auto"/>
              <w:jc w:val="right"/>
              <w:rPr>
                <w:rFonts w:cs="Arial"/>
                <w:sz w:val="20"/>
                <w:szCs w:val="20"/>
              </w:rPr>
            </w:pPr>
            <w:r w:rsidRPr="004E2F50">
              <w:rPr>
                <w:rFonts w:cs="Arial"/>
                <w:sz w:val="20"/>
                <w:szCs w:val="20"/>
              </w:rPr>
              <w:t>5 275</w:t>
            </w:r>
          </w:p>
        </w:tc>
        <w:tc>
          <w:tcPr>
            <w:tcW w:w="1134" w:type="dxa"/>
            <w:tcBorders>
              <w:top w:val="nil"/>
              <w:left w:val="nil"/>
              <w:bottom w:val="single" w:sz="4" w:space="0" w:color="auto"/>
              <w:right w:val="nil"/>
            </w:tcBorders>
            <w:shd w:val="clear" w:color="000000" w:fill="C5D9F1"/>
            <w:noWrap/>
            <w:vAlign w:val="bottom"/>
            <w:hideMark/>
          </w:tcPr>
          <w:p w14:paraId="4A6C45CC" w14:textId="77777777" w:rsidR="00200039" w:rsidRPr="004E2F50" w:rsidRDefault="00200039" w:rsidP="0013050D">
            <w:pPr>
              <w:spacing w:after="0" w:line="240" w:lineRule="auto"/>
              <w:jc w:val="right"/>
              <w:rPr>
                <w:rFonts w:cs="Arial"/>
                <w:sz w:val="20"/>
                <w:szCs w:val="20"/>
              </w:rPr>
            </w:pPr>
            <w:r w:rsidRPr="004E2F50">
              <w:rPr>
                <w:rFonts w:cs="Arial"/>
                <w:sz w:val="20"/>
                <w:szCs w:val="20"/>
              </w:rPr>
              <w:t>3 493</w:t>
            </w:r>
          </w:p>
        </w:tc>
        <w:tc>
          <w:tcPr>
            <w:tcW w:w="993" w:type="dxa"/>
            <w:tcBorders>
              <w:top w:val="nil"/>
              <w:left w:val="nil"/>
              <w:bottom w:val="single" w:sz="4" w:space="0" w:color="auto"/>
              <w:right w:val="nil"/>
            </w:tcBorders>
            <w:noWrap/>
            <w:vAlign w:val="bottom"/>
            <w:hideMark/>
          </w:tcPr>
          <w:p w14:paraId="36BE82CB" w14:textId="77777777" w:rsidR="00200039" w:rsidRPr="004E2F50" w:rsidRDefault="00200039" w:rsidP="0013050D">
            <w:pPr>
              <w:spacing w:after="0" w:line="240" w:lineRule="auto"/>
              <w:jc w:val="right"/>
              <w:rPr>
                <w:rFonts w:cs="Arial"/>
                <w:sz w:val="20"/>
                <w:szCs w:val="20"/>
              </w:rPr>
            </w:pPr>
            <w:r w:rsidRPr="004E2F50">
              <w:rPr>
                <w:rFonts w:cs="Arial"/>
                <w:sz w:val="20"/>
                <w:szCs w:val="20"/>
              </w:rPr>
              <w:t>51%</w:t>
            </w:r>
          </w:p>
        </w:tc>
      </w:tr>
      <w:tr w:rsidR="00200039" w:rsidRPr="004E2F50" w14:paraId="58843806" w14:textId="77777777" w:rsidTr="00123DB2">
        <w:trPr>
          <w:trHeight w:val="327"/>
        </w:trPr>
        <w:tc>
          <w:tcPr>
            <w:tcW w:w="1242" w:type="dxa"/>
            <w:tcBorders>
              <w:top w:val="nil"/>
              <w:left w:val="nil"/>
              <w:bottom w:val="double" w:sz="6" w:space="0" w:color="auto"/>
              <w:right w:val="nil"/>
            </w:tcBorders>
            <w:noWrap/>
            <w:vAlign w:val="bottom"/>
            <w:hideMark/>
          </w:tcPr>
          <w:p w14:paraId="05655224" w14:textId="77777777" w:rsidR="00200039" w:rsidRPr="004E2F50" w:rsidRDefault="00200039" w:rsidP="008D18AE">
            <w:pPr>
              <w:spacing w:after="0" w:line="240" w:lineRule="auto"/>
              <w:rPr>
                <w:rFonts w:cs="Calibri"/>
                <w:b/>
                <w:bCs/>
                <w:sz w:val="24"/>
                <w:szCs w:val="24"/>
              </w:rPr>
            </w:pPr>
            <w:r w:rsidRPr="004E2F50">
              <w:rPr>
                <w:rFonts w:cs="Calibri"/>
                <w:b/>
                <w:bCs/>
                <w:sz w:val="24"/>
                <w:szCs w:val="24"/>
              </w:rPr>
              <w:t>Total</w:t>
            </w:r>
          </w:p>
        </w:tc>
        <w:tc>
          <w:tcPr>
            <w:tcW w:w="1134" w:type="dxa"/>
            <w:tcBorders>
              <w:top w:val="nil"/>
              <w:left w:val="nil"/>
              <w:bottom w:val="double" w:sz="6" w:space="0" w:color="auto"/>
              <w:right w:val="nil"/>
            </w:tcBorders>
            <w:shd w:val="clear" w:color="000000" w:fill="DCE6F1"/>
            <w:noWrap/>
            <w:vAlign w:val="center"/>
            <w:hideMark/>
          </w:tcPr>
          <w:p w14:paraId="1B0CF42A" w14:textId="77777777" w:rsidR="00200039" w:rsidRPr="004E2F50" w:rsidRDefault="00200039" w:rsidP="0013050D">
            <w:pPr>
              <w:spacing w:after="0" w:line="240" w:lineRule="auto"/>
              <w:jc w:val="right"/>
              <w:rPr>
                <w:rFonts w:cs="Arial"/>
                <w:b/>
                <w:bCs/>
                <w:sz w:val="20"/>
                <w:szCs w:val="20"/>
              </w:rPr>
            </w:pPr>
            <w:r w:rsidRPr="004E2F50">
              <w:rPr>
                <w:rFonts w:cs="Arial"/>
                <w:b/>
                <w:bCs/>
                <w:sz w:val="20"/>
                <w:szCs w:val="20"/>
              </w:rPr>
              <w:t>46 576</w:t>
            </w:r>
          </w:p>
        </w:tc>
        <w:tc>
          <w:tcPr>
            <w:tcW w:w="1134" w:type="dxa"/>
            <w:tcBorders>
              <w:top w:val="nil"/>
              <w:left w:val="nil"/>
              <w:bottom w:val="double" w:sz="6" w:space="0" w:color="auto"/>
              <w:right w:val="nil"/>
            </w:tcBorders>
            <w:shd w:val="clear" w:color="000000" w:fill="C5D9F1"/>
            <w:noWrap/>
            <w:vAlign w:val="center"/>
            <w:hideMark/>
          </w:tcPr>
          <w:p w14:paraId="5AFFB4DD" w14:textId="77777777" w:rsidR="00200039" w:rsidRPr="004E2F50" w:rsidRDefault="00200039" w:rsidP="0013050D">
            <w:pPr>
              <w:spacing w:after="0" w:line="240" w:lineRule="auto"/>
              <w:jc w:val="right"/>
              <w:rPr>
                <w:rFonts w:cs="Arial"/>
                <w:b/>
                <w:bCs/>
                <w:sz w:val="20"/>
                <w:szCs w:val="20"/>
              </w:rPr>
            </w:pPr>
            <w:r w:rsidRPr="004E2F50">
              <w:rPr>
                <w:rFonts w:cs="Arial"/>
                <w:b/>
                <w:bCs/>
                <w:sz w:val="20"/>
                <w:szCs w:val="20"/>
              </w:rPr>
              <w:t>41 497</w:t>
            </w:r>
          </w:p>
        </w:tc>
        <w:tc>
          <w:tcPr>
            <w:tcW w:w="993" w:type="dxa"/>
            <w:tcBorders>
              <w:top w:val="nil"/>
              <w:left w:val="nil"/>
              <w:bottom w:val="double" w:sz="6" w:space="0" w:color="auto"/>
              <w:right w:val="nil"/>
            </w:tcBorders>
            <w:noWrap/>
            <w:vAlign w:val="center"/>
            <w:hideMark/>
          </w:tcPr>
          <w:p w14:paraId="1ECA78AD" w14:textId="77777777" w:rsidR="00200039" w:rsidRPr="004E2F50" w:rsidRDefault="00200039" w:rsidP="0013050D">
            <w:pPr>
              <w:spacing w:after="0" w:line="240" w:lineRule="auto"/>
              <w:jc w:val="right"/>
              <w:rPr>
                <w:rFonts w:cs="Arial"/>
                <w:sz w:val="20"/>
                <w:szCs w:val="20"/>
              </w:rPr>
            </w:pPr>
            <w:r w:rsidRPr="004E2F50">
              <w:rPr>
                <w:rFonts w:cs="Arial"/>
                <w:sz w:val="20"/>
                <w:szCs w:val="20"/>
              </w:rPr>
              <w:t>12%</w:t>
            </w:r>
          </w:p>
        </w:tc>
      </w:tr>
    </w:tbl>
    <w:p w14:paraId="63661A57" w14:textId="24257B21" w:rsidR="00BD2E61" w:rsidRPr="004E2F50" w:rsidRDefault="001C0055" w:rsidP="00484EDA">
      <w:pPr>
        <w:suppressAutoHyphens/>
        <w:autoSpaceDN w:val="0"/>
        <w:spacing w:before="40" w:after="40" w:line="240" w:lineRule="auto"/>
        <w:jc w:val="both"/>
        <w:textAlignment w:val="baseline"/>
        <w:rPr>
          <w:rFonts w:cs="Calibri"/>
          <w:color w:val="1F497D" w:themeColor="text2"/>
          <w:sz w:val="24"/>
          <w:szCs w:val="24"/>
        </w:rPr>
      </w:pPr>
      <w:r w:rsidRPr="004E2F50">
        <w:rPr>
          <w:rFonts w:cs="Calibri"/>
          <w:b/>
          <w:noProof/>
          <w:color w:val="1F497D" w:themeColor="text2"/>
          <w:sz w:val="24"/>
          <w:szCs w:val="24"/>
        </w:rPr>
        <w:drawing>
          <wp:inline distT="0" distB="0" distL="0" distR="0" wp14:anchorId="1456CF2E" wp14:editId="4CF16FAA">
            <wp:extent cx="3194050" cy="125878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0D657A" w14:textId="77777777" w:rsidR="009A36B3" w:rsidRPr="004E2F50" w:rsidRDefault="009A36B3" w:rsidP="009A36B3">
      <w:pPr>
        <w:pStyle w:val="ListParagraph"/>
        <w:keepNext/>
        <w:spacing w:before="40" w:after="40" w:line="240" w:lineRule="auto"/>
        <w:ind w:left="1134"/>
        <w:jc w:val="both"/>
        <w:rPr>
          <w:rFonts w:asciiTheme="minorHAnsi" w:hAnsiTheme="minorHAnsi"/>
          <w:sz w:val="24"/>
          <w:szCs w:val="24"/>
          <w:lang w:val="en-US"/>
        </w:rPr>
      </w:pPr>
    </w:p>
    <w:p w14:paraId="1FFAEC6A" w14:textId="77777777" w:rsidR="00286FF5" w:rsidRPr="004E2F50" w:rsidRDefault="005A1FC4" w:rsidP="00F70081">
      <w:pPr>
        <w:pStyle w:val="ListParagraph"/>
        <w:keepNext/>
        <w:numPr>
          <w:ilvl w:val="0"/>
          <w:numId w:val="1"/>
        </w:numPr>
        <w:spacing w:before="40" w:after="40" w:line="240" w:lineRule="auto"/>
        <w:ind w:left="0" w:firstLine="1134"/>
        <w:jc w:val="both"/>
        <w:rPr>
          <w:rFonts w:asciiTheme="minorHAnsi" w:hAnsiTheme="minorHAnsi"/>
          <w:sz w:val="24"/>
          <w:szCs w:val="24"/>
          <w:lang w:val="en-US"/>
        </w:rPr>
      </w:pPr>
      <w:r w:rsidRPr="004E2F50">
        <w:rPr>
          <w:rFonts w:asciiTheme="minorHAnsi" w:hAnsiTheme="minorHAnsi"/>
          <w:sz w:val="24"/>
          <w:szCs w:val="24"/>
          <w:lang w:val="en-US"/>
        </w:rPr>
        <w:t>Europe</w:t>
      </w:r>
    </w:p>
    <w:p w14:paraId="784C51FB" w14:textId="77777777" w:rsidR="003E57AA" w:rsidRPr="004E2F50" w:rsidRDefault="005A1FC4" w:rsidP="004A6527">
      <w:pPr>
        <w:spacing w:before="40" w:after="40" w:line="240" w:lineRule="auto"/>
        <w:jc w:val="both"/>
        <w:rPr>
          <w:sz w:val="24"/>
          <w:szCs w:val="24"/>
        </w:rPr>
      </w:pPr>
      <w:r w:rsidRPr="004E2F50">
        <w:rPr>
          <w:sz w:val="24"/>
          <w:szCs w:val="24"/>
        </w:rPr>
        <w:t xml:space="preserve">Revenues from sales to European countries decreased by </w:t>
      </w:r>
      <w:r w:rsidR="003E45D9" w:rsidRPr="004E2F50">
        <w:rPr>
          <w:sz w:val="24"/>
          <w:szCs w:val="24"/>
        </w:rPr>
        <w:t>10</w:t>
      </w:r>
      <w:r w:rsidRPr="004E2F50">
        <w:rPr>
          <w:sz w:val="24"/>
          <w:szCs w:val="24"/>
        </w:rPr>
        <w:t xml:space="preserve">% compared </w:t>
      </w:r>
      <w:r w:rsidR="00D36A19" w:rsidRPr="004E2F50">
        <w:rPr>
          <w:sz w:val="24"/>
          <w:szCs w:val="24"/>
        </w:rPr>
        <w:t>to 201</w:t>
      </w:r>
      <w:r w:rsidR="003E45D9" w:rsidRPr="004E2F50">
        <w:rPr>
          <w:sz w:val="24"/>
          <w:szCs w:val="24"/>
        </w:rPr>
        <w:t>5</w:t>
      </w:r>
      <w:r w:rsidR="0050525F" w:rsidRPr="004E2F50">
        <w:rPr>
          <w:bCs/>
          <w:sz w:val="24"/>
          <w:szCs w:val="24"/>
        </w:rPr>
        <w:t xml:space="preserve"> </w:t>
      </w:r>
      <w:r w:rsidRPr="004E2F50">
        <w:rPr>
          <w:sz w:val="24"/>
          <w:szCs w:val="24"/>
        </w:rPr>
        <w:t xml:space="preserve">due to the decrease of sales in </w:t>
      </w:r>
      <w:r w:rsidR="003E45D9" w:rsidRPr="004E2F50">
        <w:rPr>
          <w:sz w:val="24"/>
          <w:szCs w:val="24"/>
        </w:rPr>
        <w:t>Russia, Poland, Belarus and Serbia</w:t>
      </w:r>
      <w:r w:rsidRPr="004E2F50">
        <w:rPr>
          <w:sz w:val="24"/>
          <w:szCs w:val="24"/>
        </w:rPr>
        <w:t xml:space="preserve">. </w:t>
      </w:r>
      <w:r w:rsidR="003E45D9" w:rsidRPr="004E2F50">
        <w:rPr>
          <w:sz w:val="24"/>
          <w:szCs w:val="24"/>
        </w:rPr>
        <w:t>The sales in Latvia, Ukraine, Croatia, Kosovo, Bosna and Herzegovina increase. Towards the end of the period certain signals for stabilization of the Russian economic and political situation were visible and this provides a certain degree of comfort for 2017. This effect for the export sales will be supported also by the recovering sales in the Ukraine. After the restructuring of the export activities in the Company the local structures are focused on increasing the sales on a number of markets as Poland, Belarus, Latvia etc.</w:t>
      </w:r>
    </w:p>
    <w:p w14:paraId="22F20239" w14:textId="77777777" w:rsidR="00355A9C" w:rsidRPr="004E2F50" w:rsidRDefault="00355A9C" w:rsidP="004A6527">
      <w:pPr>
        <w:spacing w:before="40" w:after="40" w:line="240" w:lineRule="auto"/>
        <w:jc w:val="both"/>
        <w:rPr>
          <w:sz w:val="24"/>
          <w:szCs w:val="24"/>
        </w:rPr>
      </w:pPr>
    </w:p>
    <w:p w14:paraId="394BF7E2" w14:textId="77777777" w:rsidR="00286FF5" w:rsidRPr="004E2F50" w:rsidRDefault="00710A94" w:rsidP="00F70081">
      <w:pPr>
        <w:pStyle w:val="ListParagraph"/>
        <w:keepNext/>
        <w:numPr>
          <w:ilvl w:val="0"/>
          <w:numId w:val="1"/>
        </w:numPr>
        <w:spacing w:before="40" w:after="40" w:line="240" w:lineRule="auto"/>
        <w:ind w:left="0" w:firstLine="1134"/>
        <w:jc w:val="both"/>
        <w:rPr>
          <w:rFonts w:asciiTheme="minorHAnsi" w:hAnsiTheme="minorHAnsi"/>
          <w:sz w:val="24"/>
          <w:szCs w:val="24"/>
          <w:lang w:val="en-US"/>
        </w:rPr>
      </w:pPr>
      <w:r w:rsidRPr="004E2F50">
        <w:rPr>
          <w:rFonts w:asciiTheme="minorHAnsi" w:hAnsiTheme="minorHAnsi"/>
          <w:sz w:val="24"/>
          <w:szCs w:val="24"/>
          <w:lang w:val="en-US"/>
        </w:rPr>
        <w:t>Bulgaria</w:t>
      </w:r>
    </w:p>
    <w:p w14:paraId="32717544" w14:textId="77777777" w:rsidR="00C06FCB" w:rsidRPr="004E2F50" w:rsidRDefault="001101FA" w:rsidP="00502869">
      <w:pPr>
        <w:spacing w:before="40" w:after="40" w:line="240" w:lineRule="auto"/>
        <w:jc w:val="both"/>
        <w:rPr>
          <w:sz w:val="24"/>
          <w:szCs w:val="24"/>
        </w:rPr>
      </w:pPr>
      <w:r w:rsidRPr="004E2F50">
        <w:rPr>
          <w:sz w:val="24"/>
          <w:szCs w:val="24"/>
        </w:rPr>
        <w:t>The s</w:t>
      </w:r>
      <w:r w:rsidR="00710A94" w:rsidRPr="004E2F50">
        <w:rPr>
          <w:sz w:val="24"/>
          <w:szCs w:val="24"/>
        </w:rPr>
        <w:t xml:space="preserve">ales of Sopharma AD on the domestic market </w:t>
      </w:r>
      <w:r w:rsidR="003276C0" w:rsidRPr="004E2F50">
        <w:rPr>
          <w:sz w:val="24"/>
          <w:szCs w:val="24"/>
        </w:rPr>
        <w:t>decrease</w:t>
      </w:r>
      <w:r w:rsidR="00AE5EF0" w:rsidRPr="004E2F50">
        <w:rPr>
          <w:sz w:val="24"/>
          <w:szCs w:val="24"/>
        </w:rPr>
        <w:t xml:space="preserve"> by </w:t>
      </w:r>
      <w:r w:rsidR="00987048" w:rsidRPr="004E2F50">
        <w:rPr>
          <w:sz w:val="24"/>
          <w:szCs w:val="24"/>
        </w:rPr>
        <w:t xml:space="preserve">BGN </w:t>
      </w:r>
      <w:r w:rsidR="003276C0" w:rsidRPr="004E2F50">
        <w:rPr>
          <w:sz w:val="24"/>
          <w:szCs w:val="24"/>
        </w:rPr>
        <w:t>1.6</w:t>
      </w:r>
      <w:r w:rsidR="00C81672" w:rsidRPr="004E2F50">
        <w:rPr>
          <w:sz w:val="24"/>
          <w:szCs w:val="24"/>
        </w:rPr>
        <w:t xml:space="preserve"> </w:t>
      </w:r>
      <w:r w:rsidR="007C44AF" w:rsidRPr="004E2F50">
        <w:rPr>
          <w:sz w:val="24"/>
          <w:szCs w:val="24"/>
        </w:rPr>
        <w:t>million</w:t>
      </w:r>
      <w:r w:rsidRPr="004E2F50">
        <w:rPr>
          <w:sz w:val="24"/>
          <w:szCs w:val="24"/>
        </w:rPr>
        <w:t xml:space="preserve">, or </w:t>
      </w:r>
      <w:r w:rsidR="003276C0" w:rsidRPr="004E2F50">
        <w:rPr>
          <w:sz w:val="24"/>
          <w:szCs w:val="24"/>
        </w:rPr>
        <w:t>3</w:t>
      </w:r>
      <w:r w:rsidRPr="004E2F50">
        <w:rPr>
          <w:sz w:val="24"/>
          <w:szCs w:val="24"/>
        </w:rPr>
        <w:t xml:space="preserve">% and reached </w:t>
      </w:r>
      <w:r w:rsidR="00987048" w:rsidRPr="004E2F50">
        <w:rPr>
          <w:sz w:val="24"/>
          <w:szCs w:val="24"/>
        </w:rPr>
        <w:t xml:space="preserve">BGN </w:t>
      </w:r>
      <w:r w:rsidR="003276C0" w:rsidRPr="004E2F50">
        <w:rPr>
          <w:sz w:val="24"/>
          <w:szCs w:val="24"/>
        </w:rPr>
        <w:t>62.2</w:t>
      </w:r>
      <w:r w:rsidR="00125135" w:rsidRPr="004E2F50">
        <w:rPr>
          <w:sz w:val="24"/>
          <w:szCs w:val="24"/>
        </w:rPr>
        <w:t xml:space="preserve"> </w:t>
      </w:r>
      <w:r w:rsidR="007C44AF" w:rsidRPr="004E2F50">
        <w:rPr>
          <w:sz w:val="24"/>
          <w:szCs w:val="24"/>
        </w:rPr>
        <w:t xml:space="preserve">million </w:t>
      </w:r>
      <w:r w:rsidR="00624E76" w:rsidRPr="004E2F50">
        <w:rPr>
          <w:sz w:val="24"/>
          <w:szCs w:val="24"/>
        </w:rPr>
        <w:t>at the end of 201</w:t>
      </w:r>
      <w:r w:rsidR="003276C0" w:rsidRPr="004E2F50">
        <w:rPr>
          <w:sz w:val="24"/>
          <w:szCs w:val="24"/>
        </w:rPr>
        <w:t>6</w:t>
      </w:r>
      <w:r w:rsidR="00AC1CA1" w:rsidRPr="004E2F50">
        <w:rPr>
          <w:sz w:val="24"/>
          <w:szCs w:val="24"/>
        </w:rPr>
        <w:t xml:space="preserve"> </w:t>
      </w:r>
      <w:r w:rsidRPr="004E2F50">
        <w:rPr>
          <w:sz w:val="24"/>
          <w:szCs w:val="24"/>
        </w:rPr>
        <w:t xml:space="preserve">compared </w:t>
      </w:r>
      <w:r w:rsidR="00710A94" w:rsidRPr="004E2F50">
        <w:rPr>
          <w:sz w:val="24"/>
          <w:szCs w:val="24"/>
        </w:rPr>
        <w:t xml:space="preserve">to </w:t>
      </w:r>
      <w:r w:rsidR="00987048" w:rsidRPr="004E2F50">
        <w:rPr>
          <w:sz w:val="24"/>
          <w:szCs w:val="24"/>
        </w:rPr>
        <w:t xml:space="preserve">BGN </w:t>
      </w:r>
      <w:r w:rsidR="003276C0" w:rsidRPr="004E2F50">
        <w:rPr>
          <w:sz w:val="24"/>
          <w:szCs w:val="24"/>
        </w:rPr>
        <w:t>63,8</w:t>
      </w:r>
      <w:r w:rsidR="00D36A19" w:rsidRPr="004E2F50">
        <w:rPr>
          <w:sz w:val="24"/>
          <w:szCs w:val="24"/>
        </w:rPr>
        <w:t xml:space="preserve"> </w:t>
      </w:r>
      <w:r w:rsidR="007C44AF" w:rsidRPr="004E2F50">
        <w:rPr>
          <w:sz w:val="24"/>
          <w:szCs w:val="24"/>
        </w:rPr>
        <w:t xml:space="preserve">million </w:t>
      </w:r>
      <w:r w:rsidR="00624E76" w:rsidRPr="004E2F50">
        <w:rPr>
          <w:sz w:val="24"/>
          <w:szCs w:val="24"/>
        </w:rPr>
        <w:t>at the end of 201</w:t>
      </w:r>
      <w:r w:rsidR="003276C0" w:rsidRPr="004E2F50">
        <w:rPr>
          <w:sz w:val="24"/>
          <w:szCs w:val="24"/>
        </w:rPr>
        <w:t>5, the main reason being the overall price erosion on the market (for the same period the company realized 7% increase in volume of sales)</w:t>
      </w:r>
      <w:r w:rsidRPr="004E2F50">
        <w:rPr>
          <w:sz w:val="24"/>
          <w:szCs w:val="24"/>
        </w:rPr>
        <w:t>.</w:t>
      </w:r>
      <w:r w:rsidR="00710A94" w:rsidRPr="004E2F50">
        <w:rPr>
          <w:sz w:val="24"/>
          <w:szCs w:val="24"/>
        </w:rPr>
        <w:t xml:space="preserve"> </w:t>
      </w:r>
      <w:r w:rsidR="00F40CBF" w:rsidRPr="004E2F50">
        <w:rPr>
          <w:sz w:val="24"/>
          <w:szCs w:val="24"/>
        </w:rPr>
        <w:t>The products with</w:t>
      </w:r>
      <w:r w:rsidR="00710A94" w:rsidRPr="004E2F50">
        <w:rPr>
          <w:sz w:val="24"/>
          <w:szCs w:val="24"/>
        </w:rPr>
        <w:t xml:space="preserve"> largest share of sales in the country </w:t>
      </w:r>
      <w:r w:rsidR="00B3409C" w:rsidRPr="004E2F50">
        <w:rPr>
          <w:sz w:val="24"/>
          <w:szCs w:val="24"/>
        </w:rPr>
        <w:t xml:space="preserve">are </w:t>
      </w:r>
      <w:r w:rsidR="00C81672" w:rsidRPr="004E2F50">
        <w:rPr>
          <w:sz w:val="24"/>
          <w:szCs w:val="24"/>
        </w:rPr>
        <w:t xml:space="preserve">Analgin, </w:t>
      </w:r>
      <w:r w:rsidR="0050525F" w:rsidRPr="004E2F50">
        <w:rPr>
          <w:sz w:val="24"/>
          <w:szCs w:val="24"/>
        </w:rPr>
        <w:t>Methylprednisolone, Vicetin, Vitamin C</w:t>
      </w:r>
      <w:r w:rsidR="003276C0" w:rsidRPr="004E2F50">
        <w:rPr>
          <w:sz w:val="24"/>
          <w:szCs w:val="24"/>
        </w:rPr>
        <w:t xml:space="preserve"> and Nivalin</w:t>
      </w:r>
      <w:r w:rsidR="0050525F" w:rsidRPr="004E2F50">
        <w:rPr>
          <w:sz w:val="24"/>
          <w:szCs w:val="24"/>
        </w:rPr>
        <w:t>.</w:t>
      </w:r>
      <w:r w:rsidR="00710A94" w:rsidRPr="004E2F50">
        <w:rPr>
          <w:sz w:val="24"/>
          <w:szCs w:val="24"/>
        </w:rPr>
        <w:t xml:space="preserve"> Sopharma AD </w:t>
      </w:r>
      <w:r w:rsidR="00F40CBF" w:rsidRPr="004E2F50">
        <w:rPr>
          <w:sz w:val="24"/>
          <w:szCs w:val="24"/>
        </w:rPr>
        <w:t>has a</w:t>
      </w:r>
      <w:r w:rsidR="00710A94" w:rsidRPr="004E2F50">
        <w:rPr>
          <w:sz w:val="24"/>
          <w:szCs w:val="24"/>
        </w:rPr>
        <w:t xml:space="preserve"> </w:t>
      </w:r>
      <w:r w:rsidR="008A1214" w:rsidRPr="004E2F50">
        <w:rPr>
          <w:sz w:val="24"/>
          <w:szCs w:val="24"/>
        </w:rPr>
        <w:t>4</w:t>
      </w:r>
      <w:r w:rsidR="00710A94" w:rsidRPr="004E2F50">
        <w:rPr>
          <w:sz w:val="24"/>
          <w:szCs w:val="24"/>
        </w:rPr>
        <w:t xml:space="preserve">% </w:t>
      </w:r>
      <w:r w:rsidR="00F40CBF" w:rsidRPr="004E2F50">
        <w:rPr>
          <w:sz w:val="24"/>
          <w:szCs w:val="24"/>
        </w:rPr>
        <w:t xml:space="preserve">share </w:t>
      </w:r>
      <w:r w:rsidR="00BE1A68" w:rsidRPr="004E2F50">
        <w:rPr>
          <w:sz w:val="24"/>
          <w:szCs w:val="24"/>
        </w:rPr>
        <w:t xml:space="preserve">of </w:t>
      </w:r>
      <w:r w:rsidR="00632403" w:rsidRPr="004E2F50">
        <w:rPr>
          <w:sz w:val="24"/>
          <w:szCs w:val="24"/>
        </w:rPr>
        <w:t xml:space="preserve">the </w:t>
      </w:r>
      <w:r w:rsidR="00BE1A68" w:rsidRPr="004E2F50">
        <w:rPr>
          <w:sz w:val="24"/>
          <w:szCs w:val="24"/>
        </w:rPr>
        <w:t xml:space="preserve">total Bulgarian pharmaceutical </w:t>
      </w:r>
      <w:r w:rsidR="00710A94" w:rsidRPr="004E2F50">
        <w:rPr>
          <w:sz w:val="24"/>
          <w:szCs w:val="24"/>
        </w:rPr>
        <w:t xml:space="preserve">market </w:t>
      </w:r>
      <w:r w:rsidR="00F40CBF" w:rsidRPr="004E2F50">
        <w:rPr>
          <w:sz w:val="24"/>
          <w:szCs w:val="24"/>
        </w:rPr>
        <w:t xml:space="preserve">in </w:t>
      </w:r>
      <w:r w:rsidR="00B3409C" w:rsidRPr="004E2F50">
        <w:rPr>
          <w:sz w:val="24"/>
          <w:szCs w:val="24"/>
        </w:rPr>
        <w:t xml:space="preserve">value and </w:t>
      </w:r>
      <w:r w:rsidR="00D36A19" w:rsidRPr="004E2F50">
        <w:rPr>
          <w:sz w:val="24"/>
          <w:szCs w:val="24"/>
        </w:rPr>
        <w:t>14</w:t>
      </w:r>
      <w:r w:rsidR="00710A94" w:rsidRPr="004E2F50">
        <w:rPr>
          <w:sz w:val="24"/>
          <w:szCs w:val="24"/>
        </w:rPr>
        <w:t xml:space="preserve">% of sales </w:t>
      </w:r>
      <w:r w:rsidR="00F40CBF" w:rsidRPr="004E2F50">
        <w:rPr>
          <w:sz w:val="24"/>
          <w:szCs w:val="24"/>
        </w:rPr>
        <w:t xml:space="preserve">in </w:t>
      </w:r>
      <w:r w:rsidR="00710A94" w:rsidRPr="004E2F50">
        <w:rPr>
          <w:sz w:val="24"/>
          <w:szCs w:val="24"/>
        </w:rPr>
        <w:t xml:space="preserve">volume. The positions of the main competitors of the </w:t>
      </w:r>
      <w:r w:rsidR="003B76E0" w:rsidRPr="004E2F50">
        <w:rPr>
          <w:sz w:val="24"/>
          <w:szCs w:val="24"/>
        </w:rPr>
        <w:t>Company</w:t>
      </w:r>
      <w:r w:rsidR="00710A94" w:rsidRPr="004E2F50">
        <w:rPr>
          <w:sz w:val="24"/>
          <w:szCs w:val="24"/>
        </w:rPr>
        <w:t xml:space="preserve"> in the country are as follows: </w:t>
      </w:r>
      <w:r w:rsidR="00D36A19" w:rsidRPr="004E2F50">
        <w:rPr>
          <w:sz w:val="24"/>
          <w:szCs w:val="24"/>
        </w:rPr>
        <w:t xml:space="preserve">Novartis – 7% (4% in units), Roche – 6% (0,3% in units), Actavis – </w:t>
      </w:r>
      <w:r w:rsidR="003276C0" w:rsidRPr="004E2F50">
        <w:rPr>
          <w:sz w:val="24"/>
          <w:szCs w:val="24"/>
        </w:rPr>
        <w:t>5</w:t>
      </w:r>
      <w:r w:rsidR="00D36A19" w:rsidRPr="004E2F50">
        <w:rPr>
          <w:sz w:val="24"/>
          <w:szCs w:val="24"/>
        </w:rPr>
        <w:t>% (1</w:t>
      </w:r>
      <w:r w:rsidR="003276C0" w:rsidRPr="004E2F50">
        <w:rPr>
          <w:sz w:val="24"/>
          <w:szCs w:val="24"/>
        </w:rPr>
        <w:t>1</w:t>
      </w:r>
      <w:r w:rsidR="00D36A19" w:rsidRPr="004E2F50">
        <w:rPr>
          <w:sz w:val="24"/>
          <w:szCs w:val="24"/>
        </w:rPr>
        <w:t xml:space="preserve">% in units), </w:t>
      </w:r>
      <w:r w:rsidR="003276C0" w:rsidRPr="004E2F50">
        <w:rPr>
          <w:sz w:val="24"/>
          <w:szCs w:val="24"/>
        </w:rPr>
        <w:t>GlaxoSmithKline – 4% (2% in units), Sanofi-Aventis – 4</w:t>
      </w:r>
      <w:r w:rsidR="00D36A19" w:rsidRPr="004E2F50">
        <w:rPr>
          <w:sz w:val="24"/>
          <w:szCs w:val="24"/>
        </w:rPr>
        <w:t>% (</w:t>
      </w:r>
      <w:r w:rsidR="003276C0" w:rsidRPr="004E2F50">
        <w:rPr>
          <w:sz w:val="24"/>
          <w:szCs w:val="24"/>
        </w:rPr>
        <w:t>3% in units), Astra Zeneca – 3% (1</w:t>
      </w:r>
      <w:r w:rsidR="00D36A19" w:rsidRPr="004E2F50">
        <w:rPr>
          <w:sz w:val="24"/>
          <w:szCs w:val="24"/>
        </w:rPr>
        <w:t xml:space="preserve">% in units), </w:t>
      </w:r>
      <w:r w:rsidR="003276C0" w:rsidRPr="004E2F50">
        <w:rPr>
          <w:sz w:val="24"/>
          <w:szCs w:val="24"/>
        </w:rPr>
        <w:t>Bayer – 3% (2</w:t>
      </w:r>
      <w:r w:rsidR="00502869" w:rsidRPr="004E2F50">
        <w:rPr>
          <w:sz w:val="24"/>
          <w:szCs w:val="24"/>
        </w:rPr>
        <w:t>% in units)</w:t>
      </w:r>
      <w:r w:rsidR="00F425E7" w:rsidRPr="004E2F50">
        <w:rPr>
          <w:sz w:val="24"/>
          <w:szCs w:val="24"/>
        </w:rPr>
        <w:t>.</w:t>
      </w:r>
    </w:p>
    <w:p w14:paraId="45AC7537" w14:textId="77777777" w:rsidR="00502869" w:rsidRPr="004E2F50" w:rsidRDefault="00502869" w:rsidP="00502869">
      <w:pPr>
        <w:spacing w:before="40" w:after="40" w:line="240" w:lineRule="auto"/>
        <w:jc w:val="both"/>
        <w:rPr>
          <w:sz w:val="24"/>
          <w:szCs w:val="24"/>
        </w:rPr>
      </w:pPr>
    </w:p>
    <w:p w14:paraId="04198BB6" w14:textId="77777777" w:rsidR="00F54B55" w:rsidRPr="004E2F50" w:rsidRDefault="00C06FCB" w:rsidP="00F70081">
      <w:pPr>
        <w:pStyle w:val="ListParagraph"/>
        <w:keepNext/>
        <w:numPr>
          <w:ilvl w:val="0"/>
          <w:numId w:val="1"/>
        </w:numPr>
        <w:spacing w:before="40" w:after="40" w:line="240" w:lineRule="auto"/>
        <w:ind w:left="0" w:firstLine="1134"/>
        <w:jc w:val="both"/>
        <w:rPr>
          <w:rFonts w:asciiTheme="minorHAnsi" w:hAnsiTheme="minorHAnsi"/>
          <w:sz w:val="24"/>
          <w:szCs w:val="24"/>
          <w:lang w:val="en-US"/>
        </w:rPr>
      </w:pPr>
      <w:r w:rsidRPr="004E2F50">
        <w:rPr>
          <w:rFonts w:asciiTheme="minorHAnsi" w:hAnsiTheme="minorHAnsi"/>
          <w:sz w:val="24"/>
          <w:szCs w:val="24"/>
          <w:lang w:val="en-US"/>
        </w:rPr>
        <w:t xml:space="preserve"> </w:t>
      </w:r>
      <w:r w:rsidR="000E62A1" w:rsidRPr="004E2F50">
        <w:rPr>
          <w:rFonts w:asciiTheme="minorHAnsi" w:hAnsiTheme="minorHAnsi"/>
          <w:sz w:val="24"/>
          <w:szCs w:val="24"/>
          <w:lang w:val="en-US"/>
        </w:rPr>
        <w:t>Other markets</w:t>
      </w:r>
    </w:p>
    <w:p w14:paraId="63117897" w14:textId="77777777" w:rsidR="001101FA" w:rsidRPr="004E2F50" w:rsidRDefault="000E62A1" w:rsidP="00F54B55">
      <w:pPr>
        <w:spacing w:before="40" w:after="40" w:line="240" w:lineRule="auto"/>
        <w:jc w:val="both"/>
        <w:rPr>
          <w:sz w:val="24"/>
          <w:szCs w:val="24"/>
        </w:rPr>
      </w:pPr>
      <w:r w:rsidRPr="004E2F50">
        <w:rPr>
          <w:sz w:val="24"/>
          <w:szCs w:val="24"/>
        </w:rPr>
        <w:t xml:space="preserve">Revenues from other markets </w:t>
      </w:r>
      <w:r w:rsidR="003276C0" w:rsidRPr="004E2F50">
        <w:rPr>
          <w:sz w:val="24"/>
          <w:szCs w:val="24"/>
        </w:rPr>
        <w:t>increase with 3% compared to 2015</w:t>
      </w:r>
      <w:r w:rsidRPr="004E2F50">
        <w:rPr>
          <w:sz w:val="24"/>
          <w:szCs w:val="24"/>
        </w:rPr>
        <w:t>. These mainly include revenues from sales in the Caucasus and Central Asia</w:t>
      </w:r>
      <w:r w:rsidR="00D36A19" w:rsidRPr="004E2F50">
        <w:rPr>
          <w:sz w:val="24"/>
          <w:szCs w:val="24"/>
        </w:rPr>
        <w:t>.</w:t>
      </w:r>
      <w:r w:rsidRPr="004E2F50">
        <w:rPr>
          <w:sz w:val="24"/>
          <w:szCs w:val="24"/>
        </w:rPr>
        <w:t xml:space="preserve"> Sales revenue in</w:t>
      </w:r>
      <w:r w:rsidR="00D36A19" w:rsidRPr="004E2F50">
        <w:rPr>
          <w:sz w:val="24"/>
          <w:szCs w:val="24"/>
        </w:rPr>
        <w:t xml:space="preserve"> </w:t>
      </w:r>
      <w:r w:rsidRPr="004E2F50">
        <w:rPr>
          <w:sz w:val="24"/>
          <w:szCs w:val="24"/>
        </w:rPr>
        <w:t>Vietnam</w:t>
      </w:r>
      <w:r w:rsidR="003276C0" w:rsidRPr="004E2F50">
        <w:rPr>
          <w:sz w:val="24"/>
          <w:szCs w:val="24"/>
        </w:rPr>
        <w:t>, USA and Mongolia</w:t>
      </w:r>
      <w:r w:rsidRPr="004E2F50">
        <w:rPr>
          <w:sz w:val="24"/>
          <w:szCs w:val="24"/>
        </w:rPr>
        <w:t>.</w:t>
      </w:r>
    </w:p>
    <w:p w14:paraId="304C30E4" w14:textId="77777777" w:rsidR="00C06FCB" w:rsidRPr="004E2F50" w:rsidRDefault="00C06FCB" w:rsidP="00C06FCB">
      <w:pPr>
        <w:pStyle w:val="ListParagraph"/>
        <w:spacing w:before="40" w:after="40" w:line="240" w:lineRule="auto"/>
        <w:ind w:left="0" w:firstLine="1134"/>
        <w:jc w:val="both"/>
        <w:rPr>
          <w:rFonts w:asciiTheme="minorHAnsi" w:hAnsiTheme="minorHAnsi"/>
          <w:sz w:val="24"/>
          <w:szCs w:val="24"/>
          <w:lang w:val="en-US"/>
        </w:rPr>
      </w:pPr>
    </w:p>
    <w:p w14:paraId="75FC7437" w14:textId="77777777" w:rsidR="001101FA" w:rsidRPr="004E2F50" w:rsidRDefault="00710A94" w:rsidP="009065D6">
      <w:pPr>
        <w:keepNext/>
        <w:spacing w:before="40" w:after="40" w:line="240" w:lineRule="auto"/>
        <w:jc w:val="both"/>
        <w:rPr>
          <w:sz w:val="24"/>
          <w:szCs w:val="24"/>
        </w:rPr>
      </w:pPr>
      <w:r w:rsidRPr="004E2F50">
        <w:rPr>
          <w:b/>
          <w:color w:val="1F497D" w:themeColor="text2"/>
          <w:sz w:val="24"/>
          <w:szCs w:val="24"/>
        </w:rPr>
        <w:t>Sales by type of formulation</w:t>
      </w:r>
    </w:p>
    <w:p w14:paraId="71035691" w14:textId="77777777" w:rsidR="00B740CF" w:rsidRPr="004E2F50" w:rsidRDefault="00B740CF" w:rsidP="009065D6">
      <w:pPr>
        <w:keepNext/>
        <w:suppressAutoHyphens/>
        <w:autoSpaceDN w:val="0"/>
        <w:spacing w:before="40" w:after="40" w:line="240" w:lineRule="auto"/>
        <w:jc w:val="both"/>
        <w:textAlignment w:val="baseline"/>
        <w:rPr>
          <w:rFonts w:cs="Calibri"/>
          <w:sz w:val="24"/>
          <w:szCs w:val="24"/>
        </w:rPr>
      </w:pPr>
    </w:p>
    <w:p w14:paraId="281CEACB" w14:textId="77777777" w:rsidR="009065D6" w:rsidRPr="004E2F50" w:rsidRDefault="009065D6" w:rsidP="00DE15C4">
      <w:pPr>
        <w:suppressAutoHyphens/>
        <w:autoSpaceDN w:val="0"/>
        <w:spacing w:before="40" w:after="40" w:line="240" w:lineRule="auto"/>
        <w:jc w:val="both"/>
        <w:textAlignment w:val="baseline"/>
        <w:rPr>
          <w:rFonts w:cs="Calibri"/>
          <w:sz w:val="24"/>
          <w:szCs w:val="24"/>
        </w:rPr>
      </w:pPr>
      <w:r w:rsidRPr="004E2F50">
        <w:rPr>
          <w:rFonts w:cs="Calibri"/>
          <w:sz w:val="24"/>
          <w:szCs w:val="24"/>
        </w:rPr>
        <w:t xml:space="preserve">The </w:t>
      </w:r>
      <w:r w:rsidR="00610221" w:rsidRPr="004E2F50">
        <w:rPr>
          <w:rFonts w:cs="Calibri"/>
          <w:sz w:val="24"/>
          <w:szCs w:val="24"/>
        </w:rPr>
        <w:t>types of formulation with the highest share in the volume of sales are</w:t>
      </w:r>
      <w:r w:rsidRPr="004E2F50">
        <w:rPr>
          <w:rFonts w:cs="Calibri"/>
          <w:sz w:val="24"/>
          <w:szCs w:val="24"/>
        </w:rPr>
        <w:t xml:space="preserve"> tablet forms, followed by ampoules</w:t>
      </w:r>
      <w:r w:rsidR="00B9484A" w:rsidRPr="004E2F50">
        <w:rPr>
          <w:rFonts w:cs="Calibri"/>
          <w:sz w:val="24"/>
          <w:szCs w:val="24"/>
        </w:rPr>
        <w:t>,</w:t>
      </w:r>
      <w:r w:rsidRPr="004E2F50">
        <w:rPr>
          <w:rFonts w:cs="Calibri"/>
          <w:sz w:val="24"/>
          <w:szCs w:val="24"/>
        </w:rPr>
        <w:t xml:space="preserve"> </w:t>
      </w:r>
      <w:r w:rsidR="003276C0" w:rsidRPr="004E2F50">
        <w:rPr>
          <w:rFonts w:cs="Calibri"/>
          <w:sz w:val="24"/>
          <w:szCs w:val="24"/>
        </w:rPr>
        <w:t xml:space="preserve">syrups, unguents, </w:t>
      </w:r>
      <w:r w:rsidR="00B9484A" w:rsidRPr="004E2F50">
        <w:rPr>
          <w:rFonts w:cs="Calibri"/>
          <w:sz w:val="24"/>
          <w:szCs w:val="24"/>
        </w:rPr>
        <w:t>lyophilic products</w:t>
      </w:r>
      <w:r w:rsidRPr="004E2F50">
        <w:rPr>
          <w:rFonts w:cs="Calibri"/>
          <w:sz w:val="24"/>
          <w:szCs w:val="24"/>
        </w:rPr>
        <w:t xml:space="preserve"> and others.</w:t>
      </w:r>
    </w:p>
    <w:p w14:paraId="786839CC" w14:textId="77777777" w:rsidR="009065D6" w:rsidRPr="004E2F50" w:rsidRDefault="009065D6" w:rsidP="00DE15C4">
      <w:pPr>
        <w:suppressAutoHyphens/>
        <w:autoSpaceDN w:val="0"/>
        <w:spacing w:before="40" w:after="40" w:line="240" w:lineRule="auto"/>
        <w:jc w:val="both"/>
        <w:textAlignment w:val="baseline"/>
        <w:rPr>
          <w:rFonts w:cs="Calibri"/>
          <w:sz w:val="24"/>
          <w:szCs w:val="24"/>
        </w:rPr>
      </w:pPr>
    </w:p>
    <w:tbl>
      <w:tblPr>
        <w:tblpPr w:leftFromText="180" w:rightFromText="180" w:vertAnchor="text" w:tblpY="1"/>
        <w:tblOverlap w:val="never"/>
        <w:tblW w:w="5070" w:type="dxa"/>
        <w:tblLayout w:type="fixed"/>
        <w:tblLook w:val="04A0" w:firstRow="1" w:lastRow="0" w:firstColumn="1" w:lastColumn="0" w:noHBand="0" w:noVBand="1"/>
      </w:tblPr>
      <w:tblGrid>
        <w:gridCol w:w="1809"/>
        <w:gridCol w:w="1134"/>
        <w:gridCol w:w="1134"/>
        <w:gridCol w:w="993"/>
      </w:tblGrid>
      <w:tr w:rsidR="00484EDA" w:rsidRPr="004E2F50" w14:paraId="258AAC3C" w14:textId="77777777" w:rsidTr="00123DB2">
        <w:trPr>
          <w:trHeight w:val="214"/>
        </w:trPr>
        <w:tc>
          <w:tcPr>
            <w:tcW w:w="1809" w:type="dxa"/>
            <w:vMerge w:val="restart"/>
            <w:tcBorders>
              <w:top w:val="nil"/>
              <w:left w:val="nil"/>
              <w:bottom w:val="nil"/>
              <w:right w:val="nil"/>
            </w:tcBorders>
            <w:vAlign w:val="center"/>
            <w:hideMark/>
          </w:tcPr>
          <w:p w14:paraId="517E2EF6" w14:textId="77777777" w:rsidR="00484EDA" w:rsidRPr="004E2F50" w:rsidRDefault="00484EDA" w:rsidP="00502869">
            <w:pPr>
              <w:spacing w:after="0" w:line="240" w:lineRule="auto"/>
              <w:jc w:val="center"/>
              <w:rPr>
                <w:rFonts w:cs="Calibri"/>
                <w:b/>
                <w:bCs/>
                <w:sz w:val="24"/>
                <w:szCs w:val="24"/>
              </w:rPr>
            </w:pPr>
            <w:r w:rsidRPr="004E2F50">
              <w:rPr>
                <w:rFonts w:cs="Calibri"/>
                <w:b/>
                <w:bCs/>
                <w:sz w:val="24"/>
                <w:szCs w:val="24"/>
              </w:rPr>
              <w:t>Revenues by type of formulation</w:t>
            </w:r>
          </w:p>
        </w:tc>
        <w:tc>
          <w:tcPr>
            <w:tcW w:w="1134" w:type="dxa"/>
            <w:tcBorders>
              <w:top w:val="nil"/>
              <w:left w:val="nil"/>
              <w:bottom w:val="nil"/>
              <w:right w:val="nil"/>
            </w:tcBorders>
            <w:shd w:val="clear" w:color="000000" w:fill="DCE6F1"/>
            <w:noWrap/>
            <w:vAlign w:val="bottom"/>
            <w:hideMark/>
          </w:tcPr>
          <w:p w14:paraId="70DC63EA" w14:textId="77777777" w:rsidR="00484EDA" w:rsidRPr="004E2F50" w:rsidRDefault="00484EDA" w:rsidP="00484EDA">
            <w:pPr>
              <w:spacing w:after="0" w:line="240" w:lineRule="auto"/>
              <w:jc w:val="right"/>
              <w:rPr>
                <w:rFonts w:cs="Arial"/>
                <w:b/>
                <w:bCs/>
                <w:sz w:val="20"/>
                <w:szCs w:val="20"/>
              </w:rPr>
            </w:pPr>
            <w:r w:rsidRPr="004E2F50">
              <w:rPr>
                <w:rFonts w:cs="Arial"/>
                <w:b/>
                <w:bCs/>
                <w:sz w:val="20"/>
                <w:szCs w:val="20"/>
              </w:rPr>
              <w:t>1-3/2017</w:t>
            </w:r>
          </w:p>
        </w:tc>
        <w:tc>
          <w:tcPr>
            <w:tcW w:w="1134" w:type="dxa"/>
            <w:tcBorders>
              <w:top w:val="nil"/>
              <w:left w:val="nil"/>
              <w:bottom w:val="nil"/>
              <w:right w:val="nil"/>
            </w:tcBorders>
            <w:shd w:val="clear" w:color="000000" w:fill="C5D9F1"/>
            <w:noWrap/>
            <w:vAlign w:val="bottom"/>
            <w:hideMark/>
          </w:tcPr>
          <w:p w14:paraId="51F1EBF6" w14:textId="77777777" w:rsidR="00484EDA" w:rsidRPr="004E2F50" w:rsidRDefault="00484EDA" w:rsidP="00484EDA">
            <w:pPr>
              <w:spacing w:after="0" w:line="240" w:lineRule="auto"/>
              <w:jc w:val="right"/>
              <w:rPr>
                <w:rFonts w:cs="Arial"/>
                <w:b/>
                <w:bCs/>
                <w:sz w:val="20"/>
                <w:szCs w:val="20"/>
              </w:rPr>
            </w:pPr>
            <w:r w:rsidRPr="004E2F50">
              <w:rPr>
                <w:rFonts w:cs="Arial"/>
                <w:b/>
                <w:bCs/>
                <w:sz w:val="20"/>
                <w:szCs w:val="20"/>
              </w:rPr>
              <w:t>1-3/2016</w:t>
            </w:r>
          </w:p>
        </w:tc>
        <w:tc>
          <w:tcPr>
            <w:tcW w:w="993" w:type="dxa"/>
            <w:tcBorders>
              <w:top w:val="nil"/>
              <w:left w:val="nil"/>
              <w:bottom w:val="nil"/>
              <w:right w:val="nil"/>
            </w:tcBorders>
            <w:noWrap/>
            <w:vAlign w:val="center"/>
            <w:hideMark/>
          </w:tcPr>
          <w:p w14:paraId="48F62232" w14:textId="77777777" w:rsidR="00484EDA" w:rsidRPr="004E2F50" w:rsidRDefault="00484EDA" w:rsidP="00502869">
            <w:pPr>
              <w:spacing w:after="0" w:line="240" w:lineRule="auto"/>
              <w:jc w:val="right"/>
              <w:rPr>
                <w:rFonts w:cs="Calibri"/>
                <w:b/>
                <w:bCs/>
                <w:sz w:val="24"/>
                <w:szCs w:val="24"/>
              </w:rPr>
            </w:pPr>
            <w:r w:rsidRPr="004E2F50">
              <w:rPr>
                <w:rFonts w:cs="Arial"/>
                <w:b/>
                <w:bCs/>
                <w:sz w:val="24"/>
                <w:szCs w:val="24"/>
              </w:rPr>
              <w:t>Change</w:t>
            </w:r>
          </w:p>
        </w:tc>
      </w:tr>
      <w:tr w:rsidR="00CF6CDA" w:rsidRPr="004E2F50" w14:paraId="70675C22" w14:textId="77777777" w:rsidTr="00123DB2">
        <w:trPr>
          <w:trHeight w:val="214"/>
        </w:trPr>
        <w:tc>
          <w:tcPr>
            <w:tcW w:w="1809" w:type="dxa"/>
            <w:vMerge/>
            <w:tcBorders>
              <w:top w:val="nil"/>
              <w:left w:val="nil"/>
              <w:bottom w:val="nil"/>
              <w:right w:val="nil"/>
            </w:tcBorders>
            <w:vAlign w:val="center"/>
            <w:hideMark/>
          </w:tcPr>
          <w:p w14:paraId="53FE4BFE" w14:textId="77777777" w:rsidR="00CF6CDA" w:rsidRPr="004E2F50" w:rsidRDefault="00CF6CDA" w:rsidP="00464F17">
            <w:pPr>
              <w:spacing w:after="0" w:line="240" w:lineRule="auto"/>
              <w:rPr>
                <w:rFonts w:cs="Calibri"/>
                <w:b/>
                <w:bCs/>
                <w:sz w:val="24"/>
                <w:szCs w:val="24"/>
              </w:rPr>
            </w:pPr>
          </w:p>
        </w:tc>
        <w:tc>
          <w:tcPr>
            <w:tcW w:w="1134" w:type="dxa"/>
            <w:tcBorders>
              <w:top w:val="nil"/>
              <w:left w:val="nil"/>
              <w:bottom w:val="nil"/>
              <w:right w:val="nil"/>
            </w:tcBorders>
            <w:shd w:val="clear" w:color="000000" w:fill="DCE6F1"/>
            <w:noWrap/>
            <w:vAlign w:val="bottom"/>
            <w:hideMark/>
          </w:tcPr>
          <w:p w14:paraId="5DB63314" w14:textId="77777777" w:rsidR="00CF6CDA" w:rsidRPr="004E2F50" w:rsidRDefault="00CF6CDA" w:rsidP="00464F17">
            <w:pPr>
              <w:spacing w:after="0" w:line="240" w:lineRule="auto"/>
              <w:jc w:val="right"/>
              <w:rPr>
                <w:rFonts w:cs="Calibri"/>
                <w:b/>
                <w:bCs/>
                <w:i/>
                <w:iCs/>
                <w:sz w:val="24"/>
                <w:szCs w:val="24"/>
              </w:rPr>
            </w:pPr>
            <w:r w:rsidRPr="004E2F50">
              <w:rPr>
                <w:rFonts w:cs="Arial"/>
                <w:b/>
                <w:bCs/>
                <w:i/>
                <w:iCs/>
                <w:sz w:val="24"/>
                <w:szCs w:val="24"/>
              </w:rPr>
              <w:t>BGN '000</w:t>
            </w:r>
          </w:p>
        </w:tc>
        <w:tc>
          <w:tcPr>
            <w:tcW w:w="1134" w:type="dxa"/>
            <w:tcBorders>
              <w:top w:val="nil"/>
              <w:left w:val="nil"/>
              <w:bottom w:val="nil"/>
              <w:right w:val="nil"/>
            </w:tcBorders>
            <w:shd w:val="clear" w:color="000000" w:fill="C5D9F1"/>
            <w:noWrap/>
            <w:vAlign w:val="bottom"/>
            <w:hideMark/>
          </w:tcPr>
          <w:p w14:paraId="31D25E02" w14:textId="77777777" w:rsidR="00CF6CDA" w:rsidRPr="004E2F50" w:rsidRDefault="00CF6CDA" w:rsidP="00464F17">
            <w:pPr>
              <w:spacing w:after="0" w:line="240" w:lineRule="auto"/>
              <w:jc w:val="right"/>
              <w:rPr>
                <w:rFonts w:cs="Calibri"/>
                <w:b/>
                <w:bCs/>
                <w:i/>
                <w:iCs/>
                <w:sz w:val="24"/>
                <w:szCs w:val="24"/>
              </w:rPr>
            </w:pPr>
            <w:r w:rsidRPr="004E2F50">
              <w:rPr>
                <w:rFonts w:cs="Arial"/>
                <w:b/>
                <w:bCs/>
                <w:i/>
                <w:iCs/>
                <w:sz w:val="24"/>
                <w:szCs w:val="24"/>
              </w:rPr>
              <w:t>BGN '000</w:t>
            </w:r>
          </w:p>
        </w:tc>
        <w:tc>
          <w:tcPr>
            <w:tcW w:w="993" w:type="dxa"/>
            <w:tcBorders>
              <w:top w:val="nil"/>
              <w:left w:val="nil"/>
              <w:bottom w:val="nil"/>
              <w:right w:val="nil"/>
            </w:tcBorders>
            <w:noWrap/>
            <w:vAlign w:val="bottom"/>
            <w:hideMark/>
          </w:tcPr>
          <w:p w14:paraId="6E6D4119" w14:textId="77777777" w:rsidR="00CF6CDA" w:rsidRPr="004E2F50" w:rsidRDefault="00CF6CDA" w:rsidP="00464F17">
            <w:pPr>
              <w:spacing w:after="0" w:line="240" w:lineRule="auto"/>
              <w:jc w:val="right"/>
              <w:rPr>
                <w:rFonts w:cs="Calibri"/>
                <w:b/>
                <w:bCs/>
                <w:sz w:val="24"/>
                <w:szCs w:val="24"/>
              </w:rPr>
            </w:pPr>
            <w:r w:rsidRPr="004E2F50">
              <w:rPr>
                <w:rFonts w:cs="Arial"/>
                <w:b/>
                <w:bCs/>
                <w:sz w:val="24"/>
                <w:szCs w:val="24"/>
              </w:rPr>
              <w:t>%</w:t>
            </w:r>
          </w:p>
        </w:tc>
      </w:tr>
      <w:tr w:rsidR="00484EDA" w:rsidRPr="004E2F50" w14:paraId="1090A259" w14:textId="77777777" w:rsidTr="00123DB2">
        <w:trPr>
          <w:trHeight w:val="284"/>
        </w:trPr>
        <w:tc>
          <w:tcPr>
            <w:tcW w:w="1809" w:type="dxa"/>
            <w:tcBorders>
              <w:top w:val="nil"/>
              <w:left w:val="nil"/>
              <w:bottom w:val="nil"/>
              <w:right w:val="nil"/>
            </w:tcBorders>
            <w:vAlign w:val="bottom"/>
            <w:hideMark/>
          </w:tcPr>
          <w:p w14:paraId="48466E86"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t>Tablets</w:t>
            </w:r>
          </w:p>
        </w:tc>
        <w:tc>
          <w:tcPr>
            <w:tcW w:w="1134" w:type="dxa"/>
            <w:tcBorders>
              <w:top w:val="nil"/>
              <w:left w:val="nil"/>
              <w:bottom w:val="nil"/>
              <w:right w:val="nil"/>
            </w:tcBorders>
            <w:shd w:val="clear" w:color="000000" w:fill="DCE6F1"/>
            <w:noWrap/>
            <w:vAlign w:val="bottom"/>
            <w:hideMark/>
          </w:tcPr>
          <w:p w14:paraId="510AF35B" w14:textId="77777777" w:rsidR="00484EDA" w:rsidRPr="004E2F50" w:rsidRDefault="00484EDA" w:rsidP="00484EDA">
            <w:pPr>
              <w:spacing w:after="0" w:line="240" w:lineRule="auto"/>
              <w:jc w:val="right"/>
              <w:rPr>
                <w:rFonts w:cs="Arial"/>
                <w:sz w:val="20"/>
                <w:szCs w:val="20"/>
              </w:rPr>
            </w:pPr>
            <w:r w:rsidRPr="004E2F50">
              <w:rPr>
                <w:rFonts w:cs="Arial"/>
                <w:sz w:val="20"/>
                <w:szCs w:val="20"/>
              </w:rPr>
              <w:t>31 523</w:t>
            </w:r>
          </w:p>
        </w:tc>
        <w:tc>
          <w:tcPr>
            <w:tcW w:w="1134" w:type="dxa"/>
            <w:tcBorders>
              <w:top w:val="nil"/>
              <w:left w:val="nil"/>
              <w:bottom w:val="nil"/>
              <w:right w:val="nil"/>
            </w:tcBorders>
            <w:shd w:val="clear" w:color="000000" w:fill="C5D9F1"/>
            <w:noWrap/>
            <w:vAlign w:val="bottom"/>
            <w:hideMark/>
          </w:tcPr>
          <w:p w14:paraId="2C26BA62" w14:textId="77777777" w:rsidR="00484EDA" w:rsidRPr="004E2F50" w:rsidRDefault="00484EDA" w:rsidP="00484EDA">
            <w:pPr>
              <w:spacing w:after="0" w:line="240" w:lineRule="auto"/>
              <w:jc w:val="right"/>
              <w:rPr>
                <w:rFonts w:cs="Arial"/>
                <w:sz w:val="20"/>
                <w:szCs w:val="20"/>
              </w:rPr>
            </w:pPr>
            <w:r w:rsidRPr="004E2F50">
              <w:rPr>
                <w:rFonts w:cs="Arial"/>
                <w:sz w:val="20"/>
                <w:szCs w:val="20"/>
              </w:rPr>
              <w:t>28 805</w:t>
            </w:r>
          </w:p>
        </w:tc>
        <w:tc>
          <w:tcPr>
            <w:tcW w:w="993" w:type="dxa"/>
            <w:tcBorders>
              <w:top w:val="nil"/>
              <w:left w:val="nil"/>
              <w:bottom w:val="nil"/>
              <w:right w:val="nil"/>
            </w:tcBorders>
            <w:noWrap/>
            <w:vAlign w:val="bottom"/>
            <w:hideMark/>
          </w:tcPr>
          <w:p w14:paraId="64C910A6" w14:textId="77777777" w:rsidR="00484EDA" w:rsidRPr="004E2F50" w:rsidRDefault="00484EDA" w:rsidP="00484EDA">
            <w:pPr>
              <w:spacing w:after="0" w:line="240" w:lineRule="auto"/>
              <w:jc w:val="right"/>
              <w:rPr>
                <w:rFonts w:cs="Arial"/>
                <w:sz w:val="20"/>
                <w:szCs w:val="20"/>
              </w:rPr>
            </w:pPr>
            <w:r w:rsidRPr="004E2F50">
              <w:rPr>
                <w:rFonts w:cs="Arial"/>
                <w:sz w:val="20"/>
                <w:szCs w:val="20"/>
              </w:rPr>
              <w:t>9%</w:t>
            </w:r>
          </w:p>
        </w:tc>
      </w:tr>
      <w:tr w:rsidR="00484EDA" w:rsidRPr="004E2F50" w14:paraId="7BCE4FE8" w14:textId="77777777" w:rsidTr="00123DB2">
        <w:trPr>
          <w:trHeight w:val="284"/>
        </w:trPr>
        <w:tc>
          <w:tcPr>
            <w:tcW w:w="1809" w:type="dxa"/>
            <w:tcBorders>
              <w:top w:val="nil"/>
              <w:left w:val="nil"/>
              <w:bottom w:val="nil"/>
              <w:right w:val="nil"/>
            </w:tcBorders>
            <w:vAlign w:val="bottom"/>
            <w:hideMark/>
          </w:tcPr>
          <w:p w14:paraId="17B0F558"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t>Ampoules</w:t>
            </w:r>
          </w:p>
        </w:tc>
        <w:tc>
          <w:tcPr>
            <w:tcW w:w="1134" w:type="dxa"/>
            <w:tcBorders>
              <w:top w:val="nil"/>
              <w:left w:val="nil"/>
              <w:bottom w:val="nil"/>
              <w:right w:val="nil"/>
            </w:tcBorders>
            <w:shd w:val="clear" w:color="000000" w:fill="DCE6F1"/>
            <w:vAlign w:val="bottom"/>
            <w:hideMark/>
          </w:tcPr>
          <w:p w14:paraId="7AC0EF9B" w14:textId="77777777" w:rsidR="00484EDA" w:rsidRPr="004E2F50" w:rsidRDefault="00484EDA" w:rsidP="00484EDA">
            <w:pPr>
              <w:spacing w:after="0" w:line="240" w:lineRule="auto"/>
              <w:jc w:val="right"/>
              <w:rPr>
                <w:rFonts w:cs="Arial"/>
                <w:sz w:val="20"/>
                <w:szCs w:val="20"/>
              </w:rPr>
            </w:pPr>
            <w:r w:rsidRPr="004E2F50">
              <w:rPr>
                <w:rFonts w:cs="Arial"/>
                <w:sz w:val="20"/>
                <w:szCs w:val="20"/>
              </w:rPr>
              <w:t>7 609</w:t>
            </w:r>
          </w:p>
        </w:tc>
        <w:tc>
          <w:tcPr>
            <w:tcW w:w="1134" w:type="dxa"/>
            <w:tcBorders>
              <w:top w:val="nil"/>
              <w:left w:val="nil"/>
              <w:bottom w:val="nil"/>
              <w:right w:val="nil"/>
            </w:tcBorders>
            <w:shd w:val="clear" w:color="000000" w:fill="C5D9F1"/>
            <w:vAlign w:val="bottom"/>
            <w:hideMark/>
          </w:tcPr>
          <w:p w14:paraId="56B507D1" w14:textId="77777777" w:rsidR="00484EDA" w:rsidRPr="004E2F50" w:rsidRDefault="00484EDA" w:rsidP="00484EDA">
            <w:pPr>
              <w:spacing w:after="0" w:line="240" w:lineRule="auto"/>
              <w:jc w:val="right"/>
              <w:rPr>
                <w:rFonts w:cs="Arial"/>
                <w:sz w:val="20"/>
                <w:szCs w:val="20"/>
              </w:rPr>
            </w:pPr>
            <w:r w:rsidRPr="004E2F50">
              <w:rPr>
                <w:rFonts w:cs="Arial"/>
                <w:sz w:val="20"/>
                <w:szCs w:val="20"/>
              </w:rPr>
              <w:t>6 278</w:t>
            </w:r>
          </w:p>
        </w:tc>
        <w:tc>
          <w:tcPr>
            <w:tcW w:w="993" w:type="dxa"/>
            <w:tcBorders>
              <w:top w:val="nil"/>
              <w:left w:val="nil"/>
              <w:bottom w:val="nil"/>
              <w:right w:val="nil"/>
            </w:tcBorders>
            <w:noWrap/>
            <w:vAlign w:val="bottom"/>
            <w:hideMark/>
          </w:tcPr>
          <w:p w14:paraId="79F9B62A" w14:textId="77777777" w:rsidR="00484EDA" w:rsidRPr="004E2F50" w:rsidRDefault="00484EDA" w:rsidP="00484EDA">
            <w:pPr>
              <w:spacing w:after="0" w:line="240" w:lineRule="auto"/>
              <w:jc w:val="right"/>
              <w:rPr>
                <w:rFonts w:cs="Arial"/>
                <w:sz w:val="20"/>
                <w:szCs w:val="20"/>
              </w:rPr>
            </w:pPr>
            <w:r w:rsidRPr="004E2F50">
              <w:rPr>
                <w:rFonts w:cs="Arial"/>
                <w:sz w:val="20"/>
                <w:szCs w:val="20"/>
              </w:rPr>
              <w:t>21%</w:t>
            </w:r>
          </w:p>
        </w:tc>
      </w:tr>
      <w:tr w:rsidR="00484EDA" w:rsidRPr="004E2F50" w14:paraId="55711F2A" w14:textId="77777777" w:rsidTr="00123DB2">
        <w:trPr>
          <w:trHeight w:val="284"/>
        </w:trPr>
        <w:tc>
          <w:tcPr>
            <w:tcW w:w="1809" w:type="dxa"/>
            <w:tcBorders>
              <w:top w:val="nil"/>
              <w:left w:val="nil"/>
              <w:bottom w:val="nil"/>
              <w:right w:val="nil"/>
            </w:tcBorders>
            <w:vAlign w:val="bottom"/>
          </w:tcPr>
          <w:p w14:paraId="34DC71CA"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t>Syrups</w:t>
            </w:r>
          </w:p>
        </w:tc>
        <w:tc>
          <w:tcPr>
            <w:tcW w:w="1134" w:type="dxa"/>
            <w:tcBorders>
              <w:top w:val="nil"/>
              <w:left w:val="nil"/>
              <w:bottom w:val="nil"/>
              <w:right w:val="nil"/>
            </w:tcBorders>
            <w:shd w:val="clear" w:color="000000" w:fill="DCE6F1"/>
            <w:vAlign w:val="bottom"/>
          </w:tcPr>
          <w:p w14:paraId="08062BA0" w14:textId="77777777" w:rsidR="00484EDA" w:rsidRPr="004E2F50" w:rsidRDefault="00484EDA" w:rsidP="00484EDA">
            <w:pPr>
              <w:spacing w:after="0" w:line="240" w:lineRule="auto"/>
              <w:jc w:val="right"/>
              <w:rPr>
                <w:rFonts w:cs="Arial"/>
                <w:sz w:val="20"/>
                <w:szCs w:val="20"/>
              </w:rPr>
            </w:pPr>
            <w:r w:rsidRPr="004E2F50">
              <w:rPr>
                <w:rFonts w:cs="Arial"/>
                <w:sz w:val="20"/>
                <w:szCs w:val="20"/>
              </w:rPr>
              <w:t>3 077</w:t>
            </w:r>
          </w:p>
        </w:tc>
        <w:tc>
          <w:tcPr>
            <w:tcW w:w="1134" w:type="dxa"/>
            <w:tcBorders>
              <w:top w:val="nil"/>
              <w:left w:val="nil"/>
              <w:bottom w:val="nil"/>
              <w:right w:val="nil"/>
            </w:tcBorders>
            <w:shd w:val="clear" w:color="000000" w:fill="C5D9F1"/>
            <w:vAlign w:val="bottom"/>
          </w:tcPr>
          <w:p w14:paraId="6FC45969" w14:textId="77777777" w:rsidR="00484EDA" w:rsidRPr="004E2F50" w:rsidRDefault="00484EDA" w:rsidP="00484EDA">
            <w:pPr>
              <w:spacing w:after="0" w:line="240" w:lineRule="auto"/>
              <w:jc w:val="right"/>
              <w:rPr>
                <w:rFonts w:cs="Arial"/>
                <w:sz w:val="20"/>
                <w:szCs w:val="20"/>
              </w:rPr>
            </w:pPr>
            <w:r w:rsidRPr="004E2F50">
              <w:rPr>
                <w:rFonts w:cs="Arial"/>
                <w:sz w:val="20"/>
                <w:szCs w:val="20"/>
              </w:rPr>
              <w:t>1 652</w:t>
            </w:r>
          </w:p>
        </w:tc>
        <w:tc>
          <w:tcPr>
            <w:tcW w:w="993" w:type="dxa"/>
            <w:tcBorders>
              <w:top w:val="nil"/>
              <w:left w:val="nil"/>
              <w:bottom w:val="nil"/>
              <w:right w:val="nil"/>
            </w:tcBorders>
            <w:noWrap/>
            <w:vAlign w:val="bottom"/>
          </w:tcPr>
          <w:p w14:paraId="5AA70B80" w14:textId="77777777" w:rsidR="00484EDA" w:rsidRPr="004E2F50" w:rsidRDefault="00484EDA" w:rsidP="00484EDA">
            <w:pPr>
              <w:spacing w:after="0" w:line="240" w:lineRule="auto"/>
              <w:jc w:val="right"/>
              <w:rPr>
                <w:rFonts w:cs="Arial"/>
                <w:sz w:val="20"/>
                <w:szCs w:val="20"/>
              </w:rPr>
            </w:pPr>
            <w:r w:rsidRPr="004E2F50">
              <w:rPr>
                <w:rFonts w:cs="Arial"/>
                <w:sz w:val="20"/>
                <w:szCs w:val="20"/>
              </w:rPr>
              <w:t>86%</w:t>
            </w:r>
          </w:p>
        </w:tc>
      </w:tr>
      <w:tr w:rsidR="00484EDA" w:rsidRPr="004E2F50" w14:paraId="69D32AAF" w14:textId="77777777" w:rsidTr="00123DB2">
        <w:trPr>
          <w:trHeight w:val="284"/>
        </w:trPr>
        <w:tc>
          <w:tcPr>
            <w:tcW w:w="1809" w:type="dxa"/>
            <w:tcBorders>
              <w:top w:val="nil"/>
              <w:left w:val="nil"/>
              <w:bottom w:val="nil"/>
              <w:right w:val="nil"/>
            </w:tcBorders>
            <w:vAlign w:val="bottom"/>
            <w:hideMark/>
          </w:tcPr>
          <w:p w14:paraId="6FC57D26"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t>Unguents</w:t>
            </w:r>
          </w:p>
        </w:tc>
        <w:tc>
          <w:tcPr>
            <w:tcW w:w="1134" w:type="dxa"/>
            <w:tcBorders>
              <w:top w:val="nil"/>
              <w:left w:val="nil"/>
              <w:bottom w:val="nil"/>
              <w:right w:val="nil"/>
            </w:tcBorders>
            <w:shd w:val="clear" w:color="000000" w:fill="DCE6F1"/>
            <w:vAlign w:val="bottom"/>
            <w:hideMark/>
          </w:tcPr>
          <w:p w14:paraId="065F146B" w14:textId="77777777" w:rsidR="00484EDA" w:rsidRPr="004E2F50" w:rsidRDefault="00484EDA" w:rsidP="00484EDA">
            <w:pPr>
              <w:spacing w:after="0" w:line="240" w:lineRule="auto"/>
              <w:jc w:val="right"/>
              <w:rPr>
                <w:rFonts w:cs="Arial"/>
                <w:sz w:val="20"/>
                <w:szCs w:val="20"/>
              </w:rPr>
            </w:pPr>
            <w:r w:rsidRPr="004E2F50">
              <w:rPr>
                <w:rFonts w:cs="Arial"/>
                <w:sz w:val="20"/>
                <w:szCs w:val="20"/>
              </w:rPr>
              <w:t>1 562</w:t>
            </w:r>
          </w:p>
        </w:tc>
        <w:tc>
          <w:tcPr>
            <w:tcW w:w="1134" w:type="dxa"/>
            <w:tcBorders>
              <w:top w:val="nil"/>
              <w:left w:val="nil"/>
              <w:bottom w:val="nil"/>
              <w:right w:val="nil"/>
            </w:tcBorders>
            <w:shd w:val="clear" w:color="000000" w:fill="C5D9F1"/>
            <w:vAlign w:val="bottom"/>
            <w:hideMark/>
          </w:tcPr>
          <w:p w14:paraId="089EF8DC" w14:textId="77777777" w:rsidR="00484EDA" w:rsidRPr="004E2F50" w:rsidRDefault="00484EDA" w:rsidP="00484EDA">
            <w:pPr>
              <w:spacing w:after="0" w:line="240" w:lineRule="auto"/>
              <w:jc w:val="right"/>
              <w:rPr>
                <w:rFonts w:cs="Arial"/>
                <w:sz w:val="20"/>
                <w:szCs w:val="20"/>
              </w:rPr>
            </w:pPr>
            <w:r w:rsidRPr="004E2F50">
              <w:rPr>
                <w:rFonts w:cs="Arial"/>
                <w:sz w:val="20"/>
                <w:szCs w:val="20"/>
              </w:rPr>
              <w:t>1 509</w:t>
            </w:r>
          </w:p>
        </w:tc>
        <w:tc>
          <w:tcPr>
            <w:tcW w:w="993" w:type="dxa"/>
            <w:tcBorders>
              <w:top w:val="nil"/>
              <w:left w:val="nil"/>
              <w:bottom w:val="nil"/>
              <w:right w:val="nil"/>
            </w:tcBorders>
            <w:noWrap/>
            <w:vAlign w:val="bottom"/>
            <w:hideMark/>
          </w:tcPr>
          <w:p w14:paraId="55BDB4EF" w14:textId="77777777" w:rsidR="00484EDA" w:rsidRPr="004E2F50" w:rsidRDefault="00484EDA" w:rsidP="00484EDA">
            <w:pPr>
              <w:spacing w:after="0" w:line="240" w:lineRule="auto"/>
              <w:jc w:val="right"/>
              <w:rPr>
                <w:rFonts w:cs="Arial"/>
                <w:sz w:val="20"/>
                <w:szCs w:val="20"/>
              </w:rPr>
            </w:pPr>
            <w:r w:rsidRPr="004E2F50">
              <w:rPr>
                <w:rFonts w:cs="Arial"/>
                <w:sz w:val="20"/>
                <w:szCs w:val="20"/>
              </w:rPr>
              <w:t>4%</w:t>
            </w:r>
          </w:p>
        </w:tc>
      </w:tr>
      <w:tr w:rsidR="00484EDA" w:rsidRPr="004E2F50" w14:paraId="3B771F66" w14:textId="77777777" w:rsidTr="00123DB2">
        <w:trPr>
          <w:trHeight w:val="284"/>
        </w:trPr>
        <w:tc>
          <w:tcPr>
            <w:tcW w:w="1809" w:type="dxa"/>
            <w:tcBorders>
              <w:top w:val="nil"/>
              <w:left w:val="nil"/>
              <w:bottom w:val="nil"/>
              <w:right w:val="nil"/>
            </w:tcBorders>
            <w:vAlign w:val="bottom"/>
          </w:tcPr>
          <w:p w14:paraId="6519710F"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lastRenderedPageBreak/>
              <w:t>Lyophilic products</w:t>
            </w:r>
          </w:p>
        </w:tc>
        <w:tc>
          <w:tcPr>
            <w:tcW w:w="1134" w:type="dxa"/>
            <w:tcBorders>
              <w:top w:val="nil"/>
              <w:left w:val="nil"/>
              <w:bottom w:val="nil"/>
              <w:right w:val="nil"/>
            </w:tcBorders>
            <w:shd w:val="clear" w:color="000000" w:fill="DCE6F1"/>
            <w:vAlign w:val="bottom"/>
          </w:tcPr>
          <w:p w14:paraId="1C134576" w14:textId="77777777" w:rsidR="00484EDA" w:rsidRPr="004E2F50" w:rsidRDefault="00484EDA" w:rsidP="00484EDA">
            <w:pPr>
              <w:spacing w:after="0" w:line="240" w:lineRule="auto"/>
              <w:jc w:val="right"/>
              <w:rPr>
                <w:rFonts w:cs="Arial"/>
                <w:sz w:val="20"/>
                <w:szCs w:val="20"/>
              </w:rPr>
            </w:pPr>
            <w:r w:rsidRPr="004E2F50">
              <w:rPr>
                <w:rFonts w:cs="Arial"/>
                <w:sz w:val="20"/>
                <w:szCs w:val="20"/>
              </w:rPr>
              <w:t>1 542</w:t>
            </w:r>
          </w:p>
        </w:tc>
        <w:tc>
          <w:tcPr>
            <w:tcW w:w="1134" w:type="dxa"/>
            <w:tcBorders>
              <w:top w:val="nil"/>
              <w:left w:val="nil"/>
              <w:bottom w:val="nil"/>
              <w:right w:val="nil"/>
            </w:tcBorders>
            <w:shd w:val="clear" w:color="000000" w:fill="C5D9F1"/>
            <w:vAlign w:val="bottom"/>
          </w:tcPr>
          <w:p w14:paraId="2A5C80C2" w14:textId="77777777" w:rsidR="00484EDA" w:rsidRPr="004E2F50" w:rsidRDefault="00484EDA" w:rsidP="00484EDA">
            <w:pPr>
              <w:spacing w:after="0" w:line="240" w:lineRule="auto"/>
              <w:jc w:val="right"/>
              <w:rPr>
                <w:rFonts w:cs="Arial"/>
                <w:sz w:val="20"/>
                <w:szCs w:val="20"/>
              </w:rPr>
            </w:pPr>
            <w:r w:rsidRPr="004E2F50">
              <w:rPr>
                <w:rFonts w:cs="Arial"/>
                <w:sz w:val="20"/>
                <w:szCs w:val="20"/>
              </w:rPr>
              <w:t>2 278</w:t>
            </w:r>
          </w:p>
        </w:tc>
        <w:tc>
          <w:tcPr>
            <w:tcW w:w="993" w:type="dxa"/>
            <w:tcBorders>
              <w:top w:val="nil"/>
              <w:left w:val="nil"/>
              <w:bottom w:val="nil"/>
              <w:right w:val="nil"/>
            </w:tcBorders>
            <w:noWrap/>
            <w:vAlign w:val="bottom"/>
          </w:tcPr>
          <w:p w14:paraId="39C4517E" w14:textId="77777777" w:rsidR="00484EDA" w:rsidRPr="004E2F50" w:rsidRDefault="00484EDA" w:rsidP="00484EDA">
            <w:pPr>
              <w:spacing w:after="0" w:line="240" w:lineRule="auto"/>
              <w:jc w:val="right"/>
              <w:rPr>
                <w:rFonts w:cs="Arial"/>
                <w:sz w:val="20"/>
                <w:szCs w:val="20"/>
              </w:rPr>
            </w:pPr>
            <w:r w:rsidRPr="004E2F50">
              <w:rPr>
                <w:rFonts w:cs="Arial"/>
                <w:sz w:val="20"/>
                <w:szCs w:val="20"/>
              </w:rPr>
              <w:t>-32%</w:t>
            </w:r>
          </w:p>
        </w:tc>
      </w:tr>
      <w:tr w:rsidR="00484EDA" w:rsidRPr="004E2F50" w14:paraId="1B13B4DD" w14:textId="77777777" w:rsidTr="00123DB2">
        <w:trPr>
          <w:trHeight w:val="284"/>
        </w:trPr>
        <w:tc>
          <w:tcPr>
            <w:tcW w:w="1809" w:type="dxa"/>
            <w:tcBorders>
              <w:top w:val="nil"/>
              <w:left w:val="nil"/>
              <w:bottom w:val="nil"/>
              <w:right w:val="nil"/>
            </w:tcBorders>
            <w:vAlign w:val="bottom"/>
          </w:tcPr>
          <w:p w14:paraId="63FC509D"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t>Inhalation products</w:t>
            </w:r>
          </w:p>
        </w:tc>
        <w:tc>
          <w:tcPr>
            <w:tcW w:w="1134" w:type="dxa"/>
            <w:tcBorders>
              <w:top w:val="nil"/>
              <w:left w:val="nil"/>
              <w:bottom w:val="nil"/>
              <w:right w:val="nil"/>
            </w:tcBorders>
            <w:shd w:val="clear" w:color="000000" w:fill="DCE6F1"/>
            <w:vAlign w:val="bottom"/>
          </w:tcPr>
          <w:p w14:paraId="61AD7897" w14:textId="77777777" w:rsidR="00484EDA" w:rsidRPr="004E2F50" w:rsidRDefault="00484EDA" w:rsidP="00484EDA">
            <w:pPr>
              <w:spacing w:after="0" w:line="240" w:lineRule="auto"/>
              <w:jc w:val="right"/>
              <w:rPr>
                <w:rFonts w:cs="Arial"/>
                <w:sz w:val="20"/>
                <w:szCs w:val="20"/>
              </w:rPr>
            </w:pPr>
            <w:r w:rsidRPr="004E2F50">
              <w:rPr>
                <w:rFonts w:cs="Arial"/>
                <w:sz w:val="20"/>
                <w:szCs w:val="20"/>
              </w:rPr>
              <w:t>798</w:t>
            </w:r>
          </w:p>
        </w:tc>
        <w:tc>
          <w:tcPr>
            <w:tcW w:w="1134" w:type="dxa"/>
            <w:tcBorders>
              <w:top w:val="nil"/>
              <w:left w:val="nil"/>
              <w:bottom w:val="nil"/>
              <w:right w:val="nil"/>
            </w:tcBorders>
            <w:shd w:val="clear" w:color="000000" w:fill="C5D9F1"/>
            <w:vAlign w:val="bottom"/>
          </w:tcPr>
          <w:p w14:paraId="56F825BA" w14:textId="77777777" w:rsidR="00484EDA" w:rsidRPr="004E2F50" w:rsidRDefault="00484EDA" w:rsidP="00484EDA">
            <w:pPr>
              <w:spacing w:after="0" w:line="240" w:lineRule="auto"/>
              <w:jc w:val="right"/>
              <w:rPr>
                <w:rFonts w:cs="Arial"/>
                <w:sz w:val="20"/>
                <w:szCs w:val="20"/>
              </w:rPr>
            </w:pPr>
            <w:r w:rsidRPr="004E2F50">
              <w:rPr>
                <w:rFonts w:cs="Arial"/>
                <w:sz w:val="20"/>
                <w:szCs w:val="20"/>
              </w:rPr>
              <w:t>588</w:t>
            </w:r>
          </w:p>
        </w:tc>
        <w:tc>
          <w:tcPr>
            <w:tcW w:w="993" w:type="dxa"/>
            <w:tcBorders>
              <w:top w:val="nil"/>
              <w:left w:val="nil"/>
              <w:bottom w:val="nil"/>
              <w:right w:val="nil"/>
            </w:tcBorders>
            <w:noWrap/>
            <w:vAlign w:val="bottom"/>
          </w:tcPr>
          <w:p w14:paraId="08CC277E" w14:textId="77777777" w:rsidR="00484EDA" w:rsidRPr="004E2F50" w:rsidRDefault="00484EDA" w:rsidP="00484EDA">
            <w:pPr>
              <w:spacing w:after="0" w:line="240" w:lineRule="auto"/>
              <w:jc w:val="right"/>
              <w:rPr>
                <w:rFonts w:cs="Arial"/>
                <w:sz w:val="20"/>
                <w:szCs w:val="20"/>
              </w:rPr>
            </w:pPr>
            <w:r w:rsidRPr="004E2F50">
              <w:rPr>
                <w:rFonts w:cs="Arial"/>
                <w:sz w:val="20"/>
                <w:szCs w:val="20"/>
              </w:rPr>
              <w:t>36%</w:t>
            </w:r>
          </w:p>
        </w:tc>
      </w:tr>
      <w:tr w:rsidR="00484EDA" w:rsidRPr="004E2F50" w14:paraId="5E9C3679" w14:textId="77777777" w:rsidTr="00123DB2">
        <w:trPr>
          <w:trHeight w:val="284"/>
        </w:trPr>
        <w:tc>
          <w:tcPr>
            <w:tcW w:w="1809" w:type="dxa"/>
            <w:tcBorders>
              <w:top w:val="nil"/>
              <w:left w:val="nil"/>
              <w:bottom w:val="nil"/>
              <w:right w:val="nil"/>
            </w:tcBorders>
            <w:vAlign w:val="bottom"/>
          </w:tcPr>
          <w:p w14:paraId="5E0E3C94" w14:textId="77777777" w:rsidR="00484EDA" w:rsidRPr="004E2F50" w:rsidRDefault="00484EDA" w:rsidP="00125135">
            <w:pPr>
              <w:spacing w:after="0" w:line="240" w:lineRule="auto"/>
              <w:rPr>
                <w:rFonts w:cs="Calibri"/>
                <w:sz w:val="24"/>
                <w:szCs w:val="24"/>
                <w:lang w:eastAsia="bg-BG"/>
              </w:rPr>
            </w:pPr>
            <w:r w:rsidRPr="004E2F50">
              <w:rPr>
                <w:rFonts w:cs="Calibri"/>
                <w:sz w:val="24"/>
                <w:szCs w:val="24"/>
                <w:lang w:eastAsia="bg-BG"/>
              </w:rPr>
              <w:t>Other</w:t>
            </w:r>
          </w:p>
        </w:tc>
        <w:tc>
          <w:tcPr>
            <w:tcW w:w="1134" w:type="dxa"/>
            <w:tcBorders>
              <w:top w:val="nil"/>
              <w:left w:val="nil"/>
              <w:bottom w:val="single" w:sz="4" w:space="0" w:color="auto"/>
              <w:right w:val="nil"/>
            </w:tcBorders>
            <w:shd w:val="clear" w:color="000000" w:fill="DCE6F1"/>
            <w:vAlign w:val="bottom"/>
          </w:tcPr>
          <w:p w14:paraId="6336DFBE" w14:textId="77777777" w:rsidR="00484EDA" w:rsidRPr="004E2F50" w:rsidRDefault="00484EDA" w:rsidP="00484EDA">
            <w:pPr>
              <w:spacing w:after="0" w:line="240" w:lineRule="auto"/>
              <w:jc w:val="right"/>
              <w:rPr>
                <w:rFonts w:cs="Arial"/>
                <w:sz w:val="20"/>
                <w:szCs w:val="20"/>
              </w:rPr>
            </w:pPr>
            <w:r w:rsidRPr="004E2F50">
              <w:rPr>
                <w:rFonts w:cs="Arial"/>
                <w:sz w:val="20"/>
                <w:szCs w:val="20"/>
              </w:rPr>
              <w:t>465</w:t>
            </w:r>
          </w:p>
        </w:tc>
        <w:tc>
          <w:tcPr>
            <w:tcW w:w="1134" w:type="dxa"/>
            <w:tcBorders>
              <w:top w:val="nil"/>
              <w:left w:val="nil"/>
              <w:bottom w:val="single" w:sz="4" w:space="0" w:color="auto"/>
              <w:right w:val="nil"/>
            </w:tcBorders>
            <w:shd w:val="clear" w:color="000000" w:fill="C5D9F1"/>
            <w:vAlign w:val="bottom"/>
          </w:tcPr>
          <w:p w14:paraId="4B325E07" w14:textId="77777777" w:rsidR="00484EDA" w:rsidRPr="004E2F50" w:rsidRDefault="00484EDA" w:rsidP="00484EDA">
            <w:pPr>
              <w:spacing w:after="0" w:line="240" w:lineRule="auto"/>
              <w:jc w:val="right"/>
              <w:rPr>
                <w:rFonts w:cs="Arial"/>
                <w:sz w:val="20"/>
                <w:szCs w:val="20"/>
              </w:rPr>
            </w:pPr>
            <w:r w:rsidRPr="004E2F50">
              <w:rPr>
                <w:rFonts w:cs="Arial"/>
                <w:sz w:val="20"/>
                <w:szCs w:val="20"/>
              </w:rPr>
              <w:t>387</w:t>
            </w:r>
          </w:p>
        </w:tc>
        <w:tc>
          <w:tcPr>
            <w:tcW w:w="993" w:type="dxa"/>
            <w:tcBorders>
              <w:top w:val="nil"/>
              <w:left w:val="nil"/>
              <w:bottom w:val="nil"/>
              <w:right w:val="nil"/>
            </w:tcBorders>
            <w:noWrap/>
            <w:vAlign w:val="bottom"/>
          </w:tcPr>
          <w:p w14:paraId="664E22DC" w14:textId="77777777" w:rsidR="00484EDA" w:rsidRPr="004E2F50" w:rsidRDefault="00484EDA" w:rsidP="00484EDA">
            <w:pPr>
              <w:spacing w:after="0" w:line="240" w:lineRule="auto"/>
              <w:jc w:val="right"/>
              <w:rPr>
                <w:rFonts w:cs="Arial"/>
                <w:sz w:val="20"/>
                <w:szCs w:val="20"/>
              </w:rPr>
            </w:pPr>
            <w:r w:rsidRPr="004E2F50">
              <w:rPr>
                <w:rFonts w:cs="Arial"/>
                <w:sz w:val="20"/>
                <w:szCs w:val="20"/>
              </w:rPr>
              <w:t>20%</w:t>
            </w:r>
          </w:p>
        </w:tc>
      </w:tr>
      <w:tr w:rsidR="00484EDA" w:rsidRPr="004E2F50" w14:paraId="56BFEC06" w14:textId="77777777" w:rsidTr="00123DB2">
        <w:trPr>
          <w:trHeight w:val="284"/>
        </w:trPr>
        <w:tc>
          <w:tcPr>
            <w:tcW w:w="1809" w:type="dxa"/>
            <w:tcBorders>
              <w:top w:val="single" w:sz="4" w:space="0" w:color="auto"/>
              <w:left w:val="nil"/>
              <w:bottom w:val="double" w:sz="6" w:space="0" w:color="auto"/>
              <w:right w:val="nil"/>
            </w:tcBorders>
            <w:vAlign w:val="bottom"/>
            <w:hideMark/>
          </w:tcPr>
          <w:p w14:paraId="29E2B705" w14:textId="77777777" w:rsidR="00484EDA" w:rsidRPr="004E2F50" w:rsidRDefault="00484EDA" w:rsidP="00125135">
            <w:pPr>
              <w:spacing w:after="0" w:line="240" w:lineRule="auto"/>
              <w:rPr>
                <w:rFonts w:cs="Calibri"/>
                <w:sz w:val="24"/>
                <w:szCs w:val="24"/>
                <w:lang w:eastAsia="bg-BG"/>
              </w:rPr>
            </w:pPr>
            <w:r w:rsidRPr="004E2F50">
              <w:rPr>
                <w:rFonts w:cs="Calibri"/>
                <w:b/>
                <w:bCs/>
                <w:sz w:val="24"/>
                <w:szCs w:val="24"/>
                <w:lang w:eastAsia="bg-BG"/>
              </w:rPr>
              <w:t xml:space="preserve">Total </w:t>
            </w:r>
          </w:p>
        </w:tc>
        <w:tc>
          <w:tcPr>
            <w:tcW w:w="1134" w:type="dxa"/>
            <w:tcBorders>
              <w:top w:val="nil"/>
              <w:left w:val="nil"/>
              <w:bottom w:val="double" w:sz="6" w:space="0" w:color="auto"/>
              <w:right w:val="nil"/>
            </w:tcBorders>
            <w:shd w:val="clear" w:color="000000" w:fill="DCE6F1"/>
            <w:noWrap/>
            <w:vAlign w:val="bottom"/>
            <w:hideMark/>
          </w:tcPr>
          <w:p w14:paraId="79940657" w14:textId="77777777" w:rsidR="00484EDA" w:rsidRPr="004E2F50" w:rsidRDefault="00484EDA" w:rsidP="00484EDA">
            <w:pPr>
              <w:spacing w:after="0" w:line="240" w:lineRule="auto"/>
              <w:jc w:val="right"/>
              <w:rPr>
                <w:rFonts w:cs="Arial"/>
                <w:b/>
                <w:bCs/>
                <w:sz w:val="20"/>
                <w:szCs w:val="20"/>
              </w:rPr>
            </w:pPr>
            <w:r w:rsidRPr="004E2F50">
              <w:rPr>
                <w:rFonts w:cs="Arial"/>
                <w:b/>
                <w:bCs/>
                <w:sz w:val="20"/>
                <w:szCs w:val="20"/>
              </w:rPr>
              <w:t>46 576</w:t>
            </w:r>
          </w:p>
        </w:tc>
        <w:tc>
          <w:tcPr>
            <w:tcW w:w="1134" w:type="dxa"/>
            <w:tcBorders>
              <w:top w:val="nil"/>
              <w:left w:val="nil"/>
              <w:bottom w:val="double" w:sz="6" w:space="0" w:color="auto"/>
              <w:right w:val="nil"/>
            </w:tcBorders>
            <w:shd w:val="clear" w:color="000000" w:fill="C5D9F1"/>
            <w:noWrap/>
            <w:vAlign w:val="bottom"/>
            <w:hideMark/>
          </w:tcPr>
          <w:p w14:paraId="3EC43B68" w14:textId="77777777" w:rsidR="00484EDA" w:rsidRPr="004E2F50" w:rsidRDefault="00484EDA" w:rsidP="00484EDA">
            <w:pPr>
              <w:spacing w:after="0" w:line="240" w:lineRule="auto"/>
              <w:jc w:val="right"/>
              <w:rPr>
                <w:rFonts w:cs="Arial"/>
                <w:b/>
                <w:bCs/>
                <w:sz w:val="20"/>
                <w:szCs w:val="20"/>
              </w:rPr>
            </w:pPr>
            <w:r w:rsidRPr="004E2F50">
              <w:rPr>
                <w:rFonts w:cs="Arial"/>
                <w:b/>
                <w:bCs/>
                <w:sz w:val="20"/>
                <w:szCs w:val="20"/>
              </w:rPr>
              <w:t>41 497</w:t>
            </w:r>
          </w:p>
        </w:tc>
        <w:tc>
          <w:tcPr>
            <w:tcW w:w="993" w:type="dxa"/>
            <w:tcBorders>
              <w:top w:val="single" w:sz="4" w:space="0" w:color="auto"/>
              <w:left w:val="nil"/>
              <w:bottom w:val="double" w:sz="6" w:space="0" w:color="auto"/>
              <w:right w:val="nil"/>
            </w:tcBorders>
            <w:noWrap/>
            <w:vAlign w:val="bottom"/>
            <w:hideMark/>
          </w:tcPr>
          <w:p w14:paraId="0927CBBE" w14:textId="77777777" w:rsidR="00484EDA" w:rsidRPr="004E2F50" w:rsidRDefault="00484EDA" w:rsidP="00484EDA">
            <w:pPr>
              <w:spacing w:after="0" w:line="240" w:lineRule="auto"/>
              <w:jc w:val="right"/>
              <w:rPr>
                <w:rFonts w:cs="Arial"/>
                <w:sz w:val="20"/>
                <w:szCs w:val="20"/>
              </w:rPr>
            </w:pPr>
            <w:r w:rsidRPr="004E2F50">
              <w:rPr>
                <w:rFonts w:cs="Arial"/>
                <w:sz w:val="20"/>
                <w:szCs w:val="20"/>
              </w:rPr>
              <w:t>12%</w:t>
            </w:r>
          </w:p>
        </w:tc>
      </w:tr>
    </w:tbl>
    <w:p w14:paraId="1BCE7E45" w14:textId="77777777" w:rsidR="00355A9C" w:rsidRPr="004E2F50" w:rsidRDefault="003F4CC7" w:rsidP="00897A39">
      <w:pPr>
        <w:suppressAutoHyphens/>
        <w:autoSpaceDN w:val="0"/>
        <w:spacing w:before="40" w:after="40" w:line="240" w:lineRule="auto"/>
        <w:jc w:val="both"/>
        <w:textAlignment w:val="baseline"/>
        <w:rPr>
          <w:rFonts w:cs="Calibri"/>
          <w:sz w:val="24"/>
          <w:szCs w:val="24"/>
        </w:rPr>
      </w:pPr>
      <w:r w:rsidRPr="004E2F50">
        <w:rPr>
          <w:noProof/>
          <w:sz w:val="24"/>
          <w:szCs w:val="24"/>
        </w:rPr>
        <w:drawing>
          <wp:inline distT="0" distB="0" distL="0" distR="0" wp14:anchorId="5B2511F1" wp14:editId="382E39E5">
            <wp:extent cx="2902226" cy="1609725"/>
            <wp:effectExtent l="0" t="0" r="0" b="0"/>
            <wp:docPr id="3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CED99B" w14:textId="77777777" w:rsidR="0070117B" w:rsidRPr="004E2F50" w:rsidRDefault="0070117B" w:rsidP="004A6527">
      <w:pPr>
        <w:keepNext/>
        <w:spacing w:after="0" w:line="240" w:lineRule="auto"/>
        <w:rPr>
          <w:rFonts w:cs="Calibri"/>
          <w:b/>
          <w:color w:val="1F497D" w:themeColor="text2"/>
          <w:sz w:val="24"/>
          <w:szCs w:val="24"/>
        </w:rPr>
      </w:pPr>
    </w:p>
    <w:p w14:paraId="297F0685" w14:textId="77777777" w:rsidR="0070117B" w:rsidRPr="004E2F50" w:rsidRDefault="0070117B" w:rsidP="004A6527">
      <w:pPr>
        <w:keepNext/>
        <w:spacing w:after="0" w:line="240" w:lineRule="auto"/>
        <w:rPr>
          <w:rFonts w:cs="Calibri"/>
          <w:b/>
          <w:color w:val="1F497D" w:themeColor="text2"/>
          <w:sz w:val="24"/>
          <w:szCs w:val="24"/>
        </w:rPr>
      </w:pPr>
    </w:p>
    <w:p w14:paraId="0929F5C9" w14:textId="77777777" w:rsidR="0070117B" w:rsidRPr="004E2F50" w:rsidRDefault="0070117B" w:rsidP="004A6527">
      <w:pPr>
        <w:keepNext/>
        <w:spacing w:after="0" w:line="240" w:lineRule="auto"/>
        <w:rPr>
          <w:rFonts w:cs="Calibri"/>
          <w:b/>
          <w:color w:val="1F497D" w:themeColor="text2"/>
          <w:sz w:val="24"/>
          <w:szCs w:val="24"/>
        </w:rPr>
      </w:pPr>
    </w:p>
    <w:p w14:paraId="29C6CEDA" w14:textId="77777777" w:rsidR="00D86848" w:rsidRPr="004E2F50" w:rsidRDefault="002D4D15" w:rsidP="004A6527">
      <w:pPr>
        <w:keepNext/>
        <w:spacing w:after="0" w:line="240" w:lineRule="auto"/>
        <w:rPr>
          <w:rFonts w:cs="Calibri"/>
          <w:b/>
          <w:color w:val="1F497D" w:themeColor="text2"/>
          <w:sz w:val="24"/>
          <w:szCs w:val="24"/>
        </w:rPr>
      </w:pPr>
      <w:r w:rsidRPr="004E2F50">
        <w:rPr>
          <w:rFonts w:cs="Calibri"/>
          <w:b/>
          <w:color w:val="1F497D" w:themeColor="text2"/>
          <w:sz w:val="24"/>
          <w:szCs w:val="24"/>
        </w:rPr>
        <w:t>Sales by therapeutic group</w:t>
      </w:r>
    </w:p>
    <w:p w14:paraId="4AFA48D4" w14:textId="77777777" w:rsidR="00897A39" w:rsidRPr="004E2F50" w:rsidRDefault="00897A39" w:rsidP="004A6527">
      <w:pPr>
        <w:keepNext/>
        <w:spacing w:after="0" w:line="240" w:lineRule="auto"/>
        <w:rPr>
          <w:rFonts w:cs="Calibri"/>
          <w:b/>
          <w:color w:val="1F497D" w:themeColor="text2"/>
          <w:sz w:val="24"/>
          <w:szCs w:val="24"/>
        </w:rPr>
      </w:pPr>
    </w:p>
    <w:p w14:paraId="7EC8B95D" w14:textId="77777777" w:rsidR="00897A39" w:rsidRPr="004E2F50" w:rsidRDefault="00897A39" w:rsidP="004A6527">
      <w:pPr>
        <w:keepNext/>
        <w:spacing w:after="0" w:line="240" w:lineRule="auto"/>
        <w:rPr>
          <w:rFonts w:cs="Calibri"/>
          <w:b/>
          <w:color w:val="1F497D" w:themeColor="text2"/>
          <w:sz w:val="24"/>
          <w:szCs w:val="24"/>
        </w:rPr>
      </w:pPr>
    </w:p>
    <w:tbl>
      <w:tblPr>
        <w:tblpPr w:leftFromText="180" w:rightFromText="180" w:vertAnchor="text" w:tblpY="1"/>
        <w:tblOverlap w:val="never"/>
        <w:tblW w:w="4748" w:type="dxa"/>
        <w:tblLook w:val="04A0" w:firstRow="1" w:lastRow="0" w:firstColumn="1" w:lastColumn="0" w:noHBand="0" w:noVBand="1"/>
      </w:tblPr>
      <w:tblGrid>
        <w:gridCol w:w="1809"/>
        <w:gridCol w:w="993"/>
        <w:gridCol w:w="992"/>
        <w:gridCol w:w="954"/>
      </w:tblGrid>
      <w:tr w:rsidR="00484EDA" w:rsidRPr="004E2F50" w14:paraId="0016E0E4" w14:textId="77777777" w:rsidTr="00484EDA">
        <w:trPr>
          <w:trHeight w:val="226"/>
        </w:trPr>
        <w:tc>
          <w:tcPr>
            <w:tcW w:w="1809" w:type="dxa"/>
            <w:vMerge w:val="restart"/>
            <w:tcBorders>
              <w:top w:val="nil"/>
              <w:left w:val="nil"/>
              <w:bottom w:val="nil"/>
              <w:right w:val="nil"/>
            </w:tcBorders>
            <w:vAlign w:val="center"/>
            <w:hideMark/>
          </w:tcPr>
          <w:p w14:paraId="757C2882" w14:textId="77777777" w:rsidR="00484EDA" w:rsidRPr="004E2F50" w:rsidRDefault="00484EDA" w:rsidP="00502869">
            <w:pPr>
              <w:keepNext/>
              <w:keepLines/>
              <w:spacing w:after="0" w:line="240" w:lineRule="auto"/>
              <w:jc w:val="center"/>
              <w:rPr>
                <w:rFonts w:cs="Calibri"/>
                <w:b/>
                <w:bCs/>
                <w:sz w:val="24"/>
                <w:szCs w:val="24"/>
              </w:rPr>
            </w:pPr>
            <w:r w:rsidRPr="004E2F50">
              <w:rPr>
                <w:rFonts w:cs="Calibri"/>
                <w:b/>
                <w:bCs/>
                <w:sz w:val="24"/>
                <w:szCs w:val="24"/>
              </w:rPr>
              <w:t>Revenues by therapeutic group</w:t>
            </w:r>
          </w:p>
        </w:tc>
        <w:tc>
          <w:tcPr>
            <w:tcW w:w="993" w:type="dxa"/>
            <w:tcBorders>
              <w:top w:val="nil"/>
              <w:left w:val="nil"/>
              <w:bottom w:val="nil"/>
              <w:right w:val="nil"/>
            </w:tcBorders>
            <w:shd w:val="clear" w:color="000000" w:fill="DCE6F1"/>
            <w:noWrap/>
            <w:vAlign w:val="bottom"/>
            <w:hideMark/>
          </w:tcPr>
          <w:p w14:paraId="372AE9A8" w14:textId="77777777" w:rsidR="00484EDA" w:rsidRPr="004E2F50" w:rsidRDefault="00484EDA" w:rsidP="00484EDA">
            <w:pPr>
              <w:spacing w:after="0" w:line="240" w:lineRule="auto"/>
              <w:jc w:val="right"/>
              <w:rPr>
                <w:rFonts w:cs="Arial"/>
                <w:b/>
                <w:bCs/>
                <w:sz w:val="20"/>
                <w:szCs w:val="20"/>
              </w:rPr>
            </w:pPr>
            <w:r w:rsidRPr="004E2F50">
              <w:rPr>
                <w:rFonts w:cs="Arial"/>
                <w:b/>
                <w:bCs/>
                <w:sz w:val="20"/>
                <w:szCs w:val="20"/>
              </w:rPr>
              <w:t>1-3/2017</w:t>
            </w:r>
          </w:p>
        </w:tc>
        <w:tc>
          <w:tcPr>
            <w:tcW w:w="992" w:type="dxa"/>
            <w:tcBorders>
              <w:top w:val="nil"/>
              <w:left w:val="nil"/>
              <w:bottom w:val="nil"/>
              <w:right w:val="nil"/>
            </w:tcBorders>
            <w:shd w:val="clear" w:color="000000" w:fill="C5D9F1"/>
            <w:noWrap/>
            <w:vAlign w:val="bottom"/>
            <w:hideMark/>
          </w:tcPr>
          <w:p w14:paraId="04529133" w14:textId="77777777" w:rsidR="00484EDA" w:rsidRPr="004E2F50" w:rsidRDefault="00484EDA" w:rsidP="00484EDA">
            <w:pPr>
              <w:spacing w:after="0" w:line="240" w:lineRule="auto"/>
              <w:jc w:val="right"/>
              <w:rPr>
                <w:rFonts w:cs="Arial"/>
                <w:b/>
                <w:bCs/>
                <w:sz w:val="20"/>
                <w:szCs w:val="20"/>
              </w:rPr>
            </w:pPr>
            <w:r w:rsidRPr="004E2F50">
              <w:rPr>
                <w:rFonts w:cs="Arial"/>
                <w:b/>
                <w:bCs/>
                <w:sz w:val="20"/>
                <w:szCs w:val="20"/>
              </w:rPr>
              <w:t>1-3/2016</w:t>
            </w:r>
          </w:p>
        </w:tc>
        <w:tc>
          <w:tcPr>
            <w:tcW w:w="954" w:type="dxa"/>
            <w:tcBorders>
              <w:top w:val="nil"/>
              <w:left w:val="nil"/>
              <w:bottom w:val="nil"/>
              <w:right w:val="nil"/>
            </w:tcBorders>
            <w:noWrap/>
            <w:vAlign w:val="center"/>
            <w:hideMark/>
          </w:tcPr>
          <w:p w14:paraId="6E9909B9" w14:textId="77777777" w:rsidR="00484EDA" w:rsidRPr="004E2F50" w:rsidRDefault="00484EDA" w:rsidP="00502869">
            <w:pPr>
              <w:keepNext/>
              <w:keepLines/>
              <w:spacing w:after="0" w:line="240" w:lineRule="auto"/>
              <w:jc w:val="right"/>
              <w:rPr>
                <w:rFonts w:cs="Calibri"/>
                <w:b/>
                <w:bCs/>
                <w:sz w:val="24"/>
                <w:szCs w:val="24"/>
              </w:rPr>
            </w:pPr>
            <w:r w:rsidRPr="004E2F50">
              <w:rPr>
                <w:rFonts w:cs="Arial"/>
                <w:b/>
                <w:bCs/>
                <w:sz w:val="24"/>
                <w:szCs w:val="24"/>
              </w:rPr>
              <w:t>Change</w:t>
            </w:r>
          </w:p>
        </w:tc>
      </w:tr>
      <w:tr w:rsidR="00045E67" w:rsidRPr="004E2F50" w14:paraId="04B75900" w14:textId="77777777" w:rsidTr="00484EDA">
        <w:trPr>
          <w:trHeight w:val="226"/>
        </w:trPr>
        <w:tc>
          <w:tcPr>
            <w:tcW w:w="1809" w:type="dxa"/>
            <w:vMerge/>
            <w:tcBorders>
              <w:top w:val="nil"/>
              <w:left w:val="nil"/>
              <w:bottom w:val="nil"/>
              <w:right w:val="nil"/>
            </w:tcBorders>
            <w:vAlign w:val="center"/>
            <w:hideMark/>
          </w:tcPr>
          <w:p w14:paraId="08BE46D9" w14:textId="77777777" w:rsidR="00045E67" w:rsidRPr="004E2F50" w:rsidRDefault="00045E67" w:rsidP="00045E67">
            <w:pPr>
              <w:keepNext/>
              <w:keepLines/>
              <w:spacing w:after="0" w:line="240" w:lineRule="auto"/>
              <w:jc w:val="center"/>
              <w:rPr>
                <w:rFonts w:cs="Calibri"/>
                <w:b/>
                <w:bCs/>
                <w:sz w:val="24"/>
                <w:szCs w:val="24"/>
              </w:rPr>
            </w:pPr>
          </w:p>
        </w:tc>
        <w:tc>
          <w:tcPr>
            <w:tcW w:w="993" w:type="dxa"/>
            <w:tcBorders>
              <w:top w:val="nil"/>
              <w:left w:val="nil"/>
              <w:bottom w:val="nil"/>
              <w:right w:val="nil"/>
            </w:tcBorders>
            <w:shd w:val="clear" w:color="000000" w:fill="DCE6F1"/>
            <w:noWrap/>
            <w:vAlign w:val="bottom"/>
            <w:hideMark/>
          </w:tcPr>
          <w:p w14:paraId="06B0B945" w14:textId="77777777" w:rsidR="00045E67" w:rsidRPr="004E2F50" w:rsidRDefault="00045E67" w:rsidP="00045E67">
            <w:pPr>
              <w:keepNext/>
              <w:keepLines/>
              <w:spacing w:after="0" w:line="240" w:lineRule="auto"/>
              <w:jc w:val="right"/>
              <w:rPr>
                <w:rFonts w:cs="Calibri"/>
                <w:b/>
                <w:bCs/>
                <w:sz w:val="24"/>
                <w:szCs w:val="24"/>
              </w:rPr>
            </w:pPr>
            <w:r w:rsidRPr="004E2F50">
              <w:rPr>
                <w:rFonts w:cs="Arial"/>
                <w:b/>
                <w:bCs/>
                <w:i/>
                <w:iCs/>
                <w:sz w:val="24"/>
                <w:szCs w:val="24"/>
              </w:rPr>
              <w:t>BGN '000</w:t>
            </w:r>
          </w:p>
        </w:tc>
        <w:tc>
          <w:tcPr>
            <w:tcW w:w="992" w:type="dxa"/>
            <w:tcBorders>
              <w:top w:val="nil"/>
              <w:left w:val="nil"/>
              <w:bottom w:val="nil"/>
              <w:right w:val="nil"/>
            </w:tcBorders>
            <w:shd w:val="clear" w:color="000000" w:fill="C5D9F1"/>
            <w:noWrap/>
            <w:vAlign w:val="bottom"/>
            <w:hideMark/>
          </w:tcPr>
          <w:p w14:paraId="44C0434F" w14:textId="77777777" w:rsidR="00045E67" w:rsidRPr="004E2F50" w:rsidRDefault="00045E67" w:rsidP="00045E67">
            <w:pPr>
              <w:keepNext/>
              <w:keepLines/>
              <w:spacing w:after="0" w:line="240" w:lineRule="auto"/>
              <w:jc w:val="right"/>
              <w:rPr>
                <w:rFonts w:cs="Calibri"/>
                <w:b/>
                <w:bCs/>
                <w:sz w:val="24"/>
                <w:szCs w:val="24"/>
              </w:rPr>
            </w:pPr>
            <w:r w:rsidRPr="004E2F50">
              <w:rPr>
                <w:rFonts w:cs="Arial"/>
                <w:b/>
                <w:bCs/>
                <w:i/>
                <w:iCs/>
                <w:sz w:val="24"/>
                <w:szCs w:val="24"/>
              </w:rPr>
              <w:t>BGN '000</w:t>
            </w:r>
          </w:p>
        </w:tc>
        <w:tc>
          <w:tcPr>
            <w:tcW w:w="954" w:type="dxa"/>
            <w:tcBorders>
              <w:top w:val="nil"/>
              <w:left w:val="nil"/>
              <w:bottom w:val="nil"/>
              <w:right w:val="nil"/>
            </w:tcBorders>
            <w:noWrap/>
            <w:vAlign w:val="bottom"/>
            <w:hideMark/>
          </w:tcPr>
          <w:p w14:paraId="1EE2FAAC" w14:textId="77777777" w:rsidR="00045E67" w:rsidRPr="004E2F50" w:rsidRDefault="00045E67" w:rsidP="00045E67">
            <w:pPr>
              <w:keepNext/>
              <w:keepLines/>
              <w:spacing w:after="0" w:line="240" w:lineRule="auto"/>
              <w:jc w:val="right"/>
              <w:rPr>
                <w:rFonts w:cs="Calibri"/>
                <w:b/>
                <w:bCs/>
                <w:sz w:val="24"/>
                <w:szCs w:val="24"/>
              </w:rPr>
            </w:pPr>
            <w:r w:rsidRPr="004E2F50">
              <w:rPr>
                <w:rFonts w:cs="Arial"/>
                <w:b/>
                <w:bCs/>
                <w:sz w:val="24"/>
                <w:szCs w:val="24"/>
              </w:rPr>
              <w:t>%</w:t>
            </w:r>
          </w:p>
        </w:tc>
      </w:tr>
      <w:tr w:rsidR="00484EDA" w:rsidRPr="004E2F50" w14:paraId="238B6979" w14:textId="77777777" w:rsidTr="00484EDA">
        <w:trPr>
          <w:trHeight w:val="300"/>
        </w:trPr>
        <w:tc>
          <w:tcPr>
            <w:tcW w:w="1809" w:type="dxa"/>
            <w:tcBorders>
              <w:top w:val="nil"/>
              <w:left w:val="nil"/>
              <w:bottom w:val="nil"/>
              <w:right w:val="nil"/>
            </w:tcBorders>
            <w:vAlign w:val="bottom"/>
            <w:hideMark/>
          </w:tcPr>
          <w:p w14:paraId="08DE178A"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N Nervous system</w:t>
            </w:r>
          </w:p>
        </w:tc>
        <w:tc>
          <w:tcPr>
            <w:tcW w:w="993" w:type="dxa"/>
            <w:tcBorders>
              <w:top w:val="nil"/>
              <w:left w:val="nil"/>
              <w:bottom w:val="nil"/>
              <w:right w:val="nil"/>
            </w:tcBorders>
            <w:shd w:val="clear" w:color="000000" w:fill="DCE6F1"/>
            <w:noWrap/>
            <w:vAlign w:val="bottom"/>
            <w:hideMark/>
          </w:tcPr>
          <w:p w14:paraId="4B39C7FF" w14:textId="77777777" w:rsidR="00484EDA" w:rsidRPr="004E2F50" w:rsidRDefault="00484EDA" w:rsidP="00484EDA">
            <w:pPr>
              <w:spacing w:after="0" w:line="240" w:lineRule="auto"/>
              <w:jc w:val="right"/>
              <w:rPr>
                <w:rFonts w:cs="Arial"/>
                <w:sz w:val="20"/>
                <w:szCs w:val="20"/>
              </w:rPr>
            </w:pPr>
            <w:r w:rsidRPr="004E2F50">
              <w:rPr>
                <w:rFonts w:cs="Arial"/>
                <w:sz w:val="20"/>
                <w:szCs w:val="20"/>
              </w:rPr>
              <w:t>15 960</w:t>
            </w:r>
          </w:p>
        </w:tc>
        <w:tc>
          <w:tcPr>
            <w:tcW w:w="992" w:type="dxa"/>
            <w:tcBorders>
              <w:top w:val="nil"/>
              <w:left w:val="nil"/>
              <w:bottom w:val="nil"/>
              <w:right w:val="nil"/>
            </w:tcBorders>
            <w:shd w:val="clear" w:color="000000" w:fill="C5D9F1"/>
            <w:noWrap/>
            <w:vAlign w:val="bottom"/>
            <w:hideMark/>
          </w:tcPr>
          <w:p w14:paraId="02BA6AB1" w14:textId="77777777" w:rsidR="00484EDA" w:rsidRPr="004E2F50" w:rsidRDefault="00484EDA" w:rsidP="00484EDA">
            <w:pPr>
              <w:spacing w:after="0" w:line="240" w:lineRule="auto"/>
              <w:jc w:val="right"/>
              <w:rPr>
                <w:rFonts w:cs="Arial"/>
                <w:sz w:val="20"/>
                <w:szCs w:val="20"/>
              </w:rPr>
            </w:pPr>
            <w:r w:rsidRPr="004E2F50">
              <w:rPr>
                <w:rFonts w:cs="Arial"/>
                <w:sz w:val="20"/>
                <w:szCs w:val="20"/>
              </w:rPr>
              <w:t>13 898</w:t>
            </w:r>
          </w:p>
        </w:tc>
        <w:tc>
          <w:tcPr>
            <w:tcW w:w="954" w:type="dxa"/>
            <w:tcBorders>
              <w:top w:val="nil"/>
              <w:left w:val="nil"/>
              <w:bottom w:val="nil"/>
              <w:right w:val="nil"/>
            </w:tcBorders>
            <w:noWrap/>
            <w:vAlign w:val="bottom"/>
            <w:hideMark/>
          </w:tcPr>
          <w:p w14:paraId="449BAEBD" w14:textId="77777777" w:rsidR="00484EDA" w:rsidRPr="004E2F50" w:rsidRDefault="00484EDA" w:rsidP="00484EDA">
            <w:pPr>
              <w:spacing w:after="0" w:line="240" w:lineRule="auto"/>
              <w:jc w:val="right"/>
              <w:rPr>
                <w:rFonts w:cs="Arial"/>
                <w:sz w:val="20"/>
                <w:szCs w:val="20"/>
              </w:rPr>
            </w:pPr>
            <w:r w:rsidRPr="004E2F50">
              <w:rPr>
                <w:rFonts w:cs="Arial"/>
                <w:sz w:val="20"/>
                <w:szCs w:val="20"/>
              </w:rPr>
              <w:t>15%</w:t>
            </w:r>
          </w:p>
        </w:tc>
      </w:tr>
      <w:tr w:rsidR="00484EDA" w:rsidRPr="004E2F50" w14:paraId="54C4BA16" w14:textId="77777777" w:rsidTr="00484EDA">
        <w:trPr>
          <w:trHeight w:val="226"/>
        </w:trPr>
        <w:tc>
          <w:tcPr>
            <w:tcW w:w="1809" w:type="dxa"/>
            <w:tcBorders>
              <w:top w:val="nil"/>
              <w:left w:val="nil"/>
              <w:bottom w:val="nil"/>
              <w:right w:val="nil"/>
            </w:tcBorders>
            <w:vAlign w:val="bottom"/>
          </w:tcPr>
          <w:p w14:paraId="365A0526" w14:textId="77777777" w:rsidR="00484EDA" w:rsidRPr="004E2F50" w:rsidRDefault="00484EDA" w:rsidP="00125135">
            <w:pPr>
              <w:keepNext/>
              <w:keepLines/>
              <w:spacing w:after="0" w:line="240" w:lineRule="auto"/>
              <w:rPr>
                <w:rFonts w:cs="Calibri"/>
                <w:b/>
                <w:bCs/>
                <w:sz w:val="24"/>
                <w:szCs w:val="24"/>
              </w:rPr>
            </w:pPr>
            <w:r w:rsidRPr="004E2F50">
              <w:rPr>
                <w:rFonts w:cs="Calibri"/>
                <w:sz w:val="24"/>
                <w:szCs w:val="24"/>
                <w:lang w:eastAsia="bg-BG"/>
              </w:rPr>
              <w:t>A Digestion and metabolism</w:t>
            </w:r>
          </w:p>
        </w:tc>
        <w:tc>
          <w:tcPr>
            <w:tcW w:w="993" w:type="dxa"/>
            <w:tcBorders>
              <w:top w:val="nil"/>
              <w:left w:val="nil"/>
              <w:bottom w:val="nil"/>
              <w:right w:val="nil"/>
            </w:tcBorders>
            <w:shd w:val="clear" w:color="000000" w:fill="DCE6F1"/>
            <w:noWrap/>
            <w:vAlign w:val="bottom"/>
          </w:tcPr>
          <w:p w14:paraId="36845381" w14:textId="77777777" w:rsidR="00484EDA" w:rsidRPr="004E2F50" w:rsidRDefault="00484EDA" w:rsidP="00484EDA">
            <w:pPr>
              <w:spacing w:after="0" w:line="240" w:lineRule="auto"/>
              <w:jc w:val="right"/>
              <w:rPr>
                <w:rFonts w:cs="Arial"/>
                <w:sz w:val="20"/>
                <w:szCs w:val="20"/>
              </w:rPr>
            </w:pPr>
            <w:r w:rsidRPr="004E2F50">
              <w:rPr>
                <w:rFonts w:cs="Arial"/>
                <w:sz w:val="20"/>
                <w:szCs w:val="20"/>
              </w:rPr>
              <w:t>13 574</w:t>
            </w:r>
          </w:p>
        </w:tc>
        <w:tc>
          <w:tcPr>
            <w:tcW w:w="992" w:type="dxa"/>
            <w:tcBorders>
              <w:top w:val="nil"/>
              <w:left w:val="nil"/>
              <w:bottom w:val="nil"/>
              <w:right w:val="nil"/>
            </w:tcBorders>
            <w:shd w:val="clear" w:color="000000" w:fill="C5D9F1"/>
            <w:noWrap/>
            <w:vAlign w:val="bottom"/>
          </w:tcPr>
          <w:p w14:paraId="0D844765" w14:textId="77777777" w:rsidR="00484EDA" w:rsidRPr="004E2F50" w:rsidRDefault="00484EDA" w:rsidP="00484EDA">
            <w:pPr>
              <w:spacing w:after="0" w:line="240" w:lineRule="auto"/>
              <w:jc w:val="right"/>
              <w:rPr>
                <w:rFonts w:cs="Arial"/>
                <w:sz w:val="20"/>
                <w:szCs w:val="20"/>
              </w:rPr>
            </w:pPr>
            <w:r w:rsidRPr="004E2F50">
              <w:rPr>
                <w:rFonts w:cs="Arial"/>
                <w:sz w:val="20"/>
                <w:szCs w:val="20"/>
              </w:rPr>
              <w:t>12 724</w:t>
            </w:r>
          </w:p>
        </w:tc>
        <w:tc>
          <w:tcPr>
            <w:tcW w:w="954" w:type="dxa"/>
            <w:tcBorders>
              <w:top w:val="nil"/>
              <w:left w:val="nil"/>
              <w:bottom w:val="nil"/>
              <w:right w:val="nil"/>
            </w:tcBorders>
            <w:noWrap/>
            <w:vAlign w:val="bottom"/>
          </w:tcPr>
          <w:p w14:paraId="26B3A4C4" w14:textId="77777777" w:rsidR="00484EDA" w:rsidRPr="004E2F50" w:rsidRDefault="00484EDA" w:rsidP="00484EDA">
            <w:pPr>
              <w:spacing w:after="0" w:line="240" w:lineRule="auto"/>
              <w:jc w:val="right"/>
              <w:rPr>
                <w:rFonts w:cs="Arial"/>
                <w:sz w:val="20"/>
                <w:szCs w:val="20"/>
              </w:rPr>
            </w:pPr>
            <w:r w:rsidRPr="004E2F50">
              <w:rPr>
                <w:rFonts w:cs="Arial"/>
                <w:sz w:val="20"/>
                <w:szCs w:val="20"/>
              </w:rPr>
              <w:t>7%</w:t>
            </w:r>
          </w:p>
        </w:tc>
      </w:tr>
      <w:tr w:rsidR="00484EDA" w:rsidRPr="004E2F50" w14:paraId="798BBD01" w14:textId="77777777" w:rsidTr="00484EDA">
        <w:trPr>
          <w:trHeight w:val="226"/>
        </w:trPr>
        <w:tc>
          <w:tcPr>
            <w:tcW w:w="1809" w:type="dxa"/>
            <w:tcBorders>
              <w:top w:val="nil"/>
              <w:left w:val="nil"/>
              <w:bottom w:val="nil"/>
              <w:right w:val="nil"/>
            </w:tcBorders>
            <w:vAlign w:val="bottom"/>
          </w:tcPr>
          <w:p w14:paraId="1A23B164"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C Cardio-vascular system</w:t>
            </w:r>
          </w:p>
        </w:tc>
        <w:tc>
          <w:tcPr>
            <w:tcW w:w="993" w:type="dxa"/>
            <w:tcBorders>
              <w:top w:val="nil"/>
              <w:left w:val="nil"/>
              <w:bottom w:val="nil"/>
              <w:right w:val="nil"/>
            </w:tcBorders>
            <w:shd w:val="clear" w:color="000000" w:fill="DCE6F1"/>
            <w:noWrap/>
            <w:vAlign w:val="bottom"/>
          </w:tcPr>
          <w:p w14:paraId="6659032C" w14:textId="77777777" w:rsidR="00484EDA" w:rsidRPr="004E2F50" w:rsidRDefault="00484EDA" w:rsidP="00484EDA">
            <w:pPr>
              <w:spacing w:after="0" w:line="240" w:lineRule="auto"/>
              <w:jc w:val="right"/>
              <w:rPr>
                <w:rFonts w:cs="Arial"/>
                <w:sz w:val="20"/>
                <w:szCs w:val="20"/>
              </w:rPr>
            </w:pPr>
            <w:r w:rsidRPr="004E2F50">
              <w:rPr>
                <w:rFonts w:cs="Arial"/>
                <w:sz w:val="20"/>
                <w:szCs w:val="20"/>
              </w:rPr>
              <w:t>6 864</w:t>
            </w:r>
          </w:p>
        </w:tc>
        <w:tc>
          <w:tcPr>
            <w:tcW w:w="992" w:type="dxa"/>
            <w:tcBorders>
              <w:top w:val="nil"/>
              <w:left w:val="nil"/>
              <w:bottom w:val="nil"/>
              <w:right w:val="nil"/>
            </w:tcBorders>
            <w:shd w:val="clear" w:color="000000" w:fill="C5D9F1"/>
            <w:noWrap/>
            <w:vAlign w:val="bottom"/>
          </w:tcPr>
          <w:p w14:paraId="7FDB9183" w14:textId="77777777" w:rsidR="00484EDA" w:rsidRPr="004E2F50" w:rsidRDefault="00484EDA" w:rsidP="00484EDA">
            <w:pPr>
              <w:spacing w:after="0" w:line="240" w:lineRule="auto"/>
              <w:jc w:val="right"/>
              <w:rPr>
                <w:rFonts w:cs="Arial"/>
                <w:sz w:val="20"/>
                <w:szCs w:val="20"/>
              </w:rPr>
            </w:pPr>
            <w:r w:rsidRPr="004E2F50">
              <w:rPr>
                <w:rFonts w:cs="Arial"/>
                <w:sz w:val="20"/>
                <w:szCs w:val="20"/>
              </w:rPr>
              <w:t>5 467</w:t>
            </w:r>
          </w:p>
        </w:tc>
        <w:tc>
          <w:tcPr>
            <w:tcW w:w="954" w:type="dxa"/>
            <w:tcBorders>
              <w:top w:val="nil"/>
              <w:left w:val="nil"/>
              <w:bottom w:val="nil"/>
              <w:right w:val="nil"/>
            </w:tcBorders>
            <w:noWrap/>
            <w:vAlign w:val="bottom"/>
          </w:tcPr>
          <w:p w14:paraId="256A4953" w14:textId="77777777" w:rsidR="00484EDA" w:rsidRPr="004E2F50" w:rsidRDefault="00484EDA" w:rsidP="00484EDA">
            <w:pPr>
              <w:spacing w:after="0" w:line="240" w:lineRule="auto"/>
              <w:jc w:val="right"/>
              <w:rPr>
                <w:rFonts w:cs="Arial"/>
                <w:sz w:val="20"/>
                <w:szCs w:val="20"/>
              </w:rPr>
            </w:pPr>
            <w:r w:rsidRPr="004E2F50">
              <w:rPr>
                <w:rFonts w:cs="Arial"/>
                <w:sz w:val="20"/>
                <w:szCs w:val="20"/>
              </w:rPr>
              <w:t>26%</w:t>
            </w:r>
          </w:p>
        </w:tc>
      </w:tr>
      <w:tr w:rsidR="00484EDA" w:rsidRPr="004E2F50" w14:paraId="66E5B118" w14:textId="77777777" w:rsidTr="00484EDA">
        <w:trPr>
          <w:trHeight w:val="226"/>
        </w:trPr>
        <w:tc>
          <w:tcPr>
            <w:tcW w:w="1809" w:type="dxa"/>
            <w:tcBorders>
              <w:top w:val="nil"/>
              <w:left w:val="nil"/>
              <w:bottom w:val="nil"/>
              <w:right w:val="nil"/>
            </w:tcBorders>
            <w:vAlign w:val="bottom"/>
          </w:tcPr>
          <w:p w14:paraId="00DED6FD"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R Respiratory system</w:t>
            </w:r>
          </w:p>
        </w:tc>
        <w:tc>
          <w:tcPr>
            <w:tcW w:w="993" w:type="dxa"/>
            <w:tcBorders>
              <w:top w:val="nil"/>
              <w:left w:val="nil"/>
              <w:bottom w:val="nil"/>
              <w:right w:val="nil"/>
            </w:tcBorders>
            <w:shd w:val="clear" w:color="000000" w:fill="DCE6F1"/>
            <w:noWrap/>
            <w:vAlign w:val="bottom"/>
          </w:tcPr>
          <w:p w14:paraId="7FEA52B1" w14:textId="77777777" w:rsidR="00484EDA" w:rsidRPr="004E2F50" w:rsidRDefault="00484EDA" w:rsidP="00484EDA">
            <w:pPr>
              <w:spacing w:after="0" w:line="240" w:lineRule="auto"/>
              <w:jc w:val="right"/>
              <w:rPr>
                <w:rFonts w:cs="Arial"/>
                <w:sz w:val="20"/>
                <w:szCs w:val="20"/>
              </w:rPr>
            </w:pPr>
            <w:r w:rsidRPr="004E2F50">
              <w:rPr>
                <w:rFonts w:cs="Arial"/>
                <w:sz w:val="20"/>
                <w:szCs w:val="20"/>
              </w:rPr>
              <w:t>3 455</w:t>
            </w:r>
          </w:p>
        </w:tc>
        <w:tc>
          <w:tcPr>
            <w:tcW w:w="992" w:type="dxa"/>
            <w:tcBorders>
              <w:top w:val="nil"/>
              <w:left w:val="nil"/>
              <w:bottom w:val="nil"/>
              <w:right w:val="nil"/>
            </w:tcBorders>
            <w:shd w:val="clear" w:color="000000" w:fill="C5D9F1"/>
            <w:noWrap/>
            <w:vAlign w:val="bottom"/>
          </w:tcPr>
          <w:p w14:paraId="5B7345A3" w14:textId="77777777" w:rsidR="00484EDA" w:rsidRPr="004E2F50" w:rsidRDefault="00484EDA" w:rsidP="00484EDA">
            <w:pPr>
              <w:spacing w:after="0" w:line="240" w:lineRule="auto"/>
              <w:jc w:val="right"/>
              <w:rPr>
                <w:rFonts w:cs="Arial"/>
                <w:sz w:val="20"/>
                <w:szCs w:val="20"/>
              </w:rPr>
            </w:pPr>
            <w:r w:rsidRPr="004E2F50">
              <w:rPr>
                <w:rFonts w:cs="Arial"/>
                <w:sz w:val="20"/>
                <w:szCs w:val="20"/>
              </w:rPr>
              <w:t>3 675</w:t>
            </w:r>
          </w:p>
        </w:tc>
        <w:tc>
          <w:tcPr>
            <w:tcW w:w="954" w:type="dxa"/>
            <w:tcBorders>
              <w:top w:val="nil"/>
              <w:left w:val="nil"/>
              <w:bottom w:val="nil"/>
              <w:right w:val="nil"/>
            </w:tcBorders>
            <w:noWrap/>
            <w:vAlign w:val="bottom"/>
          </w:tcPr>
          <w:p w14:paraId="704374D3" w14:textId="77777777" w:rsidR="00484EDA" w:rsidRPr="004E2F50" w:rsidRDefault="00484EDA" w:rsidP="00484EDA">
            <w:pPr>
              <w:spacing w:after="0" w:line="240" w:lineRule="auto"/>
              <w:jc w:val="right"/>
              <w:rPr>
                <w:rFonts w:cs="Arial"/>
                <w:sz w:val="20"/>
                <w:szCs w:val="20"/>
              </w:rPr>
            </w:pPr>
            <w:r w:rsidRPr="004E2F50">
              <w:rPr>
                <w:rFonts w:cs="Arial"/>
                <w:sz w:val="20"/>
                <w:szCs w:val="20"/>
              </w:rPr>
              <w:t>-6%</w:t>
            </w:r>
          </w:p>
        </w:tc>
      </w:tr>
      <w:tr w:rsidR="00484EDA" w:rsidRPr="004E2F50" w14:paraId="6D99EBA9" w14:textId="77777777" w:rsidTr="00484EDA">
        <w:trPr>
          <w:trHeight w:val="226"/>
        </w:trPr>
        <w:tc>
          <w:tcPr>
            <w:tcW w:w="1809" w:type="dxa"/>
            <w:tcBorders>
              <w:top w:val="nil"/>
              <w:left w:val="nil"/>
              <w:bottom w:val="nil"/>
              <w:right w:val="nil"/>
            </w:tcBorders>
            <w:vAlign w:val="bottom"/>
          </w:tcPr>
          <w:p w14:paraId="14C7DC09"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H Systemic hormonal treatment</w:t>
            </w:r>
          </w:p>
        </w:tc>
        <w:tc>
          <w:tcPr>
            <w:tcW w:w="993" w:type="dxa"/>
            <w:tcBorders>
              <w:top w:val="nil"/>
              <w:left w:val="nil"/>
              <w:bottom w:val="nil"/>
              <w:right w:val="nil"/>
            </w:tcBorders>
            <w:shd w:val="clear" w:color="000000" w:fill="DCE6F1"/>
            <w:noWrap/>
            <w:vAlign w:val="bottom"/>
          </w:tcPr>
          <w:p w14:paraId="5250F17A" w14:textId="77777777" w:rsidR="00484EDA" w:rsidRPr="004E2F50" w:rsidRDefault="00484EDA" w:rsidP="00484EDA">
            <w:pPr>
              <w:spacing w:after="0" w:line="240" w:lineRule="auto"/>
              <w:jc w:val="right"/>
              <w:rPr>
                <w:rFonts w:cs="Arial"/>
                <w:sz w:val="20"/>
                <w:szCs w:val="20"/>
              </w:rPr>
            </w:pPr>
            <w:r w:rsidRPr="004E2F50">
              <w:rPr>
                <w:rFonts w:cs="Arial"/>
                <w:sz w:val="20"/>
                <w:szCs w:val="20"/>
              </w:rPr>
              <w:t>1 689</w:t>
            </w:r>
          </w:p>
        </w:tc>
        <w:tc>
          <w:tcPr>
            <w:tcW w:w="992" w:type="dxa"/>
            <w:tcBorders>
              <w:top w:val="nil"/>
              <w:left w:val="nil"/>
              <w:bottom w:val="nil"/>
              <w:right w:val="nil"/>
            </w:tcBorders>
            <w:shd w:val="clear" w:color="000000" w:fill="C5D9F1"/>
            <w:noWrap/>
            <w:vAlign w:val="bottom"/>
          </w:tcPr>
          <w:p w14:paraId="064CB59B" w14:textId="77777777" w:rsidR="00484EDA" w:rsidRPr="004E2F50" w:rsidRDefault="00484EDA" w:rsidP="00484EDA">
            <w:pPr>
              <w:spacing w:after="0" w:line="240" w:lineRule="auto"/>
              <w:jc w:val="right"/>
              <w:rPr>
                <w:rFonts w:cs="Arial"/>
                <w:sz w:val="20"/>
                <w:szCs w:val="20"/>
              </w:rPr>
            </w:pPr>
            <w:r w:rsidRPr="004E2F50">
              <w:rPr>
                <w:rFonts w:cs="Arial"/>
                <w:sz w:val="20"/>
                <w:szCs w:val="20"/>
              </w:rPr>
              <w:t>1 000</w:t>
            </w:r>
          </w:p>
        </w:tc>
        <w:tc>
          <w:tcPr>
            <w:tcW w:w="954" w:type="dxa"/>
            <w:tcBorders>
              <w:top w:val="nil"/>
              <w:left w:val="nil"/>
              <w:bottom w:val="nil"/>
              <w:right w:val="nil"/>
            </w:tcBorders>
            <w:noWrap/>
            <w:vAlign w:val="bottom"/>
          </w:tcPr>
          <w:p w14:paraId="47DFBE72" w14:textId="77777777" w:rsidR="00484EDA" w:rsidRPr="004E2F50" w:rsidRDefault="00484EDA" w:rsidP="00484EDA">
            <w:pPr>
              <w:spacing w:after="0" w:line="240" w:lineRule="auto"/>
              <w:jc w:val="right"/>
              <w:rPr>
                <w:rFonts w:cs="Arial"/>
                <w:sz w:val="20"/>
                <w:szCs w:val="20"/>
              </w:rPr>
            </w:pPr>
            <w:r w:rsidRPr="004E2F50">
              <w:rPr>
                <w:rFonts w:cs="Arial"/>
                <w:sz w:val="20"/>
                <w:szCs w:val="20"/>
              </w:rPr>
              <w:t>69%</w:t>
            </w:r>
          </w:p>
        </w:tc>
      </w:tr>
      <w:tr w:rsidR="00484EDA" w:rsidRPr="004E2F50" w14:paraId="6BA4EA8F" w14:textId="77777777" w:rsidTr="00484EDA">
        <w:trPr>
          <w:trHeight w:val="300"/>
        </w:trPr>
        <w:tc>
          <w:tcPr>
            <w:tcW w:w="1809" w:type="dxa"/>
            <w:tcBorders>
              <w:top w:val="nil"/>
              <w:left w:val="nil"/>
              <w:bottom w:val="nil"/>
              <w:right w:val="nil"/>
            </w:tcBorders>
            <w:vAlign w:val="bottom"/>
          </w:tcPr>
          <w:p w14:paraId="44F2A0D7"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G Gynecology and sex hormones</w:t>
            </w:r>
          </w:p>
        </w:tc>
        <w:tc>
          <w:tcPr>
            <w:tcW w:w="993" w:type="dxa"/>
            <w:tcBorders>
              <w:top w:val="nil"/>
              <w:left w:val="nil"/>
              <w:bottom w:val="nil"/>
              <w:right w:val="nil"/>
            </w:tcBorders>
            <w:shd w:val="clear" w:color="000000" w:fill="DCE6F1"/>
            <w:vAlign w:val="bottom"/>
          </w:tcPr>
          <w:p w14:paraId="2B11280E" w14:textId="77777777" w:rsidR="00484EDA" w:rsidRPr="004E2F50" w:rsidRDefault="00484EDA" w:rsidP="00484EDA">
            <w:pPr>
              <w:spacing w:after="0" w:line="240" w:lineRule="auto"/>
              <w:jc w:val="right"/>
              <w:rPr>
                <w:rFonts w:cs="Arial"/>
                <w:sz w:val="20"/>
                <w:szCs w:val="20"/>
              </w:rPr>
            </w:pPr>
            <w:r w:rsidRPr="004E2F50">
              <w:rPr>
                <w:rFonts w:cs="Arial"/>
                <w:sz w:val="20"/>
                <w:szCs w:val="20"/>
              </w:rPr>
              <w:t>1 563</w:t>
            </w:r>
          </w:p>
        </w:tc>
        <w:tc>
          <w:tcPr>
            <w:tcW w:w="992" w:type="dxa"/>
            <w:tcBorders>
              <w:top w:val="nil"/>
              <w:left w:val="nil"/>
              <w:bottom w:val="nil"/>
              <w:right w:val="nil"/>
            </w:tcBorders>
            <w:shd w:val="clear" w:color="000000" w:fill="C5D9F1"/>
            <w:vAlign w:val="bottom"/>
          </w:tcPr>
          <w:p w14:paraId="4C3A73A8" w14:textId="77777777" w:rsidR="00484EDA" w:rsidRPr="004E2F50" w:rsidRDefault="00484EDA" w:rsidP="00484EDA">
            <w:pPr>
              <w:spacing w:after="0" w:line="240" w:lineRule="auto"/>
              <w:jc w:val="right"/>
              <w:rPr>
                <w:rFonts w:cs="Arial"/>
                <w:sz w:val="20"/>
                <w:szCs w:val="20"/>
              </w:rPr>
            </w:pPr>
            <w:r w:rsidRPr="004E2F50">
              <w:rPr>
                <w:rFonts w:cs="Arial"/>
                <w:sz w:val="20"/>
                <w:szCs w:val="20"/>
              </w:rPr>
              <w:t>1 415</w:t>
            </w:r>
          </w:p>
        </w:tc>
        <w:tc>
          <w:tcPr>
            <w:tcW w:w="954" w:type="dxa"/>
            <w:tcBorders>
              <w:top w:val="nil"/>
              <w:left w:val="nil"/>
              <w:bottom w:val="nil"/>
              <w:right w:val="nil"/>
            </w:tcBorders>
            <w:noWrap/>
            <w:vAlign w:val="bottom"/>
          </w:tcPr>
          <w:p w14:paraId="7973D450" w14:textId="77777777" w:rsidR="00484EDA" w:rsidRPr="004E2F50" w:rsidRDefault="00484EDA" w:rsidP="00484EDA">
            <w:pPr>
              <w:spacing w:after="0" w:line="240" w:lineRule="auto"/>
              <w:jc w:val="right"/>
              <w:rPr>
                <w:rFonts w:cs="Arial"/>
                <w:sz w:val="20"/>
                <w:szCs w:val="20"/>
              </w:rPr>
            </w:pPr>
            <w:r w:rsidRPr="004E2F50">
              <w:rPr>
                <w:rFonts w:cs="Arial"/>
                <w:sz w:val="20"/>
                <w:szCs w:val="20"/>
              </w:rPr>
              <w:t>10%</w:t>
            </w:r>
          </w:p>
        </w:tc>
      </w:tr>
      <w:tr w:rsidR="00484EDA" w:rsidRPr="004E2F50" w14:paraId="248CF041" w14:textId="77777777" w:rsidTr="00484EDA">
        <w:trPr>
          <w:trHeight w:val="300"/>
        </w:trPr>
        <w:tc>
          <w:tcPr>
            <w:tcW w:w="1809" w:type="dxa"/>
            <w:tcBorders>
              <w:top w:val="nil"/>
              <w:left w:val="nil"/>
              <w:bottom w:val="nil"/>
              <w:right w:val="nil"/>
            </w:tcBorders>
            <w:vAlign w:val="bottom"/>
          </w:tcPr>
          <w:p w14:paraId="30C76690"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M Muscular-skeletal system</w:t>
            </w:r>
          </w:p>
        </w:tc>
        <w:tc>
          <w:tcPr>
            <w:tcW w:w="993" w:type="dxa"/>
            <w:tcBorders>
              <w:top w:val="nil"/>
              <w:left w:val="nil"/>
              <w:bottom w:val="nil"/>
              <w:right w:val="nil"/>
            </w:tcBorders>
            <w:shd w:val="clear" w:color="000000" w:fill="DCE6F1"/>
            <w:noWrap/>
            <w:vAlign w:val="bottom"/>
          </w:tcPr>
          <w:p w14:paraId="6CB66A77" w14:textId="77777777" w:rsidR="00484EDA" w:rsidRPr="004E2F50" w:rsidRDefault="00484EDA" w:rsidP="00484EDA">
            <w:pPr>
              <w:spacing w:after="0" w:line="240" w:lineRule="auto"/>
              <w:jc w:val="right"/>
              <w:rPr>
                <w:rFonts w:cs="Arial"/>
                <w:sz w:val="20"/>
                <w:szCs w:val="20"/>
              </w:rPr>
            </w:pPr>
            <w:r w:rsidRPr="004E2F50">
              <w:rPr>
                <w:rFonts w:cs="Arial"/>
                <w:sz w:val="20"/>
                <w:szCs w:val="20"/>
              </w:rPr>
              <w:t>1 189</w:t>
            </w:r>
          </w:p>
        </w:tc>
        <w:tc>
          <w:tcPr>
            <w:tcW w:w="992" w:type="dxa"/>
            <w:tcBorders>
              <w:top w:val="nil"/>
              <w:left w:val="nil"/>
              <w:bottom w:val="nil"/>
              <w:right w:val="nil"/>
            </w:tcBorders>
            <w:shd w:val="clear" w:color="000000" w:fill="C5D9F1"/>
            <w:noWrap/>
            <w:vAlign w:val="bottom"/>
          </w:tcPr>
          <w:p w14:paraId="2D1F545D" w14:textId="77777777" w:rsidR="00484EDA" w:rsidRPr="004E2F50" w:rsidRDefault="00484EDA" w:rsidP="00484EDA">
            <w:pPr>
              <w:spacing w:after="0" w:line="240" w:lineRule="auto"/>
              <w:jc w:val="right"/>
              <w:rPr>
                <w:rFonts w:cs="Arial"/>
                <w:sz w:val="20"/>
                <w:szCs w:val="20"/>
              </w:rPr>
            </w:pPr>
            <w:r w:rsidRPr="004E2F50">
              <w:rPr>
                <w:rFonts w:cs="Arial"/>
                <w:sz w:val="20"/>
                <w:szCs w:val="20"/>
              </w:rPr>
              <w:t>694</w:t>
            </w:r>
          </w:p>
        </w:tc>
        <w:tc>
          <w:tcPr>
            <w:tcW w:w="954" w:type="dxa"/>
            <w:tcBorders>
              <w:top w:val="nil"/>
              <w:left w:val="nil"/>
              <w:bottom w:val="nil"/>
              <w:right w:val="nil"/>
            </w:tcBorders>
            <w:noWrap/>
            <w:vAlign w:val="bottom"/>
          </w:tcPr>
          <w:p w14:paraId="25F43473" w14:textId="77777777" w:rsidR="00484EDA" w:rsidRPr="004E2F50" w:rsidRDefault="00484EDA" w:rsidP="00484EDA">
            <w:pPr>
              <w:spacing w:after="0" w:line="240" w:lineRule="auto"/>
              <w:jc w:val="right"/>
              <w:rPr>
                <w:rFonts w:cs="Arial"/>
                <w:sz w:val="20"/>
                <w:szCs w:val="20"/>
              </w:rPr>
            </w:pPr>
            <w:r w:rsidRPr="004E2F50">
              <w:rPr>
                <w:rFonts w:cs="Arial"/>
                <w:sz w:val="20"/>
                <w:szCs w:val="20"/>
              </w:rPr>
              <w:t>71%</w:t>
            </w:r>
          </w:p>
        </w:tc>
      </w:tr>
      <w:tr w:rsidR="00484EDA" w:rsidRPr="004E2F50" w14:paraId="28A468FA" w14:textId="77777777" w:rsidTr="00484EDA">
        <w:trPr>
          <w:trHeight w:val="300"/>
        </w:trPr>
        <w:tc>
          <w:tcPr>
            <w:tcW w:w="1809" w:type="dxa"/>
            <w:tcBorders>
              <w:left w:val="nil"/>
              <w:bottom w:val="nil"/>
              <w:right w:val="nil"/>
            </w:tcBorders>
            <w:noWrap/>
            <w:vAlign w:val="bottom"/>
          </w:tcPr>
          <w:p w14:paraId="4DE9A43C" w14:textId="77777777" w:rsidR="00484EDA" w:rsidRPr="004E2F50" w:rsidRDefault="00484EDA" w:rsidP="00125135">
            <w:pPr>
              <w:keepNext/>
              <w:keepLines/>
              <w:spacing w:after="0" w:line="240" w:lineRule="auto"/>
              <w:rPr>
                <w:rFonts w:cs="Calibri"/>
                <w:sz w:val="24"/>
                <w:szCs w:val="24"/>
                <w:lang w:eastAsia="bg-BG"/>
              </w:rPr>
            </w:pPr>
            <w:r w:rsidRPr="004E2F50">
              <w:rPr>
                <w:rFonts w:cs="Calibri"/>
                <w:sz w:val="24"/>
                <w:szCs w:val="24"/>
                <w:lang w:eastAsia="bg-BG"/>
              </w:rPr>
              <w:t>Other</w:t>
            </w:r>
          </w:p>
        </w:tc>
        <w:tc>
          <w:tcPr>
            <w:tcW w:w="993" w:type="dxa"/>
            <w:tcBorders>
              <w:left w:val="nil"/>
              <w:bottom w:val="single" w:sz="4" w:space="0" w:color="auto"/>
              <w:right w:val="nil"/>
            </w:tcBorders>
            <w:shd w:val="clear" w:color="000000" w:fill="DCE6F1"/>
            <w:noWrap/>
            <w:vAlign w:val="bottom"/>
          </w:tcPr>
          <w:p w14:paraId="174E7B99" w14:textId="77777777" w:rsidR="00484EDA" w:rsidRPr="004E2F50" w:rsidRDefault="00484EDA" w:rsidP="00484EDA">
            <w:pPr>
              <w:spacing w:after="0" w:line="240" w:lineRule="auto"/>
              <w:jc w:val="right"/>
              <w:rPr>
                <w:rFonts w:cs="Arial"/>
                <w:sz w:val="20"/>
                <w:szCs w:val="20"/>
              </w:rPr>
            </w:pPr>
            <w:r w:rsidRPr="004E2F50">
              <w:rPr>
                <w:rFonts w:cs="Arial"/>
                <w:sz w:val="20"/>
                <w:szCs w:val="20"/>
              </w:rPr>
              <w:t>2 282</w:t>
            </w:r>
          </w:p>
        </w:tc>
        <w:tc>
          <w:tcPr>
            <w:tcW w:w="992" w:type="dxa"/>
            <w:tcBorders>
              <w:left w:val="nil"/>
              <w:bottom w:val="single" w:sz="4" w:space="0" w:color="auto"/>
              <w:right w:val="nil"/>
            </w:tcBorders>
            <w:shd w:val="clear" w:color="000000" w:fill="C5D9F1"/>
            <w:noWrap/>
            <w:vAlign w:val="bottom"/>
          </w:tcPr>
          <w:p w14:paraId="38E86257" w14:textId="77777777" w:rsidR="00484EDA" w:rsidRPr="004E2F50" w:rsidRDefault="00484EDA" w:rsidP="00484EDA">
            <w:pPr>
              <w:spacing w:after="0" w:line="240" w:lineRule="auto"/>
              <w:jc w:val="right"/>
              <w:rPr>
                <w:rFonts w:cs="Arial"/>
                <w:sz w:val="20"/>
                <w:szCs w:val="20"/>
              </w:rPr>
            </w:pPr>
            <w:r w:rsidRPr="004E2F50">
              <w:rPr>
                <w:rFonts w:cs="Arial"/>
                <w:sz w:val="20"/>
                <w:szCs w:val="20"/>
              </w:rPr>
              <w:t>2 624</w:t>
            </w:r>
          </w:p>
        </w:tc>
        <w:tc>
          <w:tcPr>
            <w:tcW w:w="954" w:type="dxa"/>
            <w:tcBorders>
              <w:top w:val="nil"/>
              <w:left w:val="nil"/>
              <w:bottom w:val="nil"/>
              <w:right w:val="nil"/>
            </w:tcBorders>
            <w:noWrap/>
            <w:vAlign w:val="bottom"/>
          </w:tcPr>
          <w:p w14:paraId="46118191" w14:textId="77777777" w:rsidR="00484EDA" w:rsidRPr="004E2F50" w:rsidRDefault="00484EDA" w:rsidP="00484EDA">
            <w:pPr>
              <w:spacing w:after="0" w:line="240" w:lineRule="auto"/>
              <w:jc w:val="right"/>
              <w:rPr>
                <w:rFonts w:cs="Arial"/>
                <w:sz w:val="20"/>
                <w:szCs w:val="20"/>
              </w:rPr>
            </w:pPr>
            <w:r w:rsidRPr="004E2F50">
              <w:rPr>
                <w:rFonts w:cs="Arial"/>
                <w:sz w:val="20"/>
                <w:szCs w:val="20"/>
              </w:rPr>
              <w:t>-13%</w:t>
            </w:r>
          </w:p>
        </w:tc>
      </w:tr>
      <w:tr w:rsidR="00484EDA" w:rsidRPr="004E2F50" w14:paraId="2F2430E0" w14:textId="77777777" w:rsidTr="00484EDA">
        <w:trPr>
          <w:trHeight w:val="300"/>
        </w:trPr>
        <w:tc>
          <w:tcPr>
            <w:tcW w:w="1809" w:type="dxa"/>
            <w:tcBorders>
              <w:top w:val="single" w:sz="4" w:space="0" w:color="auto"/>
              <w:left w:val="nil"/>
              <w:bottom w:val="double" w:sz="6" w:space="0" w:color="auto"/>
              <w:right w:val="nil"/>
            </w:tcBorders>
            <w:noWrap/>
            <w:vAlign w:val="bottom"/>
          </w:tcPr>
          <w:p w14:paraId="465BF55E" w14:textId="77777777" w:rsidR="00484EDA" w:rsidRPr="004E2F50" w:rsidRDefault="00484EDA" w:rsidP="00125135">
            <w:pPr>
              <w:keepNext/>
              <w:keepLines/>
              <w:spacing w:after="0" w:line="240" w:lineRule="auto"/>
              <w:rPr>
                <w:rFonts w:cs="Calibri"/>
                <w:b/>
                <w:sz w:val="24"/>
                <w:szCs w:val="24"/>
                <w:lang w:eastAsia="bg-BG"/>
              </w:rPr>
            </w:pPr>
            <w:r w:rsidRPr="004E2F50">
              <w:rPr>
                <w:rFonts w:cs="Calibri"/>
                <w:b/>
                <w:bCs/>
                <w:sz w:val="24"/>
                <w:szCs w:val="24"/>
                <w:lang w:eastAsia="bg-BG"/>
              </w:rPr>
              <w:t xml:space="preserve">Total </w:t>
            </w:r>
          </w:p>
        </w:tc>
        <w:tc>
          <w:tcPr>
            <w:tcW w:w="993" w:type="dxa"/>
            <w:tcBorders>
              <w:top w:val="nil"/>
              <w:left w:val="nil"/>
              <w:bottom w:val="double" w:sz="6" w:space="0" w:color="auto"/>
              <w:right w:val="nil"/>
            </w:tcBorders>
            <w:shd w:val="clear" w:color="000000" w:fill="DCE6F1"/>
            <w:noWrap/>
            <w:vAlign w:val="bottom"/>
          </w:tcPr>
          <w:p w14:paraId="50E0F9FA" w14:textId="77777777" w:rsidR="00484EDA" w:rsidRPr="004E2F50" w:rsidRDefault="00484EDA" w:rsidP="00484EDA">
            <w:pPr>
              <w:spacing w:after="0" w:line="240" w:lineRule="auto"/>
              <w:jc w:val="right"/>
              <w:rPr>
                <w:rFonts w:cs="Arial"/>
                <w:b/>
                <w:sz w:val="20"/>
                <w:szCs w:val="20"/>
              </w:rPr>
            </w:pPr>
            <w:r w:rsidRPr="004E2F50">
              <w:rPr>
                <w:rFonts w:cs="Arial"/>
                <w:b/>
                <w:sz w:val="20"/>
                <w:szCs w:val="20"/>
              </w:rPr>
              <w:t>46 576</w:t>
            </w:r>
          </w:p>
        </w:tc>
        <w:tc>
          <w:tcPr>
            <w:tcW w:w="992" w:type="dxa"/>
            <w:tcBorders>
              <w:top w:val="nil"/>
              <w:left w:val="nil"/>
              <w:bottom w:val="double" w:sz="6" w:space="0" w:color="auto"/>
              <w:right w:val="nil"/>
            </w:tcBorders>
            <w:shd w:val="clear" w:color="000000" w:fill="C5D9F1"/>
            <w:noWrap/>
            <w:vAlign w:val="bottom"/>
          </w:tcPr>
          <w:p w14:paraId="61E2DC10" w14:textId="77777777" w:rsidR="00484EDA" w:rsidRPr="004E2F50" w:rsidRDefault="00484EDA" w:rsidP="00484EDA">
            <w:pPr>
              <w:spacing w:after="0" w:line="240" w:lineRule="auto"/>
              <w:jc w:val="right"/>
              <w:rPr>
                <w:rFonts w:cs="Arial"/>
                <w:b/>
                <w:sz w:val="20"/>
                <w:szCs w:val="20"/>
              </w:rPr>
            </w:pPr>
            <w:r w:rsidRPr="004E2F50">
              <w:rPr>
                <w:rFonts w:cs="Arial"/>
                <w:b/>
                <w:sz w:val="20"/>
                <w:szCs w:val="20"/>
              </w:rPr>
              <w:t>41 497</w:t>
            </w:r>
          </w:p>
        </w:tc>
        <w:tc>
          <w:tcPr>
            <w:tcW w:w="954" w:type="dxa"/>
            <w:tcBorders>
              <w:top w:val="single" w:sz="4" w:space="0" w:color="auto"/>
              <w:left w:val="nil"/>
              <w:bottom w:val="double" w:sz="6" w:space="0" w:color="auto"/>
              <w:right w:val="nil"/>
            </w:tcBorders>
            <w:noWrap/>
            <w:vAlign w:val="bottom"/>
          </w:tcPr>
          <w:p w14:paraId="57212F66" w14:textId="77777777" w:rsidR="00484EDA" w:rsidRPr="004E2F50" w:rsidRDefault="00484EDA" w:rsidP="00484EDA">
            <w:pPr>
              <w:spacing w:after="0" w:line="240" w:lineRule="auto"/>
              <w:jc w:val="right"/>
              <w:rPr>
                <w:rFonts w:cs="Arial"/>
                <w:sz w:val="20"/>
                <w:szCs w:val="20"/>
              </w:rPr>
            </w:pPr>
            <w:r w:rsidRPr="004E2F50">
              <w:rPr>
                <w:rFonts w:cs="Arial"/>
                <w:sz w:val="20"/>
                <w:szCs w:val="20"/>
              </w:rPr>
              <w:t>12%</w:t>
            </w:r>
          </w:p>
        </w:tc>
      </w:tr>
    </w:tbl>
    <w:p w14:paraId="1A73CC88" w14:textId="77777777" w:rsidR="00DE15C4" w:rsidRPr="004E2F50" w:rsidRDefault="003F4CC7" w:rsidP="005E2BE2">
      <w:pPr>
        <w:keepNext/>
        <w:suppressAutoHyphens/>
        <w:autoSpaceDN w:val="0"/>
        <w:spacing w:before="40" w:after="40" w:line="240" w:lineRule="auto"/>
        <w:jc w:val="both"/>
        <w:textAlignment w:val="baseline"/>
        <w:rPr>
          <w:rFonts w:cs="Calibri"/>
          <w:b/>
          <w:color w:val="1F497D" w:themeColor="text2"/>
          <w:sz w:val="24"/>
          <w:szCs w:val="24"/>
        </w:rPr>
      </w:pPr>
      <w:r w:rsidRPr="004E2F50">
        <w:rPr>
          <w:noProof/>
          <w:sz w:val="24"/>
          <w:szCs w:val="24"/>
        </w:rPr>
        <w:drawing>
          <wp:inline distT="0" distB="0" distL="0" distR="0" wp14:anchorId="606FDCE2" wp14:editId="3E79AA03">
            <wp:extent cx="2911642" cy="2009274"/>
            <wp:effectExtent l="0" t="0" r="0" b="0"/>
            <wp:docPr id="3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7A3800" w14:textId="77777777" w:rsidR="00DE15C4" w:rsidRPr="004E2F50" w:rsidRDefault="00DE15C4" w:rsidP="00DE15C4">
      <w:pPr>
        <w:suppressAutoHyphens/>
        <w:autoSpaceDN w:val="0"/>
        <w:spacing w:before="40" w:after="40" w:line="240" w:lineRule="auto"/>
        <w:jc w:val="both"/>
        <w:textAlignment w:val="baseline"/>
        <w:rPr>
          <w:rFonts w:cs="Calibri"/>
          <w:b/>
          <w:color w:val="1F497D" w:themeColor="text2"/>
          <w:sz w:val="24"/>
          <w:szCs w:val="24"/>
        </w:rPr>
      </w:pPr>
    </w:p>
    <w:p w14:paraId="56C3337D" w14:textId="77777777" w:rsidR="00DF5609" w:rsidRPr="004E2F50" w:rsidRDefault="00DF5609" w:rsidP="00ED0EBC">
      <w:pPr>
        <w:keepNext/>
        <w:suppressAutoHyphens/>
        <w:autoSpaceDN w:val="0"/>
        <w:spacing w:before="40" w:after="40" w:line="240" w:lineRule="auto"/>
        <w:jc w:val="both"/>
        <w:textAlignment w:val="baseline"/>
        <w:rPr>
          <w:rFonts w:cs="Calibri"/>
          <w:b/>
          <w:bCs/>
          <w:color w:val="1F497D" w:themeColor="text2"/>
          <w:sz w:val="24"/>
          <w:szCs w:val="24"/>
        </w:rPr>
      </w:pPr>
    </w:p>
    <w:p w14:paraId="199B13EF" w14:textId="77777777" w:rsidR="00DF5609" w:rsidRPr="004E2F50" w:rsidRDefault="00DF5609" w:rsidP="00DF5609">
      <w:pPr>
        <w:suppressAutoHyphens/>
        <w:autoSpaceDN w:val="0"/>
        <w:spacing w:before="40" w:after="40" w:line="240" w:lineRule="auto"/>
        <w:jc w:val="both"/>
        <w:textAlignment w:val="baseline"/>
        <w:rPr>
          <w:rFonts w:cs="Calibri"/>
          <w:b/>
          <w:bCs/>
          <w:color w:val="1F497D" w:themeColor="text2"/>
          <w:sz w:val="24"/>
          <w:szCs w:val="24"/>
        </w:rPr>
      </w:pPr>
    </w:p>
    <w:p w14:paraId="6D588346" w14:textId="77777777" w:rsidR="00D22EC8" w:rsidRPr="004E2F50" w:rsidRDefault="00D22EC8" w:rsidP="00DF5609">
      <w:pPr>
        <w:suppressAutoHyphens/>
        <w:autoSpaceDN w:val="0"/>
        <w:spacing w:before="40" w:after="40" w:line="240" w:lineRule="auto"/>
        <w:jc w:val="both"/>
        <w:textAlignment w:val="baseline"/>
        <w:rPr>
          <w:rFonts w:cs="Calibri"/>
          <w:b/>
          <w:bCs/>
          <w:color w:val="1F497D" w:themeColor="text2"/>
          <w:sz w:val="24"/>
          <w:szCs w:val="24"/>
        </w:rPr>
      </w:pPr>
    </w:p>
    <w:p w14:paraId="77B11142" w14:textId="77777777" w:rsidR="00D22EC8" w:rsidRPr="004E2F50" w:rsidRDefault="00D22EC8" w:rsidP="00DF5609">
      <w:pPr>
        <w:suppressAutoHyphens/>
        <w:autoSpaceDN w:val="0"/>
        <w:spacing w:before="40" w:after="40" w:line="240" w:lineRule="auto"/>
        <w:jc w:val="both"/>
        <w:textAlignment w:val="baseline"/>
        <w:rPr>
          <w:rFonts w:cs="Calibri"/>
          <w:b/>
          <w:bCs/>
          <w:color w:val="1F497D" w:themeColor="text2"/>
          <w:sz w:val="24"/>
          <w:szCs w:val="24"/>
        </w:rPr>
      </w:pPr>
    </w:p>
    <w:p w14:paraId="5EF0027E" w14:textId="77777777" w:rsidR="00D22EC8" w:rsidRPr="004E2F50" w:rsidRDefault="00D22EC8" w:rsidP="00DF5609">
      <w:pPr>
        <w:suppressAutoHyphens/>
        <w:autoSpaceDN w:val="0"/>
        <w:spacing w:before="40" w:after="40" w:line="240" w:lineRule="auto"/>
        <w:jc w:val="both"/>
        <w:textAlignment w:val="baseline"/>
        <w:rPr>
          <w:rFonts w:cs="Calibri"/>
          <w:b/>
          <w:bCs/>
          <w:color w:val="1F497D" w:themeColor="text2"/>
          <w:sz w:val="24"/>
          <w:szCs w:val="24"/>
        </w:rPr>
      </w:pPr>
    </w:p>
    <w:p w14:paraId="389C7CCE" w14:textId="77777777" w:rsidR="00355A9C" w:rsidRPr="004E2F50" w:rsidRDefault="00355A9C" w:rsidP="00DF5609">
      <w:pPr>
        <w:suppressAutoHyphens/>
        <w:autoSpaceDN w:val="0"/>
        <w:spacing w:before="40" w:after="40" w:line="240" w:lineRule="auto"/>
        <w:jc w:val="both"/>
        <w:textAlignment w:val="baseline"/>
        <w:rPr>
          <w:rFonts w:cs="Calibri"/>
          <w:b/>
          <w:bCs/>
          <w:color w:val="1F497D" w:themeColor="text2"/>
          <w:sz w:val="24"/>
          <w:szCs w:val="24"/>
        </w:rPr>
      </w:pPr>
    </w:p>
    <w:p w14:paraId="666CCD4A" w14:textId="77777777" w:rsidR="00897A39" w:rsidRPr="004E2F50" w:rsidRDefault="00897A39" w:rsidP="00DF5609">
      <w:pPr>
        <w:suppressAutoHyphens/>
        <w:autoSpaceDN w:val="0"/>
        <w:spacing w:before="40" w:after="40" w:line="240" w:lineRule="auto"/>
        <w:jc w:val="both"/>
        <w:textAlignment w:val="baseline"/>
        <w:rPr>
          <w:rFonts w:cs="Calibri"/>
          <w:b/>
          <w:bCs/>
          <w:color w:val="1F497D" w:themeColor="text2"/>
          <w:sz w:val="24"/>
          <w:szCs w:val="24"/>
        </w:rPr>
      </w:pPr>
    </w:p>
    <w:p w14:paraId="770C83A5" w14:textId="77777777" w:rsidR="00897A39" w:rsidRPr="004E2F50" w:rsidRDefault="00897A39" w:rsidP="00DF5609">
      <w:pPr>
        <w:suppressAutoHyphens/>
        <w:autoSpaceDN w:val="0"/>
        <w:spacing w:before="40" w:after="40" w:line="240" w:lineRule="auto"/>
        <w:jc w:val="both"/>
        <w:textAlignment w:val="baseline"/>
        <w:rPr>
          <w:rFonts w:cs="Calibri"/>
          <w:b/>
          <w:bCs/>
          <w:color w:val="1F497D" w:themeColor="text2"/>
          <w:sz w:val="24"/>
          <w:szCs w:val="24"/>
        </w:rPr>
      </w:pPr>
    </w:p>
    <w:p w14:paraId="36234322" w14:textId="77777777" w:rsidR="0070117B" w:rsidRPr="004E2F50" w:rsidRDefault="0070117B" w:rsidP="00571A66">
      <w:pPr>
        <w:keepNext/>
        <w:suppressAutoHyphens/>
        <w:autoSpaceDN w:val="0"/>
        <w:spacing w:before="40" w:after="40" w:line="240" w:lineRule="auto"/>
        <w:jc w:val="both"/>
        <w:textAlignment w:val="baseline"/>
        <w:rPr>
          <w:rFonts w:cs="Calibri"/>
          <w:b/>
          <w:bCs/>
          <w:color w:val="1F497D" w:themeColor="text2"/>
          <w:sz w:val="24"/>
          <w:szCs w:val="24"/>
        </w:rPr>
      </w:pPr>
    </w:p>
    <w:p w14:paraId="01D3424D" w14:textId="77777777" w:rsidR="00DE15C4" w:rsidRPr="004E2F50" w:rsidRDefault="00C06FCB" w:rsidP="00571A66">
      <w:pPr>
        <w:keepNext/>
        <w:suppressAutoHyphens/>
        <w:autoSpaceDN w:val="0"/>
        <w:spacing w:before="40" w:after="40" w:line="240" w:lineRule="auto"/>
        <w:jc w:val="both"/>
        <w:textAlignment w:val="baseline"/>
        <w:rPr>
          <w:rFonts w:cs="Calibri"/>
          <w:b/>
          <w:bCs/>
          <w:color w:val="1F497D" w:themeColor="text2"/>
          <w:sz w:val="24"/>
          <w:szCs w:val="24"/>
        </w:rPr>
      </w:pPr>
      <w:r w:rsidRPr="004E2F50">
        <w:rPr>
          <w:rFonts w:cs="Calibri"/>
          <w:b/>
          <w:bCs/>
          <w:color w:val="1F497D" w:themeColor="text2"/>
          <w:sz w:val="24"/>
          <w:szCs w:val="24"/>
        </w:rPr>
        <w:t>Other operating revenues</w:t>
      </w:r>
    </w:p>
    <w:tbl>
      <w:tblPr>
        <w:tblW w:w="9548" w:type="dxa"/>
        <w:tblInd w:w="70" w:type="dxa"/>
        <w:tblCellMar>
          <w:left w:w="70" w:type="dxa"/>
          <w:right w:w="70" w:type="dxa"/>
        </w:tblCellMar>
        <w:tblLook w:val="04A0" w:firstRow="1" w:lastRow="0" w:firstColumn="1" w:lastColumn="0" w:noHBand="0" w:noVBand="1"/>
      </w:tblPr>
      <w:tblGrid>
        <w:gridCol w:w="4950"/>
        <w:gridCol w:w="1170"/>
        <w:gridCol w:w="1134"/>
        <w:gridCol w:w="1038"/>
        <w:gridCol w:w="1256"/>
      </w:tblGrid>
      <w:tr w:rsidR="002061A3" w:rsidRPr="004E2F50" w14:paraId="50711E12" w14:textId="77777777" w:rsidTr="00ED0EBC">
        <w:trPr>
          <w:trHeight w:val="225"/>
        </w:trPr>
        <w:tc>
          <w:tcPr>
            <w:tcW w:w="4950" w:type="dxa"/>
            <w:vMerge w:val="restart"/>
            <w:tcBorders>
              <w:top w:val="nil"/>
              <w:left w:val="nil"/>
              <w:bottom w:val="nil"/>
              <w:right w:val="nil"/>
            </w:tcBorders>
            <w:vAlign w:val="center"/>
            <w:hideMark/>
          </w:tcPr>
          <w:p w14:paraId="20A33A5F" w14:textId="77777777" w:rsidR="002061A3" w:rsidRPr="004E2F50" w:rsidRDefault="002061A3" w:rsidP="00571A66">
            <w:pPr>
              <w:keepNext/>
              <w:spacing w:after="0" w:line="240" w:lineRule="auto"/>
              <w:jc w:val="center"/>
              <w:rPr>
                <w:rFonts w:cs="Calibri"/>
                <w:b/>
                <w:bCs/>
                <w:sz w:val="24"/>
                <w:szCs w:val="24"/>
                <w:lang w:eastAsia="bg-BG"/>
              </w:rPr>
            </w:pPr>
            <w:r w:rsidRPr="004E2F50">
              <w:rPr>
                <w:rFonts w:cs="Calibri"/>
                <w:b/>
                <w:bCs/>
                <w:sz w:val="24"/>
                <w:szCs w:val="24"/>
                <w:lang w:eastAsia="bg-BG"/>
              </w:rPr>
              <w:t>Other operating revenues</w:t>
            </w:r>
          </w:p>
        </w:tc>
        <w:tc>
          <w:tcPr>
            <w:tcW w:w="1170" w:type="dxa"/>
            <w:tcBorders>
              <w:top w:val="nil"/>
              <w:left w:val="nil"/>
              <w:bottom w:val="nil"/>
              <w:right w:val="nil"/>
            </w:tcBorders>
            <w:shd w:val="clear" w:color="000000" w:fill="DCE6F1"/>
            <w:noWrap/>
            <w:vAlign w:val="bottom"/>
            <w:hideMark/>
          </w:tcPr>
          <w:p w14:paraId="31032369" w14:textId="77777777" w:rsidR="002061A3" w:rsidRPr="004E2F50" w:rsidRDefault="002061A3" w:rsidP="00D92495">
            <w:pPr>
              <w:spacing w:after="0" w:line="240" w:lineRule="auto"/>
              <w:jc w:val="right"/>
              <w:rPr>
                <w:rFonts w:cs="Arial"/>
                <w:b/>
                <w:bCs/>
                <w:sz w:val="20"/>
                <w:szCs w:val="20"/>
              </w:rPr>
            </w:pPr>
            <w:r w:rsidRPr="004E2F50">
              <w:rPr>
                <w:rFonts w:cs="Arial"/>
                <w:b/>
                <w:bCs/>
                <w:sz w:val="20"/>
                <w:szCs w:val="20"/>
              </w:rPr>
              <w:t>1-3/2017</w:t>
            </w:r>
          </w:p>
        </w:tc>
        <w:tc>
          <w:tcPr>
            <w:tcW w:w="1134" w:type="dxa"/>
            <w:tcBorders>
              <w:top w:val="nil"/>
              <w:left w:val="nil"/>
              <w:bottom w:val="nil"/>
              <w:right w:val="nil"/>
            </w:tcBorders>
            <w:shd w:val="clear" w:color="000000" w:fill="C5D9F1"/>
            <w:noWrap/>
            <w:vAlign w:val="bottom"/>
            <w:hideMark/>
          </w:tcPr>
          <w:p w14:paraId="607235E7" w14:textId="77777777" w:rsidR="002061A3" w:rsidRPr="004E2F50" w:rsidRDefault="002061A3" w:rsidP="00D92495">
            <w:pPr>
              <w:spacing w:after="0" w:line="240" w:lineRule="auto"/>
              <w:jc w:val="right"/>
              <w:rPr>
                <w:rFonts w:cs="Arial"/>
                <w:b/>
                <w:bCs/>
                <w:sz w:val="20"/>
                <w:szCs w:val="20"/>
              </w:rPr>
            </w:pPr>
            <w:r w:rsidRPr="004E2F50">
              <w:rPr>
                <w:rFonts w:cs="Arial"/>
                <w:b/>
                <w:bCs/>
                <w:sz w:val="20"/>
                <w:szCs w:val="20"/>
              </w:rPr>
              <w:t>1-3/2016</w:t>
            </w:r>
          </w:p>
        </w:tc>
        <w:tc>
          <w:tcPr>
            <w:tcW w:w="1038" w:type="dxa"/>
            <w:tcBorders>
              <w:top w:val="nil"/>
              <w:left w:val="nil"/>
              <w:bottom w:val="nil"/>
              <w:right w:val="nil"/>
            </w:tcBorders>
            <w:noWrap/>
            <w:vAlign w:val="center"/>
            <w:hideMark/>
          </w:tcPr>
          <w:p w14:paraId="188AD90E" w14:textId="77777777" w:rsidR="002061A3" w:rsidRPr="004E2F50" w:rsidRDefault="002061A3" w:rsidP="00571A66">
            <w:pPr>
              <w:keepNext/>
              <w:spacing w:after="0" w:line="240" w:lineRule="auto"/>
              <w:jc w:val="right"/>
              <w:rPr>
                <w:rFonts w:cs="Calibri"/>
                <w:b/>
                <w:bCs/>
                <w:sz w:val="24"/>
                <w:szCs w:val="24"/>
                <w:lang w:eastAsia="bg-BG"/>
              </w:rPr>
            </w:pPr>
            <w:r w:rsidRPr="004E2F50">
              <w:rPr>
                <w:rFonts w:cs="Arial"/>
                <w:b/>
                <w:bCs/>
                <w:sz w:val="24"/>
                <w:szCs w:val="24"/>
                <w:lang w:eastAsia="bg-BG"/>
              </w:rPr>
              <w:t>Change</w:t>
            </w:r>
          </w:p>
        </w:tc>
        <w:tc>
          <w:tcPr>
            <w:tcW w:w="1256" w:type="dxa"/>
            <w:tcBorders>
              <w:top w:val="nil"/>
              <w:left w:val="nil"/>
              <w:bottom w:val="nil"/>
              <w:right w:val="nil"/>
            </w:tcBorders>
            <w:noWrap/>
            <w:vAlign w:val="center"/>
            <w:hideMark/>
          </w:tcPr>
          <w:p w14:paraId="21B5A469" w14:textId="77777777" w:rsidR="002061A3" w:rsidRPr="004E2F50" w:rsidRDefault="0038062D" w:rsidP="00571A66">
            <w:pPr>
              <w:keepNext/>
              <w:spacing w:after="0" w:line="240" w:lineRule="auto"/>
              <w:jc w:val="right"/>
              <w:rPr>
                <w:rFonts w:cs="Calibri"/>
                <w:b/>
                <w:bCs/>
                <w:sz w:val="24"/>
                <w:szCs w:val="24"/>
                <w:lang w:eastAsia="bg-BG"/>
              </w:rPr>
            </w:pPr>
            <w:r w:rsidRPr="004E2F50">
              <w:rPr>
                <w:rFonts w:cs="Arial"/>
                <w:b/>
                <w:bCs/>
                <w:sz w:val="24"/>
                <w:szCs w:val="24"/>
                <w:lang w:eastAsia="bg-BG"/>
              </w:rPr>
              <w:t>Share 2017</w:t>
            </w:r>
          </w:p>
        </w:tc>
      </w:tr>
      <w:tr w:rsidR="00B9484A" w:rsidRPr="004E2F50" w14:paraId="2705894C" w14:textId="77777777" w:rsidTr="00ED0EBC">
        <w:trPr>
          <w:trHeight w:val="225"/>
        </w:trPr>
        <w:tc>
          <w:tcPr>
            <w:tcW w:w="4950" w:type="dxa"/>
            <w:vMerge/>
            <w:tcBorders>
              <w:top w:val="nil"/>
              <w:left w:val="nil"/>
              <w:bottom w:val="nil"/>
              <w:right w:val="nil"/>
            </w:tcBorders>
            <w:vAlign w:val="center"/>
            <w:hideMark/>
          </w:tcPr>
          <w:p w14:paraId="1E9B6EC9" w14:textId="77777777" w:rsidR="00B9484A" w:rsidRPr="004E2F50" w:rsidRDefault="00B9484A" w:rsidP="00571A66">
            <w:pPr>
              <w:keepNext/>
              <w:spacing w:after="0" w:line="240" w:lineRule="auto"/>
              <w:rPr>
                <w:rFonts w:cs="Calibri"/>
                <w:b/>
                <w:bCs/>
                <w:sz w:val="24"/>
                <w:szCs w:val="24"/>
                <w:lang w:eastAsia="bg-BG"/>
              </w:rPr>
            </w:pPr>
          </w:p>
        </w:tc>
        <w:tc>
          <w:tcPr>
            <w:tcW w:w="1170" w:type="dxa"/>
            <w:tcBorders>
              <w:top w:val="nil"/>
              <w:left w:val="nil"/>
              <w:bottom w:val="nil"/>
              <w:right w:val="nil"/>
            </w:tcBorders>
            <w:shd w:val="clear" w:color="000000" w:fill="DCE6F1"/>
            <w:noWrap/>
            <w:vAlign w:val="bottom"/>
            <w:hideMark/>
          </w:tcPr>
          <w:p w14:paraId="4BF5CB1E" w14:textId="77777777" w:rsidR="00B9484A" w:rsidRPr="004E2F50" w:rsidRDefault="00B9484A" w:rsidP="00571A66">
            <w:pPr>
              <w:keepNext/>
              <w:spacing w:after="0" w:line="240" w:lineRule="auto"/>
              <w:jc w:val="right"/>
              <w:rPr>
                <w:rFonts w:cs="Calibri"/>
                <w:b/>
                <w:bCs/>
                <w:i/>
                <w:iCs/>
                <w:sz w:val="24"/>
                <w:szCs w:val="24"/>
                <w:lang w:eastAsia="bg-BG"/>
              </w:rPr>
            </w:pPr>
            <w:r w:rsidRPr="004E2F50">
              <w:rPr>
                <w:b/>
                <w:i/>
                <w:sz w:val="24"/>
                <w:szCs w:val="24"/>
              </w:rPr>
              <w:t>BGN '000</w:t>
            </w:r>
          </w:p>
        </w:tc>
        <w:tc>
          <w:tcPr>
            <w:tcW w:w="1134" w:type="dxa"/>
            <w:tcBorders>
              <w:top w:val="nil"/>
              <w:left w:val="nil"/>
              <w:bottom w:val="nil"/>
              <w:right w:val="nil"/>
            </w:tcBorders>
            <w:shd w:val="clear" w:color="000000" w:fill="C5D9F1"/>
            <w:noWrap/>
            <w:vAlign w:val="bottom"/>
            <w:hideMark/>
          </w:tcPr>
          <w:p w14:paraId="2F7E1D49" w14:textId="77777777" w:rsidR="00B9484A" w:rsidRPr="004E2F50" w:rsidRDefault="00B9484A" w:rsidP="00571A66">
            <w:pPr>
              <w:keepNext/>
              <w:spacing w:after="0" w:line="240" w:lineRule="auto"/>
              <w:jc w:val="right"/>
              <w:rPr>
                <w:rFonts w:cs="Calibri"/>
                <w:b/>
                <w:bCs/>
                <w:i/>
                <w:iCs/>
                <w:sz w:val="24"/>
                <w:szCs w:val="24"/>
                <w:lang w:eastAsia="bg-BG"/>
              </w:rPr>
            </w:pPr>
            <w:r w:rsidRPr="004E2F50">
              <w:rPr>
                <w:b/>
                <w:i/>
                <w:sz w:val="24"/>
                <w:szCs w:val="24"/>
              </w:rPr>
              <w:t>BGN '000</w:t>
            </w:r>
          </w:p>
        </w:tc>
        <w:tc>
          <w:tcPr>
            <w:tcW w:w="1038" w:type="dxa"/>
            <w:tcBorders>
              <w:top w:val="nil"/>
              <w:left w:val="nil"/>
              <w:bottom w:val="nil"/>
              <w:right w:val="nil"/>
            </w:tcBorders>
            <w:noWrap/>
            <w:vAlign w:val="bottom"/>
            <w:hideMark/>
          </w:tcPr>
          <w:p w14:paraId="143635C4" w14:textId="77777777" w:rsidR="00B9484A" w:rsidRPr="004E2F50" w:rsidRDefault="00B9484A" w:rsidP="00571A66">
            <w:pPr>
              <w:keepNext/>
              <w:spacing w:after="0" w:line="240" w:lineRule="auto"/>
              <w:jc w:val="right"/>
              <w:rPr>
                <w:rFonts w:cs="Calibri"/>
                <w:b/>
                <w:bCs/>
                <w:sz w:val="24"/>
                <w:szCs w:val="24"/>
                <w:lang w:eastAsia="bg-BG"/>
              </w:rPr>
            </w:pPr>
            <w:r w:rsidRPr="004E2F50">
              <w:rPr>
                <w:rFonts w:cs="Arial"/>
                <w:b/>
                <w:bCs/>
                <w:sz w:val="24"/>
                <w:szCs w:val="24"/>
                <w:lang w:eastAsia="bg-BG"/>
              </w:rPr>
              <w:t>%</w:t>
            </w:r>
          </w:p>
        </w:tc>
        <w:tc>
          <w:tcPr>
            <w:tcW w:w="1256" w:type="dxa"/>
            <w:tcBorders>
              <w:top w:val="nil"/>
              <w:left w:val="nil"/>
              <w:bottom w:val="nil"/>
              <w:right w:val="nil"/>
            </w:tcBorders>
            <w:noWrap/>
            <w:vAlign w:val="bottom"/>
            <w:hideMark/>
          </w:tcPr>
          <w:p w14:paraId="7EB9552D" w14:textId="77777777" w:rsidR="00B9484A" w:rsidRPr="004E2F50" w:rsidRDefault="00B9484A" w:rsidP="00571A66">
            <w:pPr>
              <w:keepNext/>
              <w:spacing w:after="0" w:line="240" w:lineRule="auto"/>
              <w:jc w:val="right"/>
              <w:rPr>
                <w:rFonts w:cs="Calibri"/>
                <w:b/>
                <w:bCs/>
                <w:sz w:val="24"/>
                <w:szCs w:val="24"/>
                <w:lang w:eastAsia="bg-BG"/>
              </w:rPr>
            </w:pPr>
            <w:r w:rsidRPr="004E2F50">
              <w:rPr>
                <w:rFonts w:cs="Arial"/>
                <w:b/>
                <w:bCs/>
                <w:sz w:val="24"/>
                <w:szCs w:val="24"/>
                <w:lang w:eastAsia="bg-BG"/>
              </w:rPr>
              <w:t>%</w:t>
            </w:r>
          </w:p>
        </w:tc>
      </w:tr>
      <w:tr w:rsidR="00BE0E2B" w:rsidRPr="004E2F50" w14:paraId="01432ED9" w14:textId="77777777" w:rsidTr="00ED0EBC">
        <w:trPr>
          <w:trHeight w:val="300"/>
        </w:trPr>
        <w:tc>
          <w:tcPr>
            <w:tcW w:w="4950" w:type="dxa"/>
            <w:tcBorders>
              <w:top w:val="nil"/>
              <w:left w:val="nil"/>
              <w:bottom w:val="nil"/>
              <w:right w:val="nil"/>
            </w:tcBorders>
            <w:vAlign w:val="bottom"/>
            <w:hideMark/>
          </w:tcPr>
          <w:p w14:paraId="1A70FC75" w14:textId="77777777" w:rsidR="00BE0E2B" w:rsidRPr="004E2F50" w:rsidRDefault="00BE0E2B" w:rsidP="00125135">
            <w:pPr>
              <w:keepNext/>
              <w:spacing w:after="0" w:line="240" w:lineRule="auto"/>
              <w:rPr>
                <w:rFonts w:cs="Calibri"/>
                <w:sz w:val="24"/>
                <w:szCs w:val="24"/>
                <w:lang w:eastAsia="bg-BG"/>
              </w:rPr>
            </w:pPr>
            <w:r w:rsidRPr="004E2F50">
              <w:rPr>
                <w:rFonts w:cs="Calibri"/>
                <w:sz w:val="24"/>
                <w:szCs w:val="24"/>
                <w:lang w:eastAsia="bg-BG"/>
              </w:rPr>
              <w:t>Income from services rendered</w:t>
            </w:r>
          </w:p>
        </w:tc>
        <w:tc>
          <w:tcPr>
            <w:tcW w:w="1170" w:type="dxa"/>
            <w:tcBorders>
              <w:top w:val="nil"/>
              <w:left w:val="nil"/>
              <w:bottom w:val="nil"/>
              <w:right w:val="nil"/>
            </w:tcBorders>
            <w:shd w:val="clear" w:color="000000" w:fill="DCE6F1"/>
            <w:noWrap/>
            <w:vAlign w:val="bottom"/>
            <w:hideMark/>
          </w:tcPr>
          <w:p w14:paraId="7B91D1CB" w14:textId="77777777" w:rsidR="00BE0E2B" w:rsidRPr="004E2F50" w:rsidRDefault="00BE0E2B" w:rsidP="0013050D">
            <w:pPr>
              <w:spacing w:after="0" w:line="240" w:lineRule="auto"/>
              <w:jc w:val="right"/>
              <w:rPr>
                <w:rFonts w:cs="Arial"/>
                <w:sz w:val="20"/>
                <w:szCs w:val="20"/>
              </w:rPr>
            </w:pPr>
            <w:r w:rsidRPr="004E2F50">
              <w:rPr>
                <w:rFonts w:cs="Arial"/>
                <w:sz w:val="20"/>
                <w:szCs w:val="20"/>
              </w:rPr>
              <w:t>768</w:t>
            </w:r>
          </w:p>
        </w:tc>
        <w:tc>
          <w:tcPr>
            <w:tcW w:w="1134" w:type="dxa"/>
            <w:tcBorders>
              <w:top w:val="nil"/>
              <w:left w:val="nil"/>
              <w:bottom w:val="nil"/>
              <w:right w:val="nil"/>
            </w:tcBorders>
            <w:shd w:val="clear" w:color="000000" w:fill="C5D9F1"/>
            <w:noWrap/>
            <w:vAlign w:val="bottom"/>
            <w:hideMark/>
          </w:tcPr>
          <w:p w14:paraId="242A48EA" w14:textId="77777777" w:rsidR="00BE0E2B" w:rsidRPr="004E2F50" w:rsidRDefault="00BE0E2B" w:rsidP="0013050D">
            <w:pPr>
              <w:spacing w:after="0" w:line="240" w:lineRule="auto"/>
              <w:jc w:val="right"/>
              <w:rPr>
                <w:rFonts w:cs="Arial"/>
                <w:sz w:val="20"/>
                <w:szCs w:val="20"/>
              </w:rPr>
            </w:pPr>
            <w:r w:rsidRPr="004E2F50">
              <w:rPr>
                <w:rFonts w:cs="Arial"/>
                <w:sz w:val="20"/>
                <w:szCs w:val="20"/>
              </w:rPr>
              <w:t>736</w:t>
            </w:r>
          </w:p>
        </w:tc>
        <w:tc>
          <w:tcPr>
            <w:tcW w:w="1038" w:type="dxa"/>
            <w:tcBorders>
              <w:top w:val="nil"/>
              <w:left w:val="nil"/>
              <w:bottom w:val="nil"/>
              <w:right w:val="nil"/>
            </w:tcBorders>
            <w:noWrap/>
            <w:vAlign w:val="bottom"/>
            <w:hideMark/>
          </w:tcPr>
          <w:p w14:paraId="053C0FB4" w14:textId="77777777" w:rsidR="00BE0E2B" w:rsidRPr="004E2F50" w:rsidRDefault="00BE0E2B" w:rsidP="0013050D">
            <w:pPr>
              <w:spacing w:after="0" w:line="240" w:lineRule="auto"/>
              <w:jc w:val="right"/>
              <w:rPr>
                <w:rFonts w:cs="Arial"/>
                <w:sz w:val="20"/>
                <w:szCs w:val="20"/>
              </w:rPr>
            </w:pPr>
            <w:r w:rsidRPr="004E2F50">
              <w:rPr>
                <w:rFonts w:cs="Arial"/>
                <w:sz w:val="20"/>
                <w:szCs w:val="20"/>
              </w:rPr>
              <w:t>4%</w:t>
            </w:r>
          </w:p>
        </w:tc>
        <w:tc>
          <w:tcPr>
            <w:tcW w:w="1256" w:type="dxa"/>
            <w:tcBorders>
              <w:top w:val="nil"/>
              <w:left w:val="nil"/>
              <w:bottom w:val="nil"/>
              <w:right w:val="nil"/>
            </w:tcBorders>
            <w:noWrap/>
            <w:vAlign w:val="bottom"/>
            <w:hideMark/>
          </w:tcPr>
          <w:p w14:paraId="6C3325EF" w14:textId="77777777" w:rsidR="00BE0E2B" w:rsidRPr="004E2F50" w:rsidRDefault="00BE0E2B" w:rsidP="0013050D">
            <w:pPr>
              <w:spacing w:after="0" w:line="240" w:lineRule="auto"/>
              <w:jc w:val="right"/>
              <w:rPr>
                <w:rFonts w:cs="Arial"/>
                <w:sz w:val="20"/>
                <w:szCs w:val="20"/>
              </w:rPr>
            </w:pPr>
            <w:r w:rsidRPr="004E2F50">
              <w:rPr>
                <w:rFonts w:cs="Arial"/>
                <w:sz w:val="20"/>
                <w:szCs w:val="20"/>
              </w:rPr>
              <w:t>82%</w:t>
            </w:r>
          </w:p>
        </w:tc>
      </w:tr>
      <w:tr w:rsidR="00BE0E2B" w:rsidRPr="004E2F50" w14:paraId="4093ED7C" w14:textId="77777777" w:rsidTr="0014030E">
        <w:trPr>
          <w:trHeight w:val="300"/>
        </w:trPr>
        <w:tc>
          <w:tcPr>
            <w:tcW w:w="4950" w:type="dxa"/>
            <w:tcBorders>
              <w:top w:val="nil"/>
              <w:left w:val="nil"/>
              <w:bottom w:val="nil"/>
              <w:right w:val="nil"/>
            </w:tcBorders>
            <w:vAlign w:val="bottom"/>
            <w:hideMark/>
          </w:tcPr>
          <w:p w14:paraId="0968F967" w14:textId="77777777" w:rsidR="00BE0E2B" w:rsidRPr="004E2F50" w:rsidRDefault="00BE0E2B" w:rsidP="00125135">
            <w:pPr>
              <w:keepNext/>
              <w:spacing w:after="0" w:line="240" w:lineRule="auto"/>
              <w:rPr>
                <w:rFonts w:cs="Calibri"/>
                <w:sz w:val="24"/>
                <w:szCs w:val="24"/>
                <w:lang w:eastAsia="bg-BG"/>
              </w:rPr>
            </w:pPr>
            <w:r w:rsidRPr="004E2F50">
              <w:rPr>
                <w:rFonts w:cs="Calibri"/>
                <w:sz w:val="24"/>
                <w:szCs w:val="24"/>
                <w:lang w:eastAsia="bg-BG"/>
              </w:rPr>
              <w:t>Income from financing under European programs</w:t>
            </w:r>
          </w:p>
        </w:tc>
        <w:tc>
          <w:tcPr>
            <w:tcW w:w="1170" w:type="dxa"/>
            <w:tcBorders>
              <w:top w:val="nil"/>
              <w:left w:val="nil"/>
              <w:bottom w:val="nil"/>
              <w:right w:val="nil"/>
            </w:tcBorders>
            <w:shd w:val="clear" w:color="000000" w:fill="DCE6F1"/>
            <w:vAlign w:val="bottom"/>
            <w:hideMark/>
          </w:tcPr>
          <w:p w14:paraId="1B348B3C" w14:textId="77777777" w:rsidR="00BE0E2B" w:rsidRPr="004E2F50" w:rsidRDefault="00BE0E2B" w:rsidP="0013050D">
            <w:pPr>
              <w:spacing w:after="0" w:line="240" w:lineRule="auto"/>
              <w:jc w:val="right"/>
              <w:rPr>
                <w:rFonts w:cs="Arial"/>
                <w:sz w:val="20"/>
                <w:szCs w:val="20"/>
              </w:rPr>
            </w:pPr>
            <w:r w:rsidRPr="004E2F50">
              <w:rPr>
                <w:rFonts w:cs="Arial"/>
                <w:sz w:val="20"/>
                <w:szCs w:val="20"/>
              </w:rPr>
              <w:t>125</w:t>
            </w:r>
          </w:p>
        </w:tc>
        <w:tc>
          <w:tcPr>
            <w:tcW w:w="1134" w:type="dxa"/>
            <w:tcBorders>
              <w:top w:val="nil"/>
              <w:left w:val="nil"/>
              <w:bottom w:val="nil"/>
              <w:right w:val="nil"/>
            </w:tcBorders>
            <w:shd w:val="clear" w:color="000000" w:fill="C5D9F1"/>
            <w:vAlign w:val="bottom"/>
            <w:hideMark/>
          </w:tcPr>
          <w:p w14:paraId="49CE3F38" w14:textId="77777777" w:rsidR="00BE0E2B" w:rsidRPr="004E2F50" w:rsidRDefault="00BE0E2B" w:rsidP="0013050D">
            <w:pPr>
              <w:spacing w:after="0" w:line="240" w:lineRule="auto"/>
              <w:jc w:val="right"/>
              <w:rPr>
                <w:rFonts w:cs="Arial"/>
                <w:sz w:val="20"/>
                <w:szCs w:val="20"/>
              </w:rPr>
            </w:pPr>
            <w:r w:rsidRPr="004E2F50">
              <w:rPr>
                <w:rFonts w:cs="Arial"/>
                <w:sz w:val="20"/>
                <w:szCs w:val="20"/>
              </w:rPr>
              <w:t>124</w:t>
            </w:r>
          </w:p>
        </w:tc>
        <w:tc>
          <w:tcPr>
            <w:tcW w:w="1038" w:type="dxa"/>
            <w:tcBorders>
              <w:top w:val="nil"/>
              <w:left w:val="nil"/>
              <w:bottom w:val="nil"/>
              <w:right w:val="nil"/>
            </w:tcBorders>
            <w:noWrap/>
            <w:vAlign w:val="bottom"/>
            <w:hideMark/>
          </w:tcPr>
          <w:p w14:paraId="085C354E" w14:textId="77777777" w:rsidR="00BE0E2B" w:rsidRPr="004E2F50" w:rsidRDefault="00BE0E2B" w:rsidP="0013050D">
            <w:pPr>
              <w:spacing w:after="0" w:line="240" w:lineRule="auto"/>
              <w:jc w:val="right"/>
              <w:rPr>
                <w:rFonts w:cs="Arial"/>
                <w:sz w:val="20"/>
                <w:szCs w:val="20"/>
              </w:rPr>
            </w:pPr>
            <w:r w:rsidRPr="004E2F50">
              <w:rPr>
                <w:rFonts w:cs="Arial"/>
                <w:sz w:val="20"/>
                <w:szCs w:val="20"/>
              </w:rPr>
              <w:t>1%</w:t>
            </w:r>
          </w:p>
        </w:tc>
        <w:tc>
          <w:tcPr>
            <w:tcW w:w="1256" w:type="dxa"/>
            <w:tcBorders>
              <w:top w:val="nil"/>
              <w:left w:val="nil"/>
              <w:bottom w:val="nil"/>
              <w:right w:val="nil"/>
            </w:tcBorders>
            <w:noWrap/>
            <w:vAlign w:val="bottom"/>
            <w:hideMark/>
          </w:tcPr>
          <w:p w14:paraId="5475A6FC" w14:textId="77777777" w:rsidR="00BE0E2B" w:rsidRPr="004E2F50" w:rsidRDefault="00BE0E2B" w:rsidP="0013050D">
            <w:pPr>
              <w:spacing w:after="0" w:line="240" w:lineRule="auto"/>
              <w:jc w:val="right"/>
              <w:rPr>
                <w:rFonts w:cs="Arial"/>
                <w:sz w:val="20"/>
                <w:szCs w:val="20"/>
              </w:rPr>
            </w:pPr>
            <w:r w:rsidRPr="004E2F50">
              <w:rPr>
                <w:rFonts w:cs="Arial"/>
                <w:sz w:val="20"/>
                <w:szCs w:val="20"/>
              </w:rPr>
              <w:t>13%</w:t>
            </w:r>
          </w:p>
        </w:tc>
      </w:tr>
      <w:tr w:rsidR="00BE0E2B" w:rsidRPr="004E2F50" w14:paraId="4E397963" w14:textId="77777777" w:rsidTr="0014030E">
        <w:trPr>
          <w:trHeight w:val="300"/>
        </w:trPr>
        <w:tc>
          <w:tcPr>
            <w:tcW w:w="4950" w:type="dxa"/>
            <w:tcBorders>
              <w:top w:val="nil"/>
              <w:left w:val="nil"/>
              <w:bottom w:val="nil"/>
              <w:right w:val="nil"/>
            </w:tcBorders>
            <w:vAlign w:val="bottom"/>
          </w:tcPr>
          <w:p w14:paraId="060A8305" w14:textId="77777777" w:rsidR="00BE0E2B" w:rsidRPr="004E2F50" w:rsidRDefault="00BE0E2B" w:rsidP="0061560E">
            <w:pPr>
              <w:keepNext/>
              <w:spacing w:after="0" w:line="240" w:lineRule="auto"/>
              <w:rPr>
                <w:rFonts w:cs="Calibri"/>
                <w:sz w:val="24"/>
                <w:szCs w:val="24"/>
                <w:lang w:eastAsia="bg-BG"/>
              </w:rPr>
            </w:pPr>
            <w:r w:rsidRPr="004E2F50">
              <w:rPr>
                <w:rFonts w:cs="Calibri"/>
                <w:sz w:val="24"/>
                <w:szCs w:val="24"/>
                <w:lang w:eastAsia="bg-BG"/>
              </w:rPr>
              <w:t>Income from sale of goods</w:t>
            </w:r>
          </w:p>
        </w:tc>
        <w:tc>
          <w:tcPr>
            <w:tcW w:w="1170" w:type="dxa"/>
            <w:tcBorders>
              <w:top w:val="nil"/>
              <w:left w:val="nil"/>
              <w:bottom w:val="nil"/>
              <w:right w:val="nil"/>
            </w:tcBorders>
            <w:shd w:val="clear" w:color="000000" w:fill="DCE6F1"/>
            <w:vAlign w:val="bottom"/>
          </w:tcPr>
          <w:p w14:paraId="5C51098B" w14:textId="77777777" w:rsidR="00BE0E2B" w:rsidRPr="004E2F50" w:rsidRDefault="00BE0E2B" w:rsidP="0013050D">
            <w:pPr>
              <w:spacing w:after="0" w:line="240" w:lineRule="auto"/>
              <w:jc w:val="right"/>
              <w:rPr>
                <w:rFonts w:cs="Arial"/>
                <w:sz w:val="20"/>
                <w:szCs w:val="20"/>
              </w:rPr>
            </w:pPr>
            <w:r w:rsidRPr="004E2F50">
              <w:rPr>
                <w:rFonts w:cs="Arial"/>
                <w:sz w:val="20"/>
                <w:szCs w:val="20"/>
              </w:rPr>
              <w:t>51</w:t>
            </w:r>
          </w:p>
        </w:tc>
        <w:tc>
          <w:tcPr>
            <w:tcW w:w="1134" w:type="dxa"/>
            <w:tcBorders>
              <w:top w:val="nil"/>
              <w:left w:val="nil"/>
              <w:bottom w:val="nil"/>
              <w:right w:val="nil"/>
            </w:tcBorders>
            <w:shd w:val="clear" w:color="000000" w:fill="C5D9F1"/>
            <w:vAlign w:val="bottom"/>
          </w:tcPr>
          <w:p w14:paraId="2BE7F236" w14:textId="77777777" w:rsidR="00BE0E2B" w:rsidRPr="004E2F50" w:rsidRDefault="00BE0E2B" w:rsidP="0013050D">
            <w:pPr>
              <w:spacing w:after="0" w:line="240" w:lineRule="auto"/>
              <w:jc w:val="right"/>
              <w:rPr>
                <w:rFonts w:cs="Arial"/>
                <w:sz w:val="20"/>
                <w:szCs w:val="20"/>
              </w:rPr>
            </w:pPr>
            <w:r w:rsidRPr="004E2F50">
              <w:rPr>
                <w:rFonts w:cs="Arial"/>
                <w:sz w:val="20"/>
                <w:szCs w:val="20"/>
              </w:rPr>
              <w:t>77</w:t>
            </w:r>
          </w:p>
        </w:tc>
        <w:tc>
          <w:tcPr>
            <w:tcW w:w="1038" w:type="dxa"/>
            <w:tcBorders>
              <w:top w:val="nil"/>
              <w:left w:val="nil"/>
              <w:bottom w:val="nil"/>
              <w:right w:val="nil"/>
            </w:tcBorders>
            <w:noWrap/>
            <w:vAlign w:val="bottom"/>
          </w:tcPr>
          <w:p w14:paraId="7C43DDDA" w14:textId="77777777" w:rsidR="00BE0E2B" w:rsidRPr="004E2F50" w:rsidRDefault="00BE0E2B" w:rsidP="0013050D">
            <w:pPr>
              <w:spacing w:after="0" w:line="240" w:lineRule="auto"/>
              <w:jc w:val="right"/>
              <w:rPr>
                <w:rFonts w:cs="Arial"/>
                <w:sz w:val="20"/>
                <w:szCs w:val="20"/>
              </w:rPr>
            </w:pPr>
            <w:r w:rsidRPr="004E2F50">
              <w:rPr>
                <w:rFonts w:cs="Arial"/>
                <w:sz w:val="20"/>
                <w:szCs w:val="20"/>
              </w:rPr>
              <w:t>-34%</w:t>
            </w:r>
          </w:p>
        </w:tc>
        <w:tc>
          <w:tcPr>
            <w:tcW w:w="1256" w:type="dxa"/>
            <w:tcBorders>
              <w:top w:val="nil"/>
              <w:left w:val="nil"/>
              <w:bottom w:val="nil"/>
              <w:right w:val="nil"/>
            </w:tcBorders>
            <w:noWrap/>
            <w:vAlign w:val="bottom"/>
          </w:tcPr>
          <w:p w14:paraId="52A2E509" w14:textId="77777777" w:rsidR="00BE0E2B" w:rsidRPr="004E2F50" w:rsidRDefault="00BE0E2B" w:rsidP="0013050D">
            <w:pPr>
              <w:spacing w:after="0" w:line="240" w:lineRule="auto"/>
              <w:jc w:val="right"/>
              <w:rPr>
                <w:rFonts w:cs="Arial"/>
                <w:sz w:val="20"/>
                <w:szCs w:val="20"/>
              </w:rPr>
            </w:pPr>
            <w:r w:rsidRPr="004E2F50">
              <w:rPr>
                <w:rFonts w:cs="Arial"/>
                <w:sz w:val="20"/>
                <w:szCs w:val="20"/>
              </w:rPr>
              <w:t>5%</w:t>
            </w:r>
          </w:p>
        </w:tc>
      </w:tr>
      <w:tr w:rsidR="00BE0E2B" w:rsidRPr="004E2F50" w14:paraId="4E55BAD8" w14:textId="77777777" w:rsidTr="0014030E">
        <w:trPr>
          <w:trHeight w:val="300"/>
        </w:trPr>
        <w:tc>
          <w:tcPr>
            <w:tcW w:w="4950" w:type="dxa"/>
            <w:tcBorders>
              <w:top w:val="nil"/>
              <w:left w:val="nil"/>
              <w:bottom w:val="nil"/>
              <w:right w:val="nil"/>
            </w:tcBorders>
            <w:vAlign w:val="bottom"/>
          </w:tcPr>
          <w:p w14:paraId="0DF2B31E" w14:textId="77777777" w:rsidR="00BE0E2B" w:rsidRPr="004E2F50" w:rsidRDefault="00BE0E2B" w:rsidP="00125135">
            <w:pPr>
              <w:keepNext/>
              <w:spacing w:after="0" w:line="240" w:lineRule="auto"/>
              <w:rPr>
                <w:rFonts w:cs="Calibri"/>
                <w:sz w:val="24"/>
                <w:szCs w:val="24"/>
                <w:lang w:eastAsia="bg-BG"/>
              </w:rPr>
            </w:pPr>
            <w:r w:rsidRPr="004E2F50">
              <w:rPr>
                <w:rFonts w:cs="Calibri"/>
                <w:sz w:val="24"/>
                <w:szCs w:val="24"/>
                <w:lang w:eastAsia="bg-BG"/>
              </w:rPr>
              <w:t>Income from sale of LTA</w:t>
            </w:r>
          </w:p>
        </w:tc>
        <w:tc>
          <w:tcPr>
            <w:tcW w:w="1170" w:type="dxa"/>
            <w:tcBorders>
              <w:top w:val="nil"/>
              <w:left w:val="nil"/>
              <w:bottom w:val="nil"/>
              <w:right w:val="nil"/>
            </w:tcBorders>
            <w:shd w:val="clear" w:color="000000" w:fill="DCE6F1"/>
            <w:vAlign w:val="bottom"/>
          </w:tcPr>
          <w:p w14:paraId="32CE4BCF" w14:textId="77777777" w:rsidR="00BE0E2B" w:rsidRPr="004E2F50" w:rsidRDefault="00BE0E2B" w:rsidP="0013050D">
            <w:pPr>
              <w:spacing w:after="0" w:line="240" w:lineRule="auto"/>
              <w:jc w:val="right"/>
              <w:rPr>
                <w:rFonts w:cs="Arial"/>
                <w:sz w:val="20"/>
                <w:szCs w:val="20"/>
              </w:rPr>
            </w:pPr>
          </w:p>
        </w:tc>
        <w:tc>
          <w:tcPr>
            <w:tcW w:w="1134" w:type="dxa"/>
            <w:tcBorders>
              <w:top w:val="nil"/>
              <w:left w:val="nil"/>
              <w:bottom w:val="nil"/>
              <w:right w:val="nil"/>
            </w:tcBorders>
            <w:shd w:val="clear" w:color="000000" w:fill="C5D9F1"/>
            <w:vAlign w:val="bottom"/>
          </w:tcPr>
          <w:p w14:paraId="2F3F09BC" w14:textId="77777777" w:rsidR="00BE0E2B" w:rsidRPr="004E2F50" w:rsidRDefault="00BE0E2B" w:rsidP="0013050D">
            <w:pPr>
              <w:spacing w:after="0" w:line="240" w:lineRule="auto"/>
              <w:jc w:val="right"/>
              <w:rPr>
                <w:rFonts w:cs="Arial"/>
                <w:sz w:val="20"/>
                <w:szCs w:val="20"/>
              </w:rPr>
            </w:pPr>
            <w:r w:rsidRPr="004E2F50">
              <w:rPr>
                <w:rFonts w:cs="Arial"/>
                <w:sz w:val="20"/>
                <w:szCs w:val="20"/>
              </w:rPr>
              <w:t>30</w:t>
            </w:r>
          </w:p>
        </w:tc>
        <w:tc>
          <w:tcPr>
            <w:tcW w:w="1038" w:type="dxa"/>
            <w:tcBorders>
              <w:top w:val="nil"/>
              <w:left w:val="nil"/>
              <w:bottom w:val="nil"/>
              <w:right w:val="nil"/>
            </w:tcBorders>
            <w:noWrap/>
            <w:vAlign w:val="bottom"/>
          </w:tcPr>
          <w:p w14:paraId="20653A5B" w14:textId="77777777" w:rsidR="00BE0E2B" w:rsidRPr="004E2F50" w:rsidRDefault="00BE0E2B" w:rsidP="0013050D">
            <w:pPr>
              <w:spacing w:after="0" w:line="240" w:lineRule="auto"/>
              <w:jc w:val="right"/>
              <w:rPr>
                <w:rFonts w:cs="Arial"/>
                <w:sz w:val="20"/>
                <w:szCs w:val="20"/>
              </w:rPr>
            </w:pPr>
            <w:r w:rsidRPr="004E2F50">
              <w:rPr>
                <w:rFonts w:cs="Arial"/>
                <w:sz w:val="20"/>
                <w:szCs w:val="20"/>
              </w:rPr>
              <w:t>-100%</w:t>
            </w:r>
          </w:p>
        </w:tc>
        <w:tc>
          <w:tcPr>
            <w:tcW w:w="1256" w:type="dxa"/>
            <w:tcBorders>
              <w:top w:val="nil"/>
              <w:left w:val="nil"/>
              <w:bottom w:val="nil"/>
              <w:right w:val="nil"/>
            </w:tcBorders>
            <w:noWrap/>
            <w:vAlign w:val="bottom"/>
          </w:tcPr>
          <w:p w14:paraId="667C6C5B" w14:textId="77777777" w:rsidR="00BE0E2B" w:rsidRPr="004E2F50" w:rsidRDefault="00BE0E2B" w:rsidP="0013050D">
            <w:pPr>
              <w:spacing w:after="0" w:line="240" w:lineRule="auto"/>
              <w:jc w:val="right"/>
              <w:rPr>
                <w:rFonts w:cs="Arial"/>
                <w:sz w:val="20"/>
                <w:szCs w:val="20"/>
              </w:rPr>
            </w:pPr>
            <w:r w:rsidRPr="004E2F50">
              <w:rPr>
                <w:rFonts w:cs="Arial"/>
                <w:sz w:val="20"/>
                <w:szCs w:val="20"/>
              </w:rPr>
              <w:t>0%</w:t>
            </w:r>
          </w:p>
        </w:tc>
      </w:tr>
      <w:tr w:rsidR="00BE0E2B" w:rsidRPr="004E2F50" w14:paraId="50067AB9" w14:textId="77777777" w:rsidTr="0014030E">
        <w:trPr>
          <w:trHeight w:val="300"/>
        </w:trPr>
        <w:tc>
          <w:tcPr>
            <w:tcW w:w="4950" w:type="dxa"/>
            <w:tcBorders>
              <w:top w:val="nil"/>
              <w:left w:val="nil"/>
              <w:bottom w:val="nil"/>
              <w:right w:val="nil"/>
            </w:tcBorders>
            <w:vAlign w:val="bottom"/>
          </w:tcPr>
          <w:p w14:paraId="49EDDDDD" w14:textId="77777777" w:rsidR="00BE0E2B" w:rsidRPr="004E2F50" w:rsidRDefault="00BE0E2B" w:rsidP="0061560E">
            <w:pPr>
              <w:keepNext/>
              <w:spacing w:after="0" w:line="240" w:lineRule="auto"/>
              <w:rPr>
                <w:rFonts w:cs="Calibri"/>
                <w:sz w:val="24"/>
                <w:szCs w:val="24"/>
                <w:lang w:eastAsia="bg-BG"/>
              </w:rPr>
            </w:pPr>
            <w:r w:rsidRPr="004E2F50">
              <w:rPr>
                <w:rFonts w:cs="Calibri"/>
                <w:sz w:val="24"/>
                <w:szCs w:val="24"/>
                <w:lang w:eastAsia="bg-BG"/>
              </w:rPr>
              <w:t xml:space="preserve">Income from sale of materials </w:t>
            </w:r>
          </w:p>
        </w:tc>
        <w:tc>
          <w:tcPr>
            <w:tcW w:w="1170" w:type="dxa"/>
            <w:tcBorders>
              <w:top w:val="nil"/>
              <w:left w:val="nil"/>
              <w:bottom w:val="nil"/>
              <w:right w:val="nil"/>
            </w:tcBorders>
            <w:shd w:val="clear" w:color="000000" w:fill="DCE6F1"/>
            <w:vAlign w:val="bottom"/>
          </w:tcPr>
          <w:p w14:paraId="4565489E" w14:textId="77777777" w:rsidR="00BE0E2B" w:rsidRPr="004E2F50" w:rsidRDefault="00BE0E2B" w:rsidP="0013050D">
            <w:pPr>
              <w:spacing w:after="0" w:line="240" w:lineRule="auto"/>
              <w:jc w:val="right"/>
              <w:rPr>
                <w:rFonts w:cs="Arial"/>
                <w:sz w:val="20"/>
                <w:szCs w:val="20"/>
              </w:rPr>
            </w:pPr>
            <w:r w:rsidRPr="004E2F50">
              <w:rPr>
                <w:rFonts w:cs="Arial"/>
                <w:sz w:val="20"/>
                <w:szCs w:val="20"/>
              </w:rPr>
              <w:t>30</w:t>
            </w:r>
          </w:p>
        </w:tc>
        <w:tc>
          <w:tcPr>
            <w:tcW w:w="1134" w:type="dxa"/>
            <w:tcBorders>
              <w:top w:val="nil"/>
              <w:left w:val="nil"/>
              <w:bottom w:val="nil"/>
              <w:right w:val="nil"/>
            </w:tcBorders>
            <w:shd w:val="clear" w:color="000000" w:fill="C5D9F1"/>
            <w:vAlign w:val="bottom"/>
          </w:tcPr>
          <w:p w14:paraId="599FAD5D" w14:textId="77777777" w:rsidR="00BE0E2B" w:rsidRPr="004E2F50" w:rsidRDefault="00BE0E2B" w:rsidP="0013050D">
            <w:pPr>
              <w:spacing w:after="0" w:line="240" w:lineRule="auto"/>
              <w:jc w:val="right"/>
              <w:rPr>
                <w:rFonts w:cs="Arial"/>
                <w:sz w:val="20"/>
                <w:szCs w:val="20"/>
              </w:rPr>
            </w:pPr>
            <w:r w:rsidRPr="004E2F50">
              <w:rPr>
                <w:rFonts w:cs="Arial"/>
                <w:sz w:val="20"/>
                <w:szCs w:val="20"/>
              </w:rPr>
              <w:t>13</w:t>
            </w:r>
          </w:p>
        </w:tc>
        <w:tc>
          <w:tcPr>
            <w:tcW w:w="1038" w:type="dxa"/>
            <w:tcBorders>
              <w:top w:val="nil"/>
              <w:left w:val="nil"/>
              <w:bottom w:val="nil"/>
              <w:right w:val="nil"/>
            </w:tcBorders>
            <w:noWrap/>
            <w:vAlign w:val="bottom"/>
          </w:tcPr>
          <w:p w14:paraId="5DCAAC10" w14:textId="77777777" w:rsidR="00BE0E2B" w:rsidRPr="004E2F50" w:rsidRDefault="00BE0E2B" w:rsidP="0013050D">
            <w:pPr>
              <w:spacing w:after="0" w:line="240" w:lineRule="auto"/>
              <w:jc w:val="right"/>
              <w:rPr>
                <w:rFonts w:cs="Arial"/>
                <w:sz w:val="20"/>
                <w:szCs w:val="20"/>
              </w:rPr>
            </w:pPr>
            <w:r w:rsidRPr="004E2F50">
              <w:rPr>
                <w:rFonts w:cs="Arial"/>
                <w:sz w:val="20"/>
                <w:szCs w:val="20"/>
              </w:rPr>
              <w:t>131%</w:t>
            </w:r>
          </w:p>
        </w:tc>
        <w:tc>
          <w:tcPr>
            <w:tcW w:w="1256" w:type="dxa"/>
            <w:tcBorders>
              <w:top w:val="nil"/>
              <w:left w:val="nil"/>
              <w:bottom w:val="nil"/>
              <w:right w:val="nil"/>
            </w:tcBorders>
            <w:noWrap/>
            <w:vAlign w:val="bottom"/>
          </w:tcPr>
          <w:p w14:paraId="4337D580" w14:textId="77777777" w:rsidR="00BE0E2B" w:rsidRPr="004E2F50" w:rsidRDefault="00BE0E2B" w:rsidP="0013050D">
            <w:pPr>
              <w:spacing w:after="0" w:line="240" w:lineRule="auto"/>
              <w:jc w:val="right"/>
              <w:rPr>
                <w:rFonts w:cs="Arial"/>
                <w:sz w:val="20"/>
                <w:szCs w:val="20"/>
              </w:rPr>
            </w:pPr>
            <w:r w:rsidRPr="004E2F50">
              <w:rPr>
                <w:rFonts w:cs="Arial"/>
                <w:sz w:val="20"/>
                <w:szCs w:val="20"/>
              </w:rPr>
              <w:t>3%</w:t>
            </w:r>
          </w:p>
        </w:tc>
      </w:tr>
      <w:tr w:rsidR="00BE0E2B" w:rsidRPr="004E2F50" w14:paraId="4B0B2593" w14:textId="77777777" w:rsidTr="00CB37A0">
        <w:trPr>
          <w:trHeight w:val="300"/>
        </w:trPr>
        <w:tc>
          <w:tcPr>
            <w:tcW w:w="4950" w:type="dxa"/>
            <w:tcBorders>
              <w:top w:val="nil"/>
              <w:left w:val="nil"/>
              <w:bottom w:val="nil"/>
              <w:right w:val="nil"/>
            </w:tcBorders>
            <w:vAlign w:val="bottom"/>
            <w:hideMark/>
          </w:tcPr>
          <w:p w14:paraId="239EE247" w14:textId="77777777" w:rsidR="00BE0E2B" w:rsidRPr="004E2F50" w:rsidRDefault="00BE0E2B" w:rsidP="00125135">
            <w:pPr>
              <w:keepNext/>
              <w:spacing w:after="0" w:line="240" w:lineRule="auto"/>
              <w:rPr>
                <w:rFonts w:cs="Calibri"/>
                <w:sz w:val="24"/>
                <w:szCs w:val="24"/>
                <w:lang w:val="bg-BG" w:eastAsia="bg-BG"/>
              </w:rPr>
            </w:pPr>
            <w:r w:rsidRPr="004E2F50">
              <w:rPr>
                <w:rFonts w:cs="Calibri"/>
                <w:sz w:val="24"/>
                <w:szCs w:val="24"/>
                <w:lang w:eastAsia="bg-BG"/>
              </w:rPr>
              <w:t>Net loss from exchange rate differences from CR, CP, BA</w:t>
            </w:r>
          </w:p>
        </w:tc>
        <w:tc>
          <w:tcPr>
            <w:tcW w:w="1170" w:type="dxa"/>
            <w:tcBorders>
              <w:top w:val="nil"/>
              <w:left w:val="nil"/>
              <w:bottom w:val="nil"/>
              <w:right w:val="nil"/>
            </w:tcBorders>
            <w:shd w:val="clear" w:color="000000" w:fill="DCE6F1"/>
            <w:noWrap/>
            <w:vAlign w:val="bottom"/>
            <w:hideMark/>
          </w:tcPr>
          <w:p w14:paraId="215B73D2" w14:textId="77777777" w:rsidR="00BE0E2B" w:rsidRPr="004E2F50" w:rsidRDefault="00BE0E2B" w:rsidP="0013050D">
            <w:pPr>
              <w:spacing w:after="0" w:line="240" w:lineRule="auto"/>
              <w:jc w:val="right"/>
              <w:rPr>
                <w:rFonts w:cs="Arial"/>
                <w:sz w:val="20"/>
                <w:szCs w:val="20"/>
              </w:rPr>
            </w:pPr>
            <w:r w:rsidRPr="004E2F50">
              <w:rPr>
                <w:rFonts w:cs="Arial"/>
                <w:sz w:val="20"/>
                <w:szCs w:val="20"/>
              </w:rPr>
              <w:t>(67)</w:t>
            </w:r>
          </w:p>
        </w:tc>
        <w:tc>
          <w:tcPr>
            <w:tcW w:w="1134" w:type="dxa"/>
            <w:tcBorders>
              <w:top w:val="nil"/>
              <w:left w:val="nil"/>
              <w:bottom w:val="nil"/>
              <w:right w:val="nil"/>
            </w:tcBorders>
            <w:shd w:val="clear" w:color="000000" w:fill="C5D9F1"/>
            <w:noWrap/>
            <w:vAlign w:val="bottom"/>
            <w:hideMark/>
          </w:tcPr>
          <w:p w14:paraId="4C76F157" w14:textId="77777777" w:rsidR="00BE0E2B" w:rsidRPr="004E2F50" w:rsidRDefault="00BE0E2B" w:rsidP="0013050D">
            <w:pPr>
              <w:spacing w:after="0" w:line="240" w:lineRule="auto"/>
              <w:jc w:val="right"/>
              <w:rPr>
                <w:rFonts w:cs="Arial"/>
                <w:sz w:val="20"/>
                <w:szCs w:val="20"/>
              </w:rPr>
            </w:pPr>
            <w:r w:rsidRPr="004E2F50">
              <w:rPr>
                <w:rFonts w:cs="Arial"/>
                <w:sz w:val="20"/>
                <w:szCs w:val="20"/>
              </w:rPr>
              <w:t>(100)</w:t>
            </w:r>
          </w:p>
        </w:tc>
        <w:tc>
          <w:tcPr>
            <w:tcW w:w="1038" w:type="dxa"/>
            <w:tcBorders>
              <w:top w:val="nil"/>
              <w:left w:val="nil"/>
              <w:bottom w:val="nil"/>
              <w:right w:val="nil"/>
            </w:tcBorders>
            <w:noWrap/>
            <w:vAlign w:val="bottom"/>
            <w:hideMark/>
          </w:tcPr>
          <w:p w14:paraId="0A157D56" w14:textId="77777777" w:rsidR="00BE0E2B" w:rsidRPr="004E2F50" w:rsidRDefault="00BE0E2B" w:rsidP="0013050D">
            <w:pPr>
              <w:spacing w:after="0" w:line="240" w:lineRule="auto"/>
              <w:jc w:val="right"/>
              <w:rPr>
                <w:rFonts w:cs="Arial"/>
                <w:sz w:val="20"/>
                <w:szCs w:val="20"/>
              </w:rPr>
            </w:pPr>
            <w:r w:rsidRPr="004E2F50">
              <w:rPr>
                <w:rFonts w:cs="Arial"/>
                <w:sz w:val="20"/>
                <w:szCs w:val="20"/>
              </w:rPr>
              <w:t>-33%</w:t>
            </w:r>
          </w:p>
        </w:tc>
        <w:tc>
          <w:tcPr>
            <w:tcW w:w="1256" w:type="dxa"/>
            <w:tcBorders>
              <w:top w:val="nil"/>
              <w:left w:val="nil"/>
              <w:bottom w:val="nil"/>
              <w:right w:val="nil"/>
            </w:tcBorders>
            <w:noWrap/>
            <w:vAlign w:val="bottom"/>
            <w:hideMark/>
          </w:tcPr>
          <w:p w14:paraId="757600D7" w14:textId="77777777" w:rsidR="00BE0E2B" w:rsidRPr="004E2F50" w:rsidRDefault="00BE0E2B" w:rsidP="0013050D">
            <w:pPr>
              <w:spacing w:after="0" w:line="240" w:lineRule="auto"/>
              <w:jc w:val="right"/>
              <w:rPr>
                <w:rFonts w:cs="Arial"/>
                <w:sz w:val="20"/>
                <w:szCs w:val="20"/>
              </w:rPr>
            </w:pPr>
            <w:r w:rsidRPr="004E2F50">
              <w:rPr>
                <w:rFonts w:cs="Arial"/>
                <w:sz w:val="20"/>
                <w:szCs w:val="20"/>
              </w:rPr>
              <w:t>-7%</w:t>
            </w:r>
          </w:p>
        </w:tc>
      </w:tr>
      <w:tr w:rsidR="00BE0E2B" w:rsidRPr="004E2F50" w14:paraId="68D95440" w14:textId="77777777" w:rsidTr="00ED0EBC">
        <w:trPr>
          <w:trHeight w:val="300"/>
        </w:trPr>
        <w:tc>
          <w:tcPr>
            <w:tcW w:w="4950" w:type="dxa"/>
            <w:tcBorders>
              <w:top w:val="nil"/>
              <w:left w:val="nil"/>
              <w:bottom w:val="nil"/>
              <w:right w:val="nil"/>
            </w:tcBorders>
            <w:noWrap/>
            <w:vAlign w:val="bottom"/>
            <w:hideMark/>
          </w:tcPr>
          <w:p w14:paraId="05AD60C8" w14:textId="77777777" w:rsidR="00BE0E2B" w:rsidRPr="004E2F50" w:rsidRDefault="00BE0E2B" w:rsidP="00125135">
            <w:pPr>
              <w:keepNext/>
              <w:spacing w:after="0" w:line="240" w:lineRule="auto"/>
              <w:rPr>
                <w:rFonts w:cs="Calibri"/>
                <w:sz w:val="24"/>
                <w:szCs w:val="24"/>
                <w:lang w:eastAsia="bg-BG"/>
              </w:rPr>
            </w:pPr>
            <w:r w:rsidRPr="004E2F50">
              <w:rPr>
                <w:rFonts w:cs="Calibri"/>
                <w:sz w:val="24"/>
                <w:szCs w:val="24"/>
                <w:lang w:eastAsia="bg-BG"/>
              </w:rPr>
              <w:t>Other (see Notes to the FS)</w:t>
            </w:r>
          </w:p>
        </w:tc>
        <w:tc>
          <w:tcPr>
            <w:tcW w:w="1170" w:type="dxa"/>
            <w:tcBorders>
              <w:top w:val="nil"/>
              <w:left w:val="nil"/>
              <w:bottom w:val="single" w:sz="4" w:space="0" w:color="auto"/>
              <w:right w:val="nil"/>
            </w:tcBorders>
            <w:shd w:val="clear" w:color="000000" w:fill="DCE6F1"/>
            <w:noWrap/>
            <w:vAlign w:val="bottom"/>
            <w:hideMark/>
          </w:tcPr>
          <w:p w14:paraId="67668D1B" w14:textId="77777777" w:rsidR="00BE0E2B" w:rsidRPr="004E2F50" w:rsidRDefault="00BE0E2B" w:rsidP="0013050D">
            <w:pPr>
              <w:spacing w:after="0" w:line="240" w:lineRule="auto"/>
              <w:jc w:val="right"/>
              <w:rPr>
                <w:rFonts w:cs="Arial"/>
                <w:sz w:val="20"/>
                <w:szCs w:val="20"/>
              </w:rPr>
            </w:pPr>
            <w:r w:rsidRPr="004E2F50">
              <w:rPr>
                <w:rFonts w:cs="Arial"/>
                <w:sz w:val="20"/>
                <w:szCs w:val="20"/>
              </w:rPr>
              <w:t>26</w:t>
            </w:r>
          </w:p>
        </w:tc>
        <w:tc>
          <w:tcPr>
            <w:tcW w:w="1134" w:type="dxa"/>
            <w:tcBorders>
              <w:top w:val="nil"/>
              <w:left w:val="nil"/>
              <w:bottom w:val="single" w:sz="4" w:space="0" w:color="auto"/>
              <w:right w:val="nil"/>
            </w:tcBorders>
            <w:shd w:val="clear" w:color="000000" w:fill="C5D9F1"/>
            <w:noWrap/>
            <w:vAlign w:val="bottom"/>
            <w:hideMark/>
          </w:tcPr>
          <w:p w14:paraId="64402457" w14:textId="77777777" w:rsidR="00BE0E2B" w:rsidRPr="004E2F50" w:rsidRDefault="00BE0E2B" w:rsidP="0013050D">
            <w:pPr>
              <w:spacing w:after="0" w:line="240" w:lineRule="auto"/>
              <w:jc w:val="right"/>
              <w:rPr>
                <w:rFonts w:cs="Arial"/>
                <w:sz w:val="20"/>
                <w:szCs w:val="20"/>
              </w:rPr>
            </w:pPr>
            <w:r w:rsidRPr="004E2F50">
              <w:rPr>
                <w:rFonts w:cs="Arial"/>
                <w:sz w:val="20"/>
                <w:szCs w:val="20"/>
              </w:rPr>
              <w:t>43</w:t>
            </w:r>
          </w:p>
        </w:tc>
        <w:tc>
          <w:tcPr>
            <w:tcW w:w="1038" w:type="dxa"/>
            <w:tcBorders>
              <w:top w:val="nil"/>
              <w:left w:val="nil"/>
              <w:bottom w:val="nil"/>
              <w:right w:val="nil"/>
            </w:tcBorders>
            <w:noWrap/>
            <w:vAlign w:val="bottom"/>
            <w:hideMark/>
          </w:tcPr>
          <w:p w14:paraId="0BBF0E27" w14:textId="77777777" w:rsidR="00BE0E2B" w:rsidRPr="004E2F50" w:rsidRDefault="00BE0E2B" w:rsidP="0013050D">
            <w:pPr>
              <w:spacing w:after="0" w:line="240" w:lineRule="auto"/>
              <w:jc w:val="right"/>
              <w:rPr>
                <w:rFonts w:cs="Arial"/>
                <w:sz w:val="20"/>
                <w:szCs w:val="20"/>
              </w:rPr>
            </w:pPr>
            <w:r w:rsidRPr="004E2F50">
              <w:rPr>
                <w:rFonts w:cs="Arial"/>
                <w:sz w:val="20"/>
                <w:szCs w:val="20"/>
              </w:rPr>
              <w:t>-40%</w:t>
            </w:r>
          </w:p>
        </w:tc>
        <w:tc>
          <w:tcPr>
            <w:tcW w:w="1256" w:type="dxa"/>
            <w:tcBorders>
              <w:top w:val="nil"/>
              <w:left w:val="nil"/>
              <w:bottom w:val="nil"/>
              <w:right w:val="nil"/>
            </w:tcBorders>
            <w:noWrap/>
            <w:vAlign w:val="bottom"/>
            <w:hideMark/>
          </w:tcPr>
          <w:p w14:paraId="3B8E9AE7" w14:textId="77777777" w:rsidR="00BE0E2B" w:rsidRPr="004E2F50" w:rsidRDefault="00BE0E2B" w:rsidP="0013050D">
            <w:pPr>
              <w:spacing w:after="0" w:line="240" w:lineRule="auto"/>
              <w:jc w:val="right"/>
              <w:rPr>
                <w:rFonts w:cs="Arial"/>
                <w:sz w:val="20"/>
                <w:szCs w:val="20"/>
              </w:rPr>
            </w:pPr>
            <w:r w:rsidRPr="004E2F50">
              <w:rPr>
                <w:rFonts w:cs="Arial"/>
                <w:sz w:val="20"/>
                <w:szCs w:val="20"/>
              </w:rPr>
              <w:t>3%</w:t>
            </w:r>
          </w:p>
        </w:tc>
      </w:tr>
      <w:tr w:rsidR="00BE0E2B" w:rsidRPr="004E2F50" w14:paraId="231B3045" w14:textId="77777777" w:rsidTr="00ED0EBC">
        <w:trPr>
          <w:trHeight w:val="300"/>
        </w:trPr>
        <w:tc>
          <w:tcPr>
            <w:tcW w:w="4950" w:type="dxa"/>
            <w:tcBorders>
              <w:top w:val="single" w:sz="4" w:space="0" w:color="auto"/>
              <w:left w:val="nil"/>
              <w:bottom w:val="double" w:sz="6" w:space="0" w:color="auto"/>
              <w:right w:val="nil"/>
            </w:tcBorders>
            <w:noWrap/>
            <w:vAlign w:val="bottom"/>
            <w:hideMark/>
          </w:tcPr>
          <w:p w14:paraId="74820E43" w14:textId="77777777" w:rsidR="00BE0E2B" w:rsidRPr="004E2F50" w:rsidRDefault="00BE0E2B" w:rsidP="00125135">
            <w:pPr>
              <w:spacing w:after="0" w:line="240" w:lineRule="auto"/>
              <w:rPr>
                <w:rFonts w:cs="Calibri"/>
                <w:b/>
                <w:bCs/>
                <w:sz w:val="24"/>
                <w:szCs w:val="24"/>
                <w:lang w:eastAsia="bg-BG"/>
              </w:rPr>
            </w:pPr>
            <w:r w:rsidRPr="004E2F50">
              <w:rPr>
                <w:rFonts w:cs="Calibri"/>
                <w:b/>
                <w:bCs/>
                <w:sz w:val="24"/>
                <w:szCs w:val="24"/>
                <w:lang w:eastAsia="bg-BG"/>
              </w:rPr>
              <w:t>Total</w:t>
            </w:r>
          </w:p>
        </w:tc>
        <w:tc>
          <w:tcPr>
            <w:tcW w:w="1170" w:type="dxa"/>
            <w:tcBorders>
              <w:top w:val="nil"/>
              <w:left w:val="nil"/>
              <w:bottom w:val="double" w:sz="6" w:space="0" w:color="auto"/>
              <w:right w:val="nil"/>
            </w:tcBorders>
            <w:shd w:val="clear" w:color="000000" w:fill="DCE6F1"/>
            <w:noWrap/>
            <w:vAlign w:val="bottom"/>
            <w:hideMark/>
          </w:tcPr>
          <w:p w14:paraId="3C6A1993" w14:textId="77777777" w:rsidR="00BE0E2B" w:rsidRPr="004E2F50" w:rsidRDefault="00BE0E2B" w:rsidP="0013050D">
            <w:pPr>
              <w:spacing w:after="0" w:line="240" w:lineRule="auto"/>
              <w:jc w:val="right"/>
              <w:rPr>
                <w:rFonts w:cs="Arial"/>
                <w:b/>
                <w:bCs/>
                <w:sz w:val="20"/>
                <w:szCs w:val="20"/>
              </w:rPr>
            </w:pPr>
            <w:r w:rsidRPr="004E2F50">
              <w:rPr>
                <w:rFonts w:cs="Arial"/>
                <w:b/>
                <w:bCs/>
                <w:sz w:val="20"/>
                <w:szCs w:val="20"/>
              </w:rPr>
              <w:t>933</w:t>
            </w:r>
          </w:p>
        </w:tc>
        <w:tc>
          <w:tcPr>
            <w:tcW w:w="1134" w:type="dxa"/>
            <w:tcBorders>
              <w:top w:val="nil"/>
              <w:left w:val="nil"/>
              <w:bottom w:val="double" w:sz="6" w:space="0" w:color="auto"/>
              <w:right w:val="nil"/>
            </w:tcBorders>
            <w:shd w:val="clear" w:color="000000" w:fill="C5D9F1"/>
            <w:noWrap/>
            <w:vAlign w:val="bottom"/>
            <w:hideMark/>
          </w:tcPr>
          <w:p w14:paraId="4D63F258" w14:textId="77777777" w:rsidR="00BE0E2B" w:rsidRPr="004E2F50" w:rsidRDefault="00BE0E2B" w:rsidP="0013050D">
            <w:pPr>
              <w:spacing w:after="0" w:line="240" w:lineRule="auto"/>
              <w:jc w:val="right"/>
              <w:rPr>
                <w:rFonts w:cs="Arial"/>
                <w:b/>
                <w:bCs/>
                <w:sz w:val="20"/>
                <w:szCs w:val="20"/>
              </w:rPr>
            </w:pPr>
            <w:r w:rsidRPr="004E2F50">
              <w:rPr>
                <w:rFonts w:cs="Arial"/>
                <w:b/>
                <w:bCs/>
                <w:sz w:val="20"/>
                <w:szCs w:val="20"/>
              </w:rPr>
              <w:t>923</w:t>
            </w:r>
          </w:p>
        </w:tc>
        <w:tc>
          <w:tcPr>
            <w:tcW w:w="1038" w:type="dxa"/>
            <w:tcBorders>
              <w:top w:val="single" w:sz="4" w:space="0" w:color="auto"/>
              <w:left w:val="nil"/>
              <w:bottom w:val="double" w:sz="6" w:space="0" w:color="auto"/>
              <w:right w:val="nil"/>
            </w:tcBorders>
            <w:noWrap/>
            <w:vAlign w:val="bottom"/>
            <w:hideMark/>
          </w:tcPr>
          <w:p w14:paraId="0E5500EC" w14:textId="77777777" w:rsidR="00BE0E2B" w:rsidRPr="004E2F50" w:rsidRDefault="00BE0E2B" w:rsidP="0013050D">
            <w:pPr>
              <w:spacing w:after="0" w:line="240" w:lineRule="auto"/>
              <w:jc w:val="right"/>
              <w:rPr>
                <w:rFonts w:cs="Arial"/>
                <w:sz w:val="20"/>
                <w:szCs w:val="20"/>
              </w:rPr>
            </w:pPr>
            <w:r w:rsidRPr="004E2F50">
              <w:rPr>
                <w:rFonts w:cs="Arial"/>
                <w:sz w:val="20"/>
                <w:szCs w:val="20"/>
              </w:rPr>
              <w:t>1%</w:t>
            </w:r>
          </w:p>
        </w:tc>
        <w:tc>
          <w:tcPr>
            <w:tcW w:w="1256" w:type="dxa"/>
            <w:tcBorders>
              <w:top w:val="single" w:sz="4" w:space="0" w:color="auto"/>
              <w:left w:val="nil"/>
              <w:bottom w:val="double" w:sz="6" w:space="0" w:color="auto"/>
              <w:right w:val="nil"/>
            </w:tcBorders>
            <w:noWrap/>
            <w:vAlign w:val="bottom"/>
            <w:hideMark/>
          </w:tcPr>
          <w:p w14:paraId="6E11273D" w14:textId="77777777" w:rsidR="00BE0E2B" w:rsidRPr="004E2F50" w:rsidRDefault="00BE0E2B" w:rsidP="0013050D">
            <w:pPr>
              <w:spacing w:after="0" w:line="240" w:lineRule="auto"/>
              <w:jc w:val="right"/>
              <w:rPr>
                <w:rFonts w:cs="Arial"/>
                <w:sz w:val="20"/>
                <w:szCs w:val="20"/>
              </w:rPr>
            </w:pPr>
            <w:r w:rsidRPr="004E2F50">
              <w:rPr>
                <w:rFonts w:cs="Arial"/>
                <w:sz w:val="20"/>
                <w:szCs w:val="20"/>
              </w:rPr>
              <w:t>100%</w:t>
            </w:r>
          </w:p>
        </w:tc>
      </w:tr>
    </w:tbl>
    <w:p w14:paraId="65178A20" w14:textId="77777777" w:rsidR="00B9484A" w:rsidRPr="004E2F50" w:rsidRDefault="00B9484A" w:rsidP="00DE15C4">
      <w:pPr>
        <w:suppressAutoHyphens/>
        <w:autoSpaceDN w:val="0"/>
        <w:spacing w:before="40" w:after="40" w:line="240" w:lineRule="auto"/>
        <w:jc w:val="both"/>
        <w:textAlignment w:val="baseline"/>
        <w:rPr>
          <w:rStyle w:val="hps"/>
          <w:sz w:val="24"/>
          <w:szCs w:val="24"/>
        </w:rPr>
      </w:pPr>
    </w:p>
    <w:p w14:paraId="531ADD44" w14:textId="77777777" w:rsidR="00B9484A" w:rsidRPr="004E2F50" w:rsidRDefault="00710A94" w:rsidP="00DE15C4">
      <w:pPr>
        <w:suppressAutoHyphens/>
        <w:autoSpaceDN w:val="0"/>
        <w:spacing w:before="40" w:after="40" w:line="240" w:lineRule="auto"/>
        <w:jc w:val="both"/>
        <w:textAlignment w:val="baseline"/>
        <w:rPr>
          <w:rStyle w:val="hps"/>
          <w:sz w:val="24"/>
          <w:szCs w:val="24"/>
        </w:rPr>
      </w:pPr>
      <w:r w:rsidRPr="004E2F50">
        <w:rPr>
          <w:rStyle w:val="hps"/>
          <w:sz w:val="24"/>
          <w:szCs w:val="24"/>
        </w:rPr>
        <w:t>Other operating income</w:t>
      </w:r>
      <w:r w:rsidRPr="004E2F50">
        <w:rPr>
          <w:sz w:val="24"/>
          <w:szCs w:val="24"/>
        </w:rPr>
        <w:t xml:space="preserve"> </w:t>
      </w:r>
      <w:r w:rsidR="00C57BD8" w:rsidRPr="004E2F50">
        <w:rPr>
          <w:sz w:val="24"/>
          <w:szCs w:val="24"/>
        </w:rPr>
        <w:t>in</w:t>
      </w:r>
      <w:r w:rsidR="00AC116E" w:rsidRPr="004E2F50">
        <w:rPr>
          <w:rStyle w:val="hps"/>
          <w:sz w:val="24"/>
          <w:szCs w:val="24"/>
        </w:rPr>
        <w:t>crease</w:t>
      </w:r>
      <w:r w:rsidR="00D01691" w:rsidRPr="004E2F50">
        <w:rPr>
          <w:rStyle w:val="hps"/>
          <w:sz w:val="24"/>
          <w:szCs w:val="24"/>
        </w:rPr>
        <w:t>d</w:t>
      </w:r>
      <w:r w:rsidR="00E50641" w:rsidRPr="004E2F50">
        <w:rPr>
          <w:rStyle w:val="hps"/>
          <w:sz w:val="24"/>
          <w:szCs w:val="24"/>
        </w:rPr>
        <w:t xml:space="preserve"> by </w:t>
      </w:r>
      <w:r w:rsidR="00987048" w:rsidRPr="004E2F50">
        <w:rPr>
          <w:rStyle w:val="hps"/>
          <w:sz w:val="24"/>
          <w:szCs w:val="24"/>
        </w:rPr>
        <w:t xml:space="preserve">BGN </w:t>
      </w:r>
      <w:r w:rsidR="00502869" w:rsidRPr="004E2F50">
        <w:rPr>
          <w:rStyle w:val="hps"/>
          <w:sz w:val="24"/>
          <w:szCs w:val="24"/>
        </w:rPr>
        <w:t>0,</w:t>
      </w:r>
      <w:r w:rsidR="00AC468F" w:rsidRPr="004E2F50">
        <w:rPr>
          <w:rStyle w:val="hps"/>
          <w:sz w:val="24"/>
          <w:szCs w:val="24"/>
        </w:rPr>
        <w:t>5</w:t>
      </w:r>
      <w:r w:rsidR="00502869" w:rsidRPr="004E2F50">
        <w:rPr>
          <w:rStyle w:val="hps"/>
          <w:sz w:val="24"/>
          <w:szCs w:val="24"/>
        </w:rPr>
        <w:t xml:space="preserve"> </w:t>
      </w:r>
      <w:r w:rsidR="007C44AF" w:rsidRPr="004E2F50">
        <w:rPr>
          <w:rStyle w:val="hps"/>
          <w:sz w:val="24"/>
          <w:szCs w:val="24"/>
        </w:rPr>
        <w:t xml:space="preserve">million </w:t>
      </w:r>
      <w:r w:rsidR="00B9484A" w:rsidRPr="004E2F50">
        <w:rPr>
          <w:rStyle w:val="hps"/>
          <w:sz w:val="24"/>
          <w:szCs w:val="24"/>
        </w:rPr>
        <w:t xml:space="preserve">or </w:t>
      </w:r>
      <w:r w:rsidR="00AC468F" w:rsidRPr="004E2F50">
        <w:rPr>
          <w:rStyle w:val="hps"/>
          <w:sz w:val="24"/>
          <w:szCs w:val="24"/>
        </w:rPr>
        <w:t>15</w:t>
      </w:r>
      <w:r w:rsidR="00B9484A" w:rsidRPr="004E2F50">
        <w:rPr>
          <w:rStyle w:val="hps"/>
          <w:sz w:val="24"/>
          <w:szCs w:val="24"/>
        </w:rPr>
        <w:t>%</w:t>
      </w:r>
      <w:r w:rsidR="00AC116E" w:rsidRPr="004E2F50">
        <w:rPr>
          <w:rStyle w:val="hps"/>
          <w:sz w:val="24"/>
          <w:szCs w:val="24"/>
        </w:rPr>
        <w:t xml:space="preserve"> from </w:t>
      </w:r>
      <w:r w:rsidR="00987048" w:rsidRPr="004E2F50">
        <w:rPr>
          <w:rStyle w:val="hps"/>
          <w:sz w:val="24"/>
          <w:szCs w:val="24"/>
        </w:rPr>
        <w:t xml:space="preserve">BGN </w:t>
      </w:r>
      <w:r w:rsidR="00125135" w:rsidRPr="004E2F50">
        <w:rPr>
          <w:rStyle w:val="hps"/>
          <w:sz w:val="24"/>
          <w:szCs w:val="24"/>
        </w:rPr>
        <w:t>3</w:t>
      </w:r>
      <w:r w:rsidR="00AC468F" w:rsidRPr="004E2F50">
        <w:rPr>
          <w:rStyle w:val="hps"/>
          <w:sz w:val="24"/>
          <w:szCs w:val="24"/>
        </w:rPr>
        <w:t>.7</w:t>
      </w:r>
      <w:r w:rsidR="00125135" w:rsidRPr="004E2F50">
        <w:rPr>
          <w:rStyle w:val="hps"/>
          <w:sz w:val="24"/>
          <w:szCs w:val="24"/>
        </w:rPr>
        <w:t xml:space="preserve"> </w:t>
      </w:r>
      <w:r w:rsidR="00AC116E" w:rsidRPr="004E2F50">
        <w:rPr>
          <w:rStyle w:val="hps"/>
          <w:sz w:val="24"/>
          <w:szCs w:val="24"/>
        </w:rPr>
        <w:t xml:space="preserve">million </w:t>
      </w:r>
      <w:r w:rsidR="00C57BD8" w:rsidRPr="004E2F50">
        <w:rPr>
          <w:rStyle w:val="hps"/>
          <w:sz w:val="24"/>
          <w:szCs w:val="24"/>
        </w:rPr>
        <w:t>in 201</w:t>
      </w:r>
      <w:r w:rsidR="00AC468F" w:rsidRPr="004E2F50">
        <w:rPr>
          <w:rStyle w:val="hps"/>
          <w:sz w:val="24"/>
          <w:szCs w:val="24"/>
        </w:rPr>
        <w:t>5</w:t>
      </w:r>
      <w:r w:rsidR="00B9484A" w:rsidRPr="004E2F50">
        <w:rPr>
          <w:rStyle w:val="hps"/>
          <w:bCs/>
          <w:sz w:val="24"/>
          <w:szCs w:val="24"/>
        </w:rPr>
        <w:t xml:space="preserve"> </w:t>
      </w:r>
      <w:r w:rsidR="00E50641" w:rsidRPr="004E2F50">
        <w:rPr>
          <w:rStyle w:val="hps"/>
          <w:sz w:val="24"/>
          <w:szCs w:val="24"/>
        </w:rPr>
        <w:t>to</w:t>
      </w:r>
      <w:r w:rsidR="00AC116E" w:rsidRPr="004E2F50">
        <w:rPr>
          <w:rStyle w:val="hps"/>
          <w:sz w:val="24"/>
          <w:szCs w:val="24"/>
        </w:rPr>
        <w:t xml:space="preserve"> </w:t>
      </w:r>
      <w:r w:rsidR="00987048" w:rsidRPr="004E2F50">
        <w:rPr>
          <w:rStyle w:val="hps"/>
          <w:sz w:val="24"/>
          <w:szCs w:val="24"/>
        </w:rPr>
        <w:t>BGN</w:t>
      </w:r>
      <w:r w:rsidR="00987048" w:rsidRPr="004E2F50">
        <w:rPr>
          <w:sz w:val="24"/>
          <w:szCs w:val="24"/>
        </w:rPr>
        <w:t xml:space="preserve"> </w:t>
      </w:r>
      <w:r w:rsidR="00AC468F" w:rsidRPr="004E2F50">
        <w:rPr>
          <w:sz w:val="24"/>
          <w:szCs w:val="24"/>
        </w:rPr>
        <w:t>4.2</w:t>
      </w:r>
      <w:r w:rsidR="00125135" w:rsidRPr="004E2F50">
        <w:rPr>
          <w:sz w:val="24"/>
          <w:szCs w:val="24"/>
        </w:rPr>
        <w:t xml:space="preserve"> </w:t>
      </w:r>
      <w:r w:rsidR="00AC116E" w:rsidRPr="004E2F50">
        <w:rPr>
          <w:rStyle w:val="hps"/>
          <w:sz w:val="24"/>
          <w:szCs w:val="24"/>
        </w:rPr>
        <w:t xml:space="preserve">million </w:t>
      </w:r>
      <w:r w:rsidR="00624E76" w:rsidRPr="004E2F50">
        <w:rPr>
          <w:rStyle w:val="hps"/>
          <w:sz w:val="24"/>
          <w:szCs w:val="24"/>
        </w:rPr>
        <w:t>in 201</w:t>
      </w:r>
      <w:r w:rsidR="00AC468F" w:rsidRPr="004E2F50">
        <w:rPr>
          <w:rStyle w:val="hps"/>
          <w:sz w:val="24"/>
          <w:szCs w:val="24"/>
        </w:rPr>
        <w:t>6</w:t>
      </w:r>
      <w:r w:rsidR="00ED0EBC" w:rsidRPr="004E2F50">
        <w:rPr>
          <w:rStyle w:val="hps"/>
          <w:sz w:val="24"/>
          <w:szCs w:val="24"/>
        </w:rPr>
        <w:t>.</w:t>
      </w:r>
      <w:r w:rsidR="004135C0" w:rsidRPr="004E2F50">
        <w:rPr>
          <w:rStyle w:val="hps"/>
          <w:sz w:val="24"/>
          <w:szCs w:val="24"/>
        </w:rPr>
        <w:t xml:space="preserve"> </w:t>
      </w:r>
    </w:p>
    <w:p w14:paraId="48A76C45" w14:textId="77777777" w:rsidR="001427DB" w:rsidRPr="00122F5E" w:rsidRDefault="001427DB" w:rsidP="00122F5E">
      <w:pPr>
        <w:rPr>
          <w:b/>
        </w:rPr>
      </w:pPr>
      <w:bookmarkStart w:id="12" w:name="_Toc478635346"/>
      <w:r w:rsidRPr="00122F5E">
        <w:rPr>
          <w:b/>
        </w:rPr>
        <w:t>Operating expenses</w:t>
      </w:r>
      <w:bookmarkEnd w:id="12"/>
    </w:p>
    <w:tbl>
      <w:tblPr>
        <w:tblW w:w="9334" w:type="dxa"/>
        <w:tblInd w:w="70" w:type="dxa"/>
        <w:tblCellMar>
          <w:left w:w="70" w:type="dxa"/>
          <w:right w:w="70" w:type="dxa"/>
        </w:tblCellMar>
        <w:tblLook w:val="04A0" w:firstRow="1" w:lastRow="0" w:firstColumn="1" w:lastColumn="0" w:noHBand="0" w:noVBand="1"/>
      </w:tblPr>
      <w:tblGrid>
        <w:gridCol w:w="4790"/>
        <w:gridCol w:w="1136"/>
        <w:gridCol w:w="1136"/>
        <w:gridCol w:w="1136"/>
        <w:gridCol w:w="1136"/>
      </w:tblGrid>
      <w:tr w:rsidR="0038062D" w:rsidRPr="004E2F50" w14:paraId="0C01D3CB" w14:textId="77777777" w:rsidTr="00430C49">
        <w:trPr>
          <w:trHeight w:val="300"/>
        </w:trPr>
        <w:tc>
          <w:tcPr>
            <w:tcW w:w="4790" w:type="dxa"/>
            <w:vMerge w:val="restart"/>
            <w:tcBorders>
              <w:top w:val="nil"/>
              <w:left w:val="nil"/>
              <w:bottom w:val="nil"/>
              <w:right w:val="nil"/>
            </w:tcBorders>
            <w:vAlign w:val="center"/>
            <w:hideMark/>
          </w:tcPr>
          <w:p w14:paraId="59F1627D" w14:textId="77777777" w:rsidR="0038062D" w:rsidRPr="004E2F50" w:rsidRDefault="0038062D" w:rsidP="00407C3F">
            <w:pPr>
              <w:keepNext/>
              <w:spacing w:after="0" w:line="240" w:lineRule="auto"/>
              <w:jc w:val="center"/>
              <w:rPr>
                <w:rFonts w:cs="Calibri"/>
                <w:b/>
                <w:bCs/>
                <w:sz w:val="24"/>
                <w:szCs w:val="24"/>
                <w:lang w:eastAsia="bg-BG"/>
              </w:rPr>
            </w:pPr>
            <w:r w:rsidRPr="004E2F50">
              <w:rPr>
                <w:rFonts w:cs="Calibri"/>
                <w:b/>
                <w:bCs/>
                <w:sz w:val="24"/>
                <w:szCs w:val="24"/>
                <w:lang w:eastAsia="bg-BG"/>
              </w:rPr>
              <w:t>Operating expenses</w:t>
            </w:r>
          </w:p>
        </w:tc>
        <w:tc>
          <w:tcPr>
            <w:tcW w:w="1136" w:type="dxa"/>
            <w:tcBorders>
              <w:top w:val="nil"/>
              <w:left w:val="nil"/>
              <w:bottom w:val="nil"/>
              <w:right w:val="nil"/>
            </w:tcBorders>
            <w:shd w:val="clear" w:color="000000" w:fill="DCE6F1"/>
            <w:noWrap/>
            <w:vAlign w:val="bottom"/>
            <w:hideMark/>
          </w:tcPr>
          <w:p w14:paraId="1C5C43EF" w14:textId="77777777" w:rsidR="0038062D" w:rsidRPr="004E2F50" w:rsidRDefault="0038062D" w:rsidP="00D92495">
            <w:pPr>
              <w:spacing w:after="0" w:line="240" w:lineRule="auto"/>
              <w:jc w:val="right"/>
              <w:rPr>
                <w:rFonts w:cs="Arial"/>
                <w:b/>
                <w:bCs/>
                <w:sz w:val="20"/>
                <w:szCs w:val="20"/>
              </w:rPr>
            </w:pPr>
            <w:r w:rsidRPr="004E2F50">
              <w:rPr>
                <w:rFonts w:cs="Arial"/>
                <w:b/>
                <w:bCs/>
                <w:sz w:val="20"/>
                <w:szCs w:val="20"/>
              </w:rPr>
              <w:t>1-3/2017</w:t>
            </w:r>
          </w:p>
        </w:tc>
        <w:tc>
          <w:tcPr>
            <w:tcW w:w="1136" w:type="dxa"/>
            <w:tcBorders>
              <w:top w:val="nil"/>
              <w:left w:val="nil"/>
              <w:bottom w:val="nil"/>
              <w:right w:val="nil"/>
            </w:tcBorders>
            <w:shd w:val="clear" w:color="000000" w:fill="C5D9F1"/>
            <w:noWrap/>
            <w:vAlign w:val="bottom"/>
            <w:hideMark/>
          </w:tcPr>
          <w:p w14:paraId="1AA6D83B" w14:textId="77777777" w:rsidR="0038062D" w:rsidRPr="004E2F50" w:rsidRDefault="0038062D" w:rsidP="00D92495">
            <w:pPr>
              <w:spacing w:after="0" w:line="240" w:lineRule="auto"/>
              <w:jc w:val="right"/>
              <w:rPr>
                <w:rFonts w:cs="Arial"/>
                <w:b/>
                <w:bCs/>
                <w:sz w:val="20"/>
                <w:szCs w:val="20"/>
              </w:rPr>
            </w:pPr>
            <w:r w:rsidRPr="004E2F50">
              <w:rPr>
                <w:rFonts w:cs="Arial"/>
                <w:b/>
                <w:bCs/>
                <w:sz w:val="20"/>
                <w:szCs w:val="20"/>
              </w:rPr>
              <w:t>1-3/2016</w:t>
            </w:r>
          </w:p>
        </w:tc>
        <w:tc>
          <w:tcPr>
            <w:tcW w:w="1136" w:type="dxa"/>
            <w:tcBorders>
              <w:top w:val="nil"/>
              <w:left w:val="nil"/>
              <w:bottom w:val="nil"/>
              <w:right w:val="nil"/>
            </w:tcBorders>
            <w:noWrap/>
            <w:vAlign w:val="center"/>
            <w:hideMark/>
          </w:tcPr>
          <w:p w14:paraId="0DC20FF3" w14:textId="77777777" w:rsidR="0038062D" w:rsidRPr="004E2F50" w:rsidRDefault="0038062D" w:rsidP="00407C3F">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36" w:type="dxa"/>
            <w:tcBorders>
              <w:top w:val="nil"/>
              <w:left w:val="nil"/>
              <w:bottom w:val="nil"/>
              <w:right w:val="nil"/>
            </w:tcBorders>
            <w:noWrap/>
            <w:vAlign w:val="center"/>
            <w:hideMark/>
          </w:tcPr>
          <w:p w14:paraId="68EA9FD0" w14:textId="77777777" w:rsidR="0038062D" w:rsidRPr="004E2F50" w:rsidRDefault="0038062D" w:rsidP="00407C3F">
            <w:pPr>
              <w:keepNext/>
              <w:spacing w:after="0" w:line="240" w:lineRule="auto"/>
              <w:jc w:val="right"/>
              <w:rPr>
                <w:rFonts w:cs="Calibri"/>
                <w:b/>
                <w:bCs/>
                <w:sz w:val="24"/>
                <w:szCs w:val="24"/>
                <w:lang w:eastAsia="bg-BG"/>
              </w:rPr>
            </w:pPr>
            <w:r w:rsidRPr="004E2F50">
              <w:rPr>
                <w:rFonts w:cs="Calibri"/>
                <w:b/>
                <w:bCs/>
                <w:sz w:val="24"/>
                <w:szCs w:val="24"/>
                <w:lang w:eastAsia="bg-BG"/>
              </w:rPr>
              <w:t>Share 2017</w:t>
            </w:r>
          </w:p>
        </w:tc>
      </w:tr>
      <w:tr w:rsidR="00407C3F" w:rsidRPr="004E2F50" w14:paraId="10AB41BB" w14:textId="77777777" w:rsidTr="00430C49">
        <w:trPr>
          <w:trHeight w:val="300"/>
        </w:trPr>
        <w:tc>
          <w:tcPr>
            <w:tcW w:w="4790" w:type="dxa"/>
            <w:vMerge/>
            <w:tcBorders>
              <w:top w:val="nil"/>
              <w:left w:val="nil"/>
              <w:bottom w:val="nil"/>
              <w:right w:val="nil"/>
            </w:tcBorders>
            <w:vAlign w:val="center"/>
            <w:hideMark/>
          </w:tcPr>
          <w:p w14:paraId="3D26D56F" w14:textId="77777777" w:rsidR="00407C3F" w:rsidRPr="004E2F50" w:rsidRDefault="00407C3F" w:rsidP="00407C3F">
            <w:pPr>
              <w:keepNext/>
              <w:spacing w:after="0" w:line="240" w:lineRule="auto"/>
              <w:rPr>
                <w:rFonts w:cs="Calibri"/>
                <w:b/>
                <w:bCs/>
                <w:sz w:val="24"/>
                <w:szCs w:val="24"/>
                <w:lang w:eastAsia="bg-BG"/>
              </w:rPr>
            </w:pPr>
          </w:p>
        </w:tc>
        <w:tc>
          <w:tcPr>
            <w:tcW w:w="1136" w:type="dxa"/>
            <w:tcBorders>
              <w:top w:val="nil"/>
              <w:left w:val="nil"/>
              <w:bottom w:val="nil"/>
              <w:right w:val="nil"/>
            </w:tcBorders>
            <w:shd w:val="clear" w:color="000000" w:fill="DCE6F1"/>
            <w:noWrap/>
            <w:vAlign w:val="bottom"/>
            <w:hideMark/>
          </w:tcPr>
          <w:p w14:paraId="15D6D021" w14:textId="77777777" w:rsidR="00407C3F" w:rsidRPr="004E2F50" w:rsidRDefault="00407C3F" w:rsidP="00407C3F">
            <w:pPr>
              <w:keepNext/>
              <w:spacing w:after="0" w:line="240" w:lineRule="auto"/>
              <w:jc w:val="right"/>
              <w:rPr>
                <w:rFonts w:cs="Calibri"/>
                <w:b/>
                <w:bCs/>
                <w:i/>
                <w:iCs/>
                <w:sz w:val="24"/>
                <w:szCs w:val="24"/>
                <w:lang w:eastAsia="bg-BG"/>
              </w:rPr>
            </w:pPr>
            <w:r w:rsidRPr="004E2F50">
              <w:rPr>
                <w:b/>
                <w:i/>
                <w:sz w:val="24"/>
                <w:szCs w:val="24"/>
              </w:rPr>
              <w:t>BGN '000</w:t>
            </w:r>
          </w:p>
        </w:tc>
        <w:tc>
          <w:tcPr>
            <w:tcW w:w="1136" w:type="dxa"/>
            <w:tcBorders>
              <w:top w:val="nil"/>
              <w:left w:val="nil"/>
              <w:bottom w:val="nil"/>
              <w:right w:val="nil"/>
            </w:tcBorders>
            <w:shd w:val="clear" w:color="000000" w:fill="C5D9F1"/>
            <w:noWrap/>
            <w:vAlign w:val="bottom"/>
            <w:hideMark/>
          </w:tcPr>
          <w:p w14:paraId="6CFB3C6E" w14:textId="77777777" w:rsidR="00407C3F" w:rsidRPr="004E2F50" w:rsidRDefault="00407C3F" w:rsidP="00407C3F">
            <w:pPr>
              <w:keepNext/>
              <w:spacing w:after="0" w:line="240" w:lineRule="auto"/>
              <w:jc w:val="right"/>
              <w:rPr>
                <w:rFonts w:cs="Calibri"/>
                <w:b/>
                <w:bCs/>
                <w:i/>
                <w:iCs/>
                <w:sz w:val="24"/>
                <w:szCs w:val="24"/>
                <w:lang w:eastAsia="bg-BG"/>
              </w:rPr>
            </w:pPr>
            <w:r w:rsidRPr="004E2F50">
              <w:rPr>
                <w:b/>
                <w:i/>
                <w:sz w:val="24"/>
                <w:szCs w:val="24"/>
              </w:rPr>
              <w:t>BGN '000</w:t>
            </w:r>
          </w:p>
        </w:tc>
        <w:tc>
          <w:tcPr>
            <w:tcW w:w="1136" w:type="dxa"/>
            <w:tcBorders>
              <w:top w:val="nil"/>
              <w:left w:val="nil"/>
              <w:bottom w:val="nil"/>
              <w:right w:val="nil"/>
            </w:tcBorders>
            <w:noWrap/>
            <w:vAlign w:val="bottom"/>
            <w:hideMark/>
          </w:tcPr>
          <w:p w14:paraId="7D4A3BDF" w14:textId="77777777" w:rsidR="00407C3F" w:rsidRPr="004E2F50" w:rsidRDefault="00407C3F" w:rsidP="00407C3F">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36" w:type="dxa"/>
            <w:tcBorders>
              <w:top w:val="nil"/>
              <w:left w:val="nil"/>
              <w:bottom w:val="nil"/>
              <w:right w:val="nil"/>
            </w:tcBorders>
            <w:noWrap/>
            <w:vAlign w:val="bottom"/>
            <w:hideMark/>
          </w:tcPr>
          <w:p w14:paraId="23E7DA37" w14:textId="77777777" w:rsidR="00407C3F" w:rsidRPr="004E2F50" w:rsidRDefault="00407C3F" w:rsidP="00407C3F">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38062D" w:rsidRPr="004E2F50" w14:paraId="3DE0CD13" w14:textId="77777777" w:rsidTr="00430C49">
        <w:trPr>
          <w:trHeight w:val="435"/>
        </w:trPr>
        <w:tc>
          <w:tcPr>
            <w:tcW w:w="4790" w:type="dxa"/>
            <w:tcBorders>
              <w:top w:val="nil"/>
              <w:left w:val="nil"/>
              <w:bottom w:val="nil"/>
              <w:right w:val="nil"/>
            </w:tcBorders>
            <w:vAlign w:val="bottom"/>
            <w:hideMark/>
          </w:tcPr>
          <w:p w14:paraId="15055CEE" w14:textId="77777777" w:rsidR="0038062D" w:rsidRPr="004E2F50" w:rsidRDefault="0038062D" w:rsidP="00125135">
            <w:pPr>
              <w:keepNext/>
              <w:spacing w:after="0" w:line="240" w:lineRule="auto"/>
              <w:rPr>
                <w:rFonts w:cs="Calibri"/>
                <w:sz w:val="24"/>
                <w:szCs w:val="24"/>
                <w:lang w:eastAsia="bg-BG"/>
              </w:rPr>
            </w:pPr>
            <w:r w:rsidRPr="004E2F50">
              <w:rPr>
                <w:rFonts w:cs="Calibri"/>
                <w:sz w:val="24"/>
                <w:szCs w:val="24"/>
                <w:lang w:eastAsia="bg-BG"/>
              </w:rPr>
              <w:t>Changes in the finished goods and work-in-progress inventory</w:t>
            </w:r>
          </w:p>
        </w:tc>
        <w:tc>
          <w:tcPr>
            <w:tcW w:w="1136" w:type="dxa"/>
            <w:tcBorders>
              <w:top w:val="nil"/>
              <w:left w:val="nil"/>
              <w:bottom w:val="nil"/>
              <w:right w:val="nil"/>
            </w:tcBorders>
            <w:shd w:val="clear" w:color="000000" w:fill="DCE6F1"/>
            <w:noWrap/>
            <w:vAlign w:val="bottom"/>
            <w:hideMark/>
          </w:tcPr>
          <w:p w14:paraId="09CAE092" w14:textId="77777777" w:rsidR="0038062D" w:rsidRPr="004E2F50" w:rsidRDefault="0038062D" w:rsidP="00D92495">
            <w:pPr>
              <w:spacing w:after="0" w:line="240" w:lineRule="auto"/>
              <w:jc w:val="right"/>
              <w:rPr>
                <w:rFonts w:cs="Arial"/>
                <w:sz w:val="20"/>
                <w:szCs w:val="20"/>
              </w:rPr>
            </w:pPr>
            <w:r w:rsidRPr="004E2F50">
              <w:rPr>
                <w:rFonts w:cs="Arial"/>
                <w:sz w:val="20"/>
                <w:szCs w:val="20"/>
              </w:rPr>
              <w:t>(4 143)</w:t>
            </w:r>
          </w:p>
        </w:tc>
        <w:tc>
          <w:tcPr>
            <w:tcW w:w="1136" w:type="dxa"/>
            <w:tcBorders>
              <w:top w:val="nil"/>
              <w:left w:val="nil"/>
              <w:bottom w:val="nil"/>
              <w:right w:val="nil"/>
            </w:tcBorders>
            <w:shd w:val="clear" w:color="000000" w:fill="C5D9F1"/>
            <w:vAlign w:val="bottom"/>
            <w:hideMark/>
          </w:tcPr>
          <w:p w14:paraId="4715E6CE" w14:textId="77777777" w:rsidR="0038062D" w:rsidRPr="004E2F50" w:rsidRDefault="0038062D" w:rsidP="00D92495">
            <w:pPr>
              <w:spacing w:after="0" w:line="240" w:lineRule="auto"/>
              <w:jc w:val="right"/>
              <w:rPr>
                <w:rFonts w:cs="Arial"/>
                <w:sz w:val="20"/>
                <w:szCs w:val="20"/>
              </w:rPr>
            </w:pPr>
            <w:r w:rsidRPr="004E2F50">
              <w:rPr>
                <w:rFonts w:cs="Arial"/>
                <w:sz w:val="20"/>
                <w:szCs w:val="20"/>
              </w:rPr>
              <w:t>(7 029)</w:t>
            </w:r>
          </w:p>
        </w:tc>
        <w:tc>
          <w:tcPr>
            <w:tcW w:w="1136" w:type="dxa"/>
            <w:tcBorders>
              <w:top w:val="nil"/>
              <w:left w:val="nil"/>
              <w:bottom w:val="nil"/>
              <w:right w:val="nil"/>
            </w:tcBorders>
            <w:noWrap/>
            <w:vAlign w:val="bottom"/>
            <w:hideMark/>
          </w:tcPr>
          <w:p w14:paraId="2E44354B" w14:textId="77777777" w:rsidR="0038062D" w:rsidRPr="004E2F50" w:rsidRDefault="0038062D" w:rsidP="00D92495">
            <w:pPr>
              <w:spacing w:after="0" w:line="240" w:lineRule="auto"/>
              <w:jc w:val="right"/>
              <w:rPr>
                <w:rFonts w:cs="Arial"/>
                <w:sz w:val="20"/>
                <w:szCs w:val="20"/>
              </w:rPr>
            </w:pPr>
            <w:r w:rsidRPr="004E2F50">
              <w:rPr>
                <w:rFonts w:cs="Arial"/>
                <w:sz w:val="20"/>
                <w:szCs w:val="20"/>
              </w:rPr>
              <w:t>-41%</w:t>
            </w:r>
          </w:p>
        </w:tc>
        <w:tc>
          <w:tcPr>
            <w:tcW w:w="1136" w:type="dxa"/>
            <w:tcBorders>
              <w:top w:val="nil"/>
              <w:left w:val="nil"/>
              <w:bottom w:val="nil"/>
              <w:right w:val="nil"/>
            </w:tcBorders>
            <w:noWrap/>
            <w:vAlign w:val="bottom"/>
            <w:hideMark/>
          </w:tcPr>
          <w:p w14:paraId="09BD4A87" w14:textId="77777777" w:rsidR="0038062D" w:rsidRPr="004E2F50" w:rsidRDefault="0038062D" w:rsidP="00D92495">
            <w:pPr>
              <w:spacing w:after="0" w:line="240" w:lineRule="auto"/>
              <w:jc w:val="right"/>
              <w:rPr>
                <w:rFonts w:cs="Arial"/>
                <w:sz w:val="20"/>
                <w:szCs w:val="20"/>
              </w:rPr>
            </w:pPr>
            <w:r w:rsidRPr="004E2F50">
              <w:rPr>
                <w:rFonts w:cs="Arial"/>
                <w:sz w:val="20"/>
                <w:szCs w:val="20"/>
              </w:rPr>
              <w:t>-12%</w:t>
            </w:r>
          </w:p>
        </w:tc>
      </w:tr>
      <w:tr w:rsidR="0038062D" w:rsidRPr="004E2F50" w14:paraId="16DE3E56" w14:textId="77777777" w:rsidTr="00430C49">
        <w:trPr>
          <w:trHeight w:val="300"/>
        </w:trPr>
        <w:tc>
          <w:tcPr>
            <w:tcW w:w="4790" w:type="dxa"/>
            <w:tcBorders>
              <w:top w:val="nil"/>
              <w:left w:val="nil"/>
              <w:bottom w:val="nil"/>
              <w:right w:val="nil"/>
            </w:tcBorders>
            <w:noWrap/>
            <w:vAlign w:val="bottom"/>
            <w:hideMark/>
          </w:tcPr>
          <w:p w14:paraId="742815EF" w14:textId="77777777" w:rsidR="0038062D" w:rsidRPr="004E2F50" w:rsidRDefault="0038062D" w:rsidP="00125135">
            <w:pPr>
              <w:keepNext/>
              <w:spacing w:after="0" w:line="240" w:lineRule="auto"/>
              <w:rPr>
                <w:rFonts w:cs="Calibri"/>
                <w:sz w:val="24"/>
                <w:szCs w:val="24"/>
                <w:lang w:eastAsia="bg-BG"/>
              </w:rPr>
            </w:pPr>
            <w:r w:rsidRPr="004E2F50">
              <w:rPr>
                <w:rFonts w:cs="Calibri"/>
                <w:sz w:val="24"/>
                <w:szCs w:val="24"/>
                <w:lang w:eastAsia="bg-BG"/>
              </w:rPr>
              <w:t>Materials</w:t>
            </w:r>
          </w:p>
        </w:tc>
        <w:tc>
          <w:tcPr>
            <w:tcW w:w="1136" w:type="dxa"/>
            <w:tcBorders>
              <w:top w:val="nil"/>
              <w:left w:val="nil"/>
              <w:bottom w:val="nil"/>
              <w:right w:val="nil"/>
            </w:tcBorders>
            <w:shd w:val="clear" w:color="000000" w:fill="DCE6F1"/>
            <w:noWrap/>
            <w:vAlign w:val="bottom"/>
            <w:hideMark/>
          </w:tcPr>
          <w:p w14:paraId="40DE6F54" w14:textId="77777777" w:rsidR="0038062D" w:rsidRPr="004E2F50" w:rsidRDefault="0038062D" w:rsidP="00D92495">
            <w:pPr>
              <w:spacing w:after="0" w:line="240" w:lineRule="auto"/>
              <w:jc w:val="right"/>
              <w:rPr>
                <w:rFonts w:cs="Arial"/>
                <w:sz w:val="20"/>
                <w:szCs w:val="20"/>
              </w:rPr>
            </w:pPr>
            <w:r w:rsidRPr="004E2F50">
              <w:rPr>
                <w:rFonts w:cs="Arial"/>
                <w:sz w:val="20"/>
                <w:szCs w:val="20"/>
              </w:rPr>
              <w:t>17 032</w:t>
            </w:r>
          </w:p>
        </w:tc>
        <w:tc>
          <w:tcPr>
            <w:tcW w:w="1136" w:type="dxa"/>
            <w:tcBorders>
              <w:top w:val="nil"/>
              <w:left w:val="nil"/>
              <w:bottom w:val="nil"/>
              <w:right w:val="nil"/>
            </w:tcBorders>
            <w:shd w:val="clear" w:color="000000" w:fill="C5D9F1"/>
            <w:vAlign w:val="bottom"/>
            <w:hideMark/>
          </w:tcPr>
          <w:p w14:paraId="3061CCF2" w14:textId="77777777" w:rsidR="0038062D" w:rsidRPr="004E2F50" w:rsidRDefault="0038062D" w:rsidP="00D92495">
            <w:pPr>
              <w:spacing w:after="0" w:line="240" w:lineRule="auto"/>
              <w:jc w:val="right"/>
              <w:rPr>
                <w:rFonts w:cs="Arial"/>
                <w:sz w:val="20"/>
                <w:szCs w:val="20"/>
              </w:rPr>
            </w:pPr>
            <w:r w:rsidRPr="004E2F50">
              <w:rPr>
                <w:rFonts w:cs="Arial"/>
                <w:sz w:val="20"/>
                <w:szCs w:val="20"/>
              </w:rPr>
              <w:t>16 452</w:t>
            </w:r>
          </w:p>
        </w:tc>
        <w:tc>
          <w:tcPr>
            <w:tcW w:w="1136" w:type="dxa"/>
            <w:tcBorders>
              <w:top w:val="nil"/>
              <w:left w:val="nil"/>
              <w:bottom w:val="nil"/>
              <w:right w:val="nil"/>
            </w:tcBorders>
            <w:noWrap/>
            <w:vAlign w:val="bottom"/>
            <w:hideMark/>
          </w:tcPr>
          <w:p w14:paraId="33003B2E" w14:textId="77777777" w:rsidR="0038062D" w:rsidRPr="004E2F50" w:rsidRDefault="0038062D" w:rsidP="00D92495">
            <w:pPr>
              <w:spacing w:after="0" w:line="240" w:lineRule="auto"/>
              <w:jc w:val="right"/>
              <w:rPr>
                <w:rFonts w:cs="Arial"/>
                <w:sz w:val="20"/>
                <w:szCs w:val="20"/>
              </w:rPr>
            </w:pPr>
            <w:r w:rsidRPr="004E2F50">
              <w:rPr>
                <w:rFonts w:cs="Arial"/>
                <w:sz w:val="20"/>
                <w:szCs w:val="20"/>
              </w:rPr>
              <w:t>4%</w:t>
            </w:r>
          </w:p>
        </w:tc>
        <w:tc>
          <w:tcPr>
            <w:tcW w:w="1136" w:type="dxa"/>
            <w:tcBorders>
              <w:top w:val="nil"/>
              <w:left w:val="nil"/>
              <w:bottom w:val="nil"/>
              <w:right w:val="nil"/>
            </w:tcBorders>
            <w:noWrap/>
            <w:vAlign w:val="bottom"/>
            <w:hideMark/>
          </w:tcPr>
          <w:p w14:paraId="2AEB1054" w14:textId="77777777" w:rsidR="0038062D" w:rsidRPr="004E2F50" w:rsidRDefault="0038062D" w:rsidP="00D92495">
            <w:pPr>
              <w:spacing w:after="0" w:line="240" w:lineRule="auto"/>
              <w:jc w:val="right"/>
              <w:rPr>
                <w:rFonts w:cs="Arial"/>
                <w:sz w:val="20"/>
                <w:szCs w:val="20"/>
              </w:rPr>
            </w:pPr>
            <w:r w:rsidRPr="004E2F50">
              <w:rPr>
                <w:rFonts w:cs="Arial"/>
                <w:sz w:val="20"/>
                <w:szCs w:val="20"/>
              </w:rPr>
              <w:t>49%</w:t>
            </w:r>
          </w:p>
        </w:tc>
      </w:tr>
      <w:tr w:rsidR="0038062D" w:rsidRPr="004E2F50" w14:paraId="73E7FCF6" w14:textId="77777777" w:rsidTr="00430C49">
        <w:trPr>
          <w:trHeight w:val="300"/>
        </w:trPr>
        <w:tc>
          <w:tcPr>
            <w:tcW w:w="4790" w:type="dxa"/>
            <w:tcBorders>
              <w:top w:val="nil"/>
              <w:left w:val="nil"/>
              <w:bottom w:val="nil"/>
              <w:right w:val="nil"/>
            </w:tcBorders>
            <w:noWrap/>
            <w:vAlign w:val="bottom"/>
            <w:hideMark/>
          </w:tcPr>
          <w:p w14:paraId="670A1838" w14:textId="77777777" w:rsidR="0038062D" w:rsidRPr="004E2F50" w:rsidRDefault="0038062D" w:rsidP="00125135">
            <w:pPr>
              <w:keepNext/>
              <w:spacing w:after="0" w:line="240" w:lineRule="auto"/>
              <w:rPr>
                <w:rFonts w:cs="Calibri"/>
                <w:sz w:val="24"/>
                <w:szCs w:val="24"/>
                <w:lang w:eastAsia="bg-BG"/>
              </w:rPr>
            </w:pPr>
            <w:r w:rsidRPr="004E2F50">
              <w:rPr>
                <w:rFonts w:cs="Calibri"/>
                <w:sz w:val="24"/>
                <w:szCs w:val="24"/>
                <w:lang w:eastAsia="bg-BG"/>
              </w:rPr>
              <w:t>External services</w:t>
            </w:r>
          </w:p>
        </w:tc>
        <w:tc>
          <w:tcPr>
            <w:tcW w:w="1136" w:type="dxa"/>
            <w:tcBorders>
              <w:top w:val="nil"/>
              <w:left w:val="nil"/>
              <w:bottom w:val="nil"/>
              <w:right w:val="nil"/>
            </w:tcBorders>
            <w:shd w:val="clear" w:color="000000" w:fill="DCE6F1"/>
            <w:noWrap/>
            <w:vAlign w:val="bottom"/>
            <w:hideMark/>
          </w:tcPr>
          <w:p w14:paraId="09501847" w14:textId="77777777" w:rsidR="0038062D" w:rsidRPr="004E2F50" w:rsidRDefault="0038062D" w:rsidP="00D92495">
            <w:pPr>
              <w:spacing w:after="0" w:line="240" w:lineRule="auto"/>
              <w:jc w:val="right"/>
              <w:rPr>
                <w:rFonts w:cs="Arial"/>
                <w:sz w:val="20"/>
                <w:szCs w:val="20"/>
              </w:rPr>
            </w:pPr>
            <w:r w:rsidRPr="004E2F50">
              <w:rPr>
                <w:rFonts w:cs="Arial"/>
                <w:sz w:val="20"/>
                <w:szCs w:val="20"/>
              </w:rPr>
              <w:t>8 133</w:t>
            </w:r>
          </w:p>
        </w:tc>
        <w:tc>
          <w:tcPr>
            <w:tcW w:w="1136" w:type="dxa"/>
            <w:tcBorders>
              <w:top w:val="nil"/>
              <w:left w:val="nil"/>
              <w:bottom w:val="nil"/>
              <w:right w:val="nil"/>
            </w:tcBorders>
            <w:shd w:val="clear" w:color="000000" w:fill="C5D9F1"/>
            <w:vAlign w:val="bottom"/>
            <w:hideMark/>
          </w:tcPr>
          <w:p w14:paraId="60C01FE7" w14:textId="77777777" w:rsidR="0038062D" w:rsidRPr="004E2F50" w:rsidRDefault="0038062D" w:rsidP="00D92495">
            <w:pPr>
              <w:spacing w:after="0" w:line="240" w:lineRule="auto"/>
              <w:jc w:val="right"/>
              <w:rPr>
                <w:rFonts w:cs="Arial"/>
                <w:sz w:val="20"/>
                <w:szCs w:val="20"/>
              </w:rPr>
            </w:pPr>
            <w:r w:rsidRPr="004E2F50">
              <w:rPr>
                <w:rFonts w:cs="Arial"/>
                <w:sz w:val="20"/>
                <w:szCs w:val="20"/>
              </w:rPr>
              <w:t>7 036</w:t>
            </w:r>
          </w:p>
        </w:tc>
        <w:tc>
          <w:tcPr>
            <w:tcW w:w="1136" w:type="dxa"/>
            <w:tcBorders>
              <w:top w:val="nil"/>
              <w:left w:val="nil"/>
              <w:bottom w:val="nil"/>
              <w:right w:val="nil"/>
            </w:tcBorders>
            <w:noWrap/>
            <w:vAlign w:val="bottom"/>
            <w:hideMark/>
          </w:tcPr>
          <w:p w14:paraId="4594BF07" w14:textId="77777777" w:rsidR="0038062D" w:rsidRPr="004E2F50" w:rsidRDefault="0038062D" w:rsidP="00D92495">
            <w:pPr>
              <w:spacing w:after="0" w:line="240" w:lineRule="auto"/>
              <w:jc w:val="right"/>
              <w:rPr>
                <w:rFonts w:cs="Arial"/>
                <w:sz w:val="20"/>
                <w:szCs w:val="20"/>
              </w:rPr>
            </w:pPr>
            <w:r w:rsidRPr="004E2F50">
              <w:rPr>
                <w:rFonts w:cs="Arial"/>
                <w:sz w:val="20"/>
                <w:szCs w:val="20"/>
              </w:rPr>
              <w:t>16%</w:t>
            </w:r>
          </w:p>
        </w:tc>
        <w:tc>
          <w:tcPr>
            <w:tcW w:w="1136" w:type="dxa"/>
            <w:tcBorders>
              <w:top w:val="nil"/>
              <w:left w:val="nil"/>
              <w:bottom w:val="nil"/>
              <w:right w:val="nil"/>
            </w:tcBorders>
            <w:noWrap/>
            <w:vAlign w:val="bottom"/>
            <w:hideMark/>
          </w:tcPr>
          <w:p w14:paraId="76714EC6" w14:textId="77777777" w:rsidR="0038062D" w:rsidRPr="004E2F50" w:rsidRDefault="0038062D" w:rsidP="00D92495">
            <w:pPr>
              <w:spacing w:after="0" w:line="240" w:lineRule="auto"/>
              <w:jc w:val="right"/>
              <w:rPr>
                <w:rFonts w:cs="Arial"/>
                <w:sz w:val="20"/>
                <w:szCs w:val="20"/>
              </w:rPr>
            </w:pPr>
            <w:r w:rsidRPr="004E2F50">
              <w:rPr>
                <w:rFonts w:cs="Arial"/>
                <w:sz w:val="20"/>
                <w:szCs w:val="20"/>
              </w:rPr>
              <w:t>23%</w:t>
            </w:r>
          </w:p>
        </w:tc>
      </w:tr>
      <w:tr w:rsidR="0038062D" w:rsidRPr="004E2F50" w14:paraId="1DB67018" w14:textId="77777777" w:rsidTr="00430C49">
        <w:trPr>
          <w:trHeight w:val="300"/>
        </w:trPr>
        <w:tc>
          <w:tcPr>
            <w:tcW w:w="4790" w:type="dxa"/>
            <w:tcBorders>
              <w:top w:val="nil"/>
              <w:left w:val="nil"/>
              <w:bottom w:val="nil"/>
              <w:right w:val="nil"/>
            </w:tcBorders>
            <w:noWrap/>
            <w:vAlign w:val="bottom"/>
            <w:hideMark/>
          </w:tcPr>
          <w:p w14:paraId="25E04D19" w14:textId="77777777" w:rsidR="0038062D" w:rsidRPr="004E2F50" w:rsidRDefault="0038062D" w:rsidP="00125135">
            <w:pPr>
              <w:keepNext/>
              <w:spacing w:after="0" w:line="240" w:lineRule="auto"/>
              <w:rPr>
                <w:rFonts w:cs="Calibri"/>
                <w:sz w:val="24"/>
                <w:szCs w:val="24"/>
                <w:lang w:eastAsia="bg-BG"/>
              </w:rPr>
            </w:pPr>
            <w:r w:rsidRPr="004E2F50">
              <w:rPr>
                <w:rFonts w:cs="Calibri"/>
                <w:sz w:val="24"/>
                <w:szCs w:val="24"/>
                <w:lang w:eastAsia="bg-BG"/>
              </w:rPr>
              <w:t>Personnel</w:t>
            </w:r>
          </w:p>
        </w:tc>
        <w:tc>
          <w:tcPr>
            <w:tcW w:w="1136" w:type="dxa"/>
            <w:tcBorders>
              <w:top w:val="nil"/>
              <w:left w:val="nil"/>
              <w:bottom w:val="nil"/>
              <w:right w:val="nil"/>
            </w:tcBorders>
            <w:shd w:val="clear" w:color="000000" w:fill="DCE6F1"/>
            <w:noWrap/>
            <w:vAlign w:val="bottom"/>
            <w:hideMark/>
          </w:tcPr>
          <w:p w14:paraId="28FA88EE" w14:textId="77777777" w:rsidR="0038062D" w:rsidRPr="004E2F50" w:rsidRDefault="0038062D" w:rsidP="00D92495">
            <w:pPr>
              <w:spacing w:after="0" w:line="240" w:lineRule="auto"/>
              <w:jc w:val="right"/>
              <w:rPr>
                <w:rFonts w:cs="Arial"/>
                <w:sz w:val="20"/>
                <w:szCs w:val="20"/>
              </w:rPr>
            </w:pPr>
            <w:r w:rsidRPr="004E2F50">
              <w:rPr>
                <w:rFonts w:cs="Arial"/>
                <w:sz w:val="20"/>
                <w:szCs w:val="20"/>
              </w:rPr>
              <w:t>9 327</w:t>
            </w:r>
          </w:p>
        </w:tc>
        <w:tc>
          <w:tcPr>
            <w:tcW w:w="1136" w:type="dxa"/>
            <w:tcBorders>
              <w:top w:val="nil"/>
              <w:left w:val="nil"/>
              <w:bottom w:val="nil"/>
              <w:right w:val="nil"/>
            </w:tcBorders>
            <w:shd w:val="clear" w:color="000000" w:fill="C5D9F1"/>
            <w:vAlign w:val="bottom"/>
            <w:hideMark/>
          </w:tcPr>
          <w:p w14:paraId="2E63EBED" w14:textId="77777777" w:rsidR="0038062D" w:rsidRPr="004E2F50" w:rsidRDefault="0038062D" w:rsidP="00D92495">
            <w:pPr>
              <w:spacing w:after="0" w:line="240" w:lineRule="auto"/>
              <w:jc w:val="right"/>
              <w:rPr>
                <w:rFonts w:cs="Arial"/>
                <w:sz w:val="20"/>
                <w:szCs w:val="20"/>
              </w:rPr>
            </w:pPr>
            <w:r w:rsidRPr="004E2F50">
              <w:rPr>
                <w:rFonts w:cs="Arial"/>
                <w:sz w:val="20"/>
                <w:szCs w:val="20"/>
              </w:rPr>
              <w:t>8 820</w:t>
            </w:r>
          </w:p>
        </w:tc>
        <w:tc>
          <w:tcPr>
            <w:tcW w:w="1136" w:type="dxa"/>
            <w:tcBorders>
              <w:top w:val="nil"/>
              <w:left w:val="nil"/>
              <w:bottom w:val="nil"/>
              <w:right w:val="nil"/>
            </w:tcBorders>
            <w:noWrap/>
            <w:vAlign w:val="bottom"/>
            <w:hideMark/>
          </w:tcPr>
          <w:p w14:paraId="4A5EB84A" w14:textId="77777777" w:rsidR="0038062D" w:rsidRPr="004E2F50" w:rsidRDefault="0038062D" w:rsidP="00D92495">
            <w:pPr>
              <w:spacing w:after="0" w:line="240" w:lineRule="auto"/>
              <w:jc w:val="right"/>
              <w:rPr>
                <w:rFonts w:cs="Arial"/>
                <w:sz w:val="20"/>
                <w:szCs w:val="20"/>
              </w:rPr>
            </w:pPr>
            <w:r w:rsidRPr="004E2F50">
              <w:rPr>
                <w:rFonts w:cs="Arial"/>
                <w:sz w:val="20"/>
                <w:szCs w:val="20"/>
              </w:rPr>
              <w:t>6%</w:t>
            </w:r>
          </w:p>
        </w:tc>
        <w:tc>
          <w:tcPr>
            <w:tcW w:w="1136" w:type="dxa"/>
            <w:tcBorders>
              <w:top w:val="nil"/>
              <w:left w:val="nil"/>
              <w:bottom w:val="nil"/>
              <w:right w:val="nil"/>
            </w:tcBorders>
            <w:noWrap/>
            <w:vAlign w:val="bottom"/>
            <w:hideMark/>
          </w:tcPr>
          <w:p w14:paraId="2ED0DCE1" w14:textId="77777777" w:rsidR="0038062D" w:rsidRPr="004E2F50" w:rsidRDefault="0038062D" w:rsidP="00D92495">
            <w:pPr>
              <w:spacing w:after="0" w:line="240" w:lineRule="auto"/>
              <w:jc w:val="right"/>
              <w:rPr>
                <w:rFonts w:cs="Arial"/>
                <w:sz w:val="20"/>
                <w:szCs w:val="20"/>
              </w:rPr>
            </w:pPr>
            <w:r w:rsidRPr="004E2F50">
              <w:rPr>
                <w:rFonts w:cs="Arial"/>
                <w:sz w:val="20"/>
                <w:szCs w:val="20"/>
              </w:rPr>
              <w:t>27%</w:t>
            </w:r>
          </w:p>
        </w:tc>
      </w:tr>
      <w:tr w:rsidR="0038062D" w:rsidRPr="004E2F50" w14:paraId="6D8D29FD" w14:textId="77777777" w:rsidTr="00430C49">
        <w:trPr>
          <w:trHeight w:val="300"/>
        </w:trPr>
        <w:tc>
          <w:tcPr>
            <w:tcW w:w="4790" w:type="dxa"/>
            <w:tcBorders>
              <w:top w:val="nil"/>
              <w:left w:val="nil"/>
              <w:bottom w:val="nil"/>
              <w:right w:val="nil"/>
            </w:tcBorders>
            <w:noWrap/>
            <w:vAlign w:val="bottom"/>
            <w:hideMark/>
          </w:tcPr>
          <w:p w14:paraId="7AF6FFB6" w14:textId="77777777" w:rsidR="0038062D" w:rsidRPr="004E2F50" w:rsidRDefault="0038062D" w:rsidP="00125135">
            <w:pPr>
              <w:keepNext/>
              <w:spacing w:after="0" w:line="240" w:lineRule="auto"/>
              <w:rPr>
                <w:rFonts w:cs="Calibri"/>
                <w:sz w:val="24"/>
                <w:szCs w:val="24"/>
                <w:lang w:eastAsia="bg-BG"/>
              </w:rPr>
            </w:pPr>
            <w:r w:rsidRPr="004E2F50">
              <w:rPr>
                <w:rFonts w:cs="Calibri"/>
                <w:sz w:val="24"/>
                <w:szCs w:val="24"/>
                <w:lang w:eastAsia="bg-BG"/>
              </w:rPr>
              <w:t>Amortization</w:t>
            </w:r>
          </w:p>
        </w:tc>
        <w:tc>
          <w:tcPr>
            <w:tcW w:w="1136" w:type="dxa"/>
            <w:tcBorders>
              <w:top w:val="nil"/>
              <w:left w:val="nil"/>
              <w:bottom w:val="nil"/>
              <w:right w:val="nil"/>
            </w:tcBorders>
            <w:shd w:val="clear" w:color="000000" w:fill="DCE6F1"/>
            <w:noWrap/>
            <w:vAlign w:val="bottom"/>
            <w:hideMark/>
          </w:tcPr>
          <w:p w14:paraId="70BCF5C1" w14:textId="77777777" w:rsidR="0038062D" w:rsidRPr="004E2F50" w:rsidRDefault="0038062D" w:rsidP="00D92495">
            <w:pPr>
              <w:spacing w:after="0" w:line="240" w:lineRule="auto"/>
              <w:jc w:val="right"/>
              <w:rPr>
                <w:rFonts w:cs="Arial"/>
                <w:sz w:val="20"/>
                <w:szCs w:val="20"/>
              </w:rPr>
            </w:pPr>
            <w:r w:rsidRPr="004E2F50">
              <w:rPr>
                <w:rFonts w:cs="Arial"/>
                <w:sz w:val="20"/>
                <w:szCs w:val="20"/>
              </w:rPr>
              <w:t>3 672</w:t>
            </w:r>
          </w:p>
        </w:tc>
        <w:tc>
          <w:tcPr>
            <w:tcW w:w="1136" w:type="dxa"/>
            <w:tcBorders>
              <w:top w:val="nil"/>
              <w:left w:val="nil"/>
              <w:bottom w:val="nil"/>
              <w:right w:val="nil"/>
            </w:tcBorders>
            <w:shd w:val="clear" w:color="000000" w:fill="C5D9F1"/>
            <w:vAlign w:val="bottom"/>
            <w:hideMark/>
          </w:tcPr>
          <w:p w14:paraId="1C2CEB12" w14:textId="77777777" w:rsidR="0038062D" w:rsidRPr="004E2F50" w:rsidRDefault="0038062D" w:rsidP="00D92495">
            <w:pPr>
              <w:spacing w:after="0" w:line="240" w:lineRule="auto"/>
              <w:jc w:val="right"/>
              <w:rPr>
                <w:rFonts w:cs="Arial"/>
                <w:sz w:val="20"/>
                <w:szCs w:val="20"/>
              </w:rPr>
            </w:pPr>
            <w:r w:rsidRPr="004E2F50">
              <w:rPr>
                <w:rFonts w:cs="Arial"/>
                <w:sz w:val="20"/>
                <w:szCs w:val="20"/>
              </w:rPr>
              <w:t>3 513</w:t>
            </w:r>
          </w:p>
        </w:tc>
        <w:tc>
          <w:tcPr>
            <w:tcW w:w="1136" w:type="dxa"/>
            <w:tcBorders>
              <w:top w:val="nil"/>
              <w:left w:val="nil"/>
              <w:bottom w:val="nil"/>
              <w:right w:val="nil"/>
            </w:tcBorders>
            <w:noWrap/>
            <w:vAlign w:val="bottom"/>
            <w:hideMark/>
          </w:tcPr>
          <w:p w14:paraId="0242D20E" w14:textId="77777777" w:rsidR="0038062D" w:rsidRPr="004E2F50" w:rsidRDefault="0038062D" w:rsidP="00D92495">
            <w:pPr>
              <w:spacing w:after="0" w:line="240" w:lineRule="auto"/>
              <w:jc w:val="right"/>
              <w:rPr>
                <w:rFonts w:cs="Arial"/>
                <w:sz w:val="20"/>
                <w:szCs w:val="20"/>
              </w:rPr>
            </w:pPr>
            <w:r w:rsidRPr="004E2F50">
              <w:rPr>
                <w:rFonts w:cs="Arial"/>
                <w:sz w:val="20"/>
                <w:szCs w:val="20"/>
              </w:rPr>
              <w:t>5%</w:t>
            </w:r>
          </w:p>
        </w:tc>
        <w:tc>
          <w:tcPr>
            <w:tcW w:w="1136" w:type="dxa"/>
            <w:tcBorders>
              <w:top w:val="nil"/>
              <w:left w:val="nil"/>
              <w:bottom w:val="nil"/>
              <w:right w:val="nil"/>
            </w:tcBorders>
            <w:noWrap/>
            <w:vAlign w:val="bottom"/>
            <w:hideMark/>
          </w:tcPr>
          <w:p w14:paraId="5881259F" w14:textId="77777777" w:rsidR="0038062D" w:rsidRPr="004E2F50" w:rsidRDefault="0038062D" w:rsidP="00D92495">
            <w:pPr>
              <w:spacing w:after="0" w:line="240" w:lineRule="auto"/>
              <w:jc w:val="right"/>
              <w:rPr>
                <w:rFonts w:cs="Arial"/>
                <w:sz w:val="20"/>
                <w:szCs w:val="20"/>
              </w:rPr>
            </w:pPr>
            <w:r w:rsidRPr="004E2F50">
              <w:rPr>
                <w:rFonts w:cs="Arial"/>
                <w:sz w:val="20"/>
                <w:szCs w:val="20"/>
              </w:rPr>
              <w:t>11%</w:t>
            </w:r>
          </w:p>
        </w:tc>
      </w:tr>
      <w:tr w:rsidR="0038062D" w:rsidRPr="004E2F50" w14:paraId="130F5069" w14:textId="77777777" w:rsidTr="00430C49">
        <w:trPr>
          <w:trHeight w:val="300"/>
        </w:trPr>
        <w:tc>
          <w:tcPr>
            <w:tcW w:w="4790" w:type="dxa"/>
            <w:tcBorders>
              <w:top w:val="nil"/>
              <w:left w:val="nil"/>
              <w:bottom w:val="nil"/>
              <w:right w:val="nil"/>
            </w:tcBorders>
            <w:noWrap/>
            <w:vAlign w:val="bottom"/>
            <w:hideMark/>
          </w:tcPr>
          <w:p w14:paraId="5B90CEF6" w14:textId="77777777" w:rsidR="0038062D" w:rsidRPr="004E2F50" w:rsidRDefault="0038062D" w:rsidP="00125135">
            <w:pPr>
              <w:keepNext/>
              <w:spacing w:after="0" w:line="240" w:lineRule="auto"/>
              <w:rPr>
                <w:rFonts w:cs="Calibri"/>
                <w:sz w:val="24"/>
                <w:szCs w:val="24"/>
                <w:lang w:eastAsia="bg-BG"/>
              </w:rPr>
            </w:pPr>
            <w:r w:rsidRPr="004E2F50">
              <w:rPr>
                <w:rFonts w:cs="Calibri"/>
                <w:sz w:val="24"/>
                <w:szCs w:val="24"/>
                <w:lang w:eastAsia="bg-BG"/>
              </w:rPr>
              <w:t>Other operating expenses</w:t>
            </w:r>
          </w:p>
        </w:tc>
        <w:tc>
          <w:tcPr>
            <w:tcW w:w="1136" w:type="dxa"/>
            <w:tcBorders>
              <w:top w:val="nil"/>
              <w:left w:val="nil"/>
              <w:bottom w:val="nil"/>
              <w:right w:val="nil"/>
            </w:tcBorders>
            <w:shd w:val="clear" w:color="000000" w:fill="DCE6F1"/>
            <w:noWrap/>
            <w:vAlign w:val="bottom"/>
            <w:hideMark/>
          </w:tcPr>
          <w:p w14:paraId="5D609D8A" w14:textId="77777777" w:rsidR="0038062D" w:rsidRPr="004E2F50" w:rsidRDefault="0038062D" w:rsidP="00D92495">
            <w:pPr>
              <w:spacing w:after="0" w:line="240" w:lineRule="auto"/>
              <w:jc w:val="right"/>
              <w:rPr>
                <w:rFonts w:cs="Arial"/>
                <w:sz w:val="20"/>
                <w:szCs w:val="20"/>
              </w:rPr>
            </w:pPr>
            <w:r w:rsidRPr="004E2F50">
              <w:rPr>
                <w:rFonts w:cs="Arial"/>
                <w:sz w:val="20"/>
                <w:szCs w:val="20"/>
              </w:rPr>
              <w:t>664</w:t>
            </w:r>
          </w:p>
        </w:tc>
        <w:tc>
          <w:tcPr>
            <w:tcW w:w="1136" w:type="dxa"/>
            <w:tcBorders>
              <w:top w:val="nil"/>
              <w:left w:val="nil"/>
              <w:bottom w:val="nil"/>
              <w:right w:val="nil"/>
            </w:tcBorders>
            <w:shd w:val="clear" w:color="000000" w:fill="C5D9F1"/>
            <w:vAlign w:val="bottom"/>
            <w:hideMark/>
          </w:tcPr>
          <w:p w14:paraId="5E889FBB" w14:textId="77777777" w:rsidR="0038062D" w:rsidRPr="004E2F50" w:rsidRDefault="0038062D" w:rsidP="00D92495">
            <w:pPr>
              <w:spacing w:after="0" w:line="240" w:lineRule="auto"/>
              <w:jc w:val="right"/>
              <w:rPr>
                <w:rFonts w:cs="Arial"/>
                <w:sz w:val="20"/>
                <w:szCs w:val="20"/>
              </w:rPr>
            </w:pPr>
            <w:r w:rsidRPr="004E2F50">
              <w:rPr>
                <w:rFonts w:cs="Arial"/>
                <w:sz w:val="20"/>
                <w:szCs w:val="20"/>
              </w:rPr>
              <w:t>643</w:t>
            </w:r>
          </w:p>
        </w:tc>
        <w:tc>
          <w:tcPr>
            <w:tcW w:w="1136" w:type="dxa"/>
            <w:tcBorders>
              <w:top w:val="nil"/>
              <w:left w:val="nil"/>
              <w:bottom w:val="nil"/>
              <w:right w:val="nil"/>
            </w:tcBorders>
            <w:noWrap/>
            <w:vAlign w:val="bottom"/>
            <w:hideMark/>
          </w:tcPr>
          <w:p w14:paraId="3A64B8A7" w14:textId="77777777" w:rsidR="0038062D" w:rsidRPr="004E2F50" w:rsidRDefault="0038062D" w:rsidP="00D92495">
            <w:pPr>
              <w:spacing w:after="0" w:line="240" w:lineRule="auto"/>
              <w:jc w:val="right"/>
              <w:rPr>
                <w:rFonts w:cs="Arial"/>
                <w:sz w:val="20"/>
                <w:szCs w:val="20"/>
              </w:rPr>
            </w:pPr>
            <w:r w:rsidRPr="004E2F50">
              <w:rPr>
                <w:rFonts w:cs="Arial"/>
                <w:sz w:val="20"/>
                <w:szCs w:val="20"/>
              </w:rPr>
              <w:t>3%</w:t>
            </w:r>
          </w:p>
        </w:tc>
        <w:tc>
          <w:tcPr>
            <w:tcW w:w="1136" w:type="dxa"/>
            <w:tcBorders>
              <w:top w:val="nil"/>
              <w:left w:val="nil"/>
              <w:bottom w:val="nil"/>
              <w:right w:val="nil"/>
            </w:tcBorders>
            <w:noWrap/>
            <w:vAlign w:val="bottom"/>
            <w:hideMark/>
          </w:tcPr>
          <w:p w14:paraId="450CB1D7" w14:textId="77777777" w:rsidR="0038062D" w:rsidRPr="004E2F50" w:rsidRDefault="0038062D" w:rsidP="00D92495">
            <w:pPr>
              <w:spacing w:after="0" w:line="240" w:lineRule="auto"/>
              <w:jc w:val="right"/>
              <w:rPr>
                <w:rFonts w:cs="Arial"/>
                <w:sz w:val="20"/>
                <w:szCs w:val="20"/>
              </w:rPr>
            </w:pPr>
            <w:r w:rsidRPr="004E2F50">
              <w:rPr>
                <w:rFonts w:cs="Arial"/>
                <w:sz w:val="20"/>
                <w:szCs w:val="20"/>
              </w:rPr>
              <w:t>2%</w:t>
            </w:r>
          </w:p>
        </w:tc>
      </w:tr>
      <w:tr w:rsidR="0038062D" w:rsidRPr="004E2F50" w14:paraId="6B784FE9" w14:textId="77777777" w:rsidTr="00430C49">
        <w:trPr>
          <w:trHeight w:val="300"/>
        </w:trPr>
        <w:tc>
          <w:tcPr>
            <w:tcW w:w="4790" w:type="dxa"/>
            <w:tcBorders>
              <w:top w:val="single" w:sz="4" w:space="0" w:color="auto"/>
              <w:left w:val="nil"/>
              <w:bottom w:val="double" w:sz="6" w:space="0" w:color="auto"/>
              <w:right w:val="nil"/>
            </w:tcBorders>
            <w:vAlign w:val="bottom"/>
            <w:hideMark/>
          </w:tcPr>
          <w:p w14:paraId="4D8C94AD" w14:textId="77777777" w:rsidR="0038062D" w:rsidRPr="004E2F50" w:rsidRDefault="0038062D" w:rsidP="00125135">
            <w:pPr>
              <w:spacing w:after="0" w:line="240" w:lineRule="auto"/>
              <w:rPr>
                <w:rFonts w:cs="Calibri"/>
                <w:b/>
                <w:bCs/>
                <w:sz w:val="24"/>
                <w:szCs w:val="24"/>
                <w:lang w:eastAsia="bg-BG"/>
              </w:rPr>
            </w:pPr>
            <w:r w:rsidRPr="004E2F50">
              <w:rPr>
                <w:rFonts w:cs="Calibri"/>
                <w:b/>
                <w:bCs/>
                <w:sz w:val="24"/>
                <w:szCs w:val="24"/>
                <w:lang w:eastAsia="bg-BG"/>
              </w:rPr>
              <w:t>Total</w:t>
            </w:r>
          </w:p>
        </w:tc>
        <w:tc>
          <w:tcPr>
            <w:tcW w:w="1136" w:type="dxa"/>
            <w:tcBorders>
              <w:top w:val="single" w:sz="4" w:space="0" w:color="auto"/>
              <w:left w:val="nil"/>
              <w:bottom w:val="double" w:sz="6" w:space="0" w:color="auto"/>
              <w:right w:val="nil"/>
            </w:tcBorders>
            <w:shd w:val="clear" w:color="000000" w:fill="DCE6F1"/>
            <w:noWrap/>
            <w:vAlign w:val="bottom"/>
            <w:hideMark/>
          </w:tcPr>
          <w:p w14:paraId="25308418" w14:textId="77777777" w:rsidR="0038062D" w:rsidRPr="004E2F50" w:rsidRDefault="0038062D" w:rsidP="00D92495">
            <w:pPr>
              <w:spacing w:after="0" w:line="240" w:lineRule="auto"/>
              <w:jc w:val="right"/>
              <w:rPr>
                <w:rFonts w:cs="Arial"/>
                <w:b/>
                <w:bCs/>
                <w:sz w:val="20"/>
                <w:szCs w:val="20"/>
              </w:rPr>
            </w:pPr>
            <w:r w:rsidRPr="004E2F50">
              <w:rPr>
                <w:rFonts w:cs="Arial"/>
                <w:b/>
                <w:bCs/>
                <w:sz w:val="20"/>
                <w:szCs w:val="20"/>
              </w:rPr>
              <w:t>34 685</w:t>
            </w:r>
          </w:p>
        </w:tc>
        <w:tc>
          <w:tcPr>
            <w:tcW w:w="1136" w:type="dxa"/>
            <w:tcBorders>
              <w:top w:val="single" w:sz="4" w:space="0" w:color="auto"/>
              <w:left w:val="nil"/>
              <w:bottom w:val="double" w:sz="6" w:space="0" w:color="auto"/>
              <w:right w:val="nil"/>
            </w:tcBorders>
            <w:shd w:val="clear" w:color="000000" w:fill="C5D9F1"/>
            <w:noWrap/>
            <w:vAlign w:val="bottom"/>
            <w:hideMark/>
          </w:tcPr>
          <w:p w14:paraId="51485EFD" w14:textId="77777777" w:rsidR="0038062D" w:rsidRPr="004E2F50" w:rsidRDefault="0038062D" w:rsidP="00D92495">
            <w:pPr>
              <w:spacing w:after="0" w:line="240" w:lineRule="auto"/>
              <w:jc w:val="right"/>
              <w:rPr>
                <w:rFonts w:cs="Arial"/>
                <w:b/>
                <w:bCs/>
                <w:sz w:val="20"/>
                <w:szCs w:val="20"/>
              </w:rPr>
            </w:pPr>
            <w:r w:rsidRPr="004E2F50">
              <w:rPr>
                <w:rFonts w:cs="Arial"/>
                <w:b/>
                <w:bCs/>
                <w:sz w:val="20"/>
                <w:szCs w:val="20"/>
              </w:rPr>
              <w:t>29 435</w:t>
            </w:r>
          </w:p>
        </w:tc>
        <w:tc>
          <w:tcPr>
            <w:tcW w:w="1136" w:type="dxa"/>
            <w:tcBorders>
              <w:top w:val="single" w:sz="4" w:space="0" w:color="auto"/>
              <w:left w:val="nil"/>
              <w:bottom w:val="double" w:sz="6" w:space="0" w:color="auto"/>
              <w:right w:val="nil"/>
            </w:tcBorders>
            <w:noWrap/>
            <w:vAlign w:val="bottom"/>
            <w:hideMark/>
          </w:tcPr>
          <w:p w14:paraId="6070FAAE" w14:textId="77777777" w:rsidR="0038062D" w:rsidRPr="004E2F50" w:rsidRDefault="0038062D" w:rsidP="00D92495">
            <w:pPr>
              <w:spacing w:after="0" w:line="240" w:lineRule="auto"/>
              <w:jc w:val="right"/>
              <w:rPr>
                <w:rFonts w:cs="Arial"/>
                <w:b/>
                <w:bCs/>
                <w:sz w:val="20"/>
                <w:szCs w:val="20"/>
              </w:rPr>
            </w:pPr>
            <w:r w:rsidRPr="004E2F50">
              <w:rPr>
                <w:rFonts w:cs="Arial"/>
                <w:b/>
                <w:bCs/>
                <w:sz w:val="20"/>
                <w:szCs w:val="20"/>
              </w:rPr>
              <w:t>18%</w:t>
            </w:r>
          </w:p>
        </w:tc>
        <w:tc>
          <w:tcPr>
            <w:tcW w:w="1136" w:type="dxa"/>
            <w:tcBorders>
              <w:top w:val="single" w:sz="4" w:space="0" w:color="auto"/>
              <w:left w:val="nil"/>
              <w:bottom w:val="double" w:sz="6" w:space="0" w:color="auto"/>
              <w:right w:val="nil"/>
            </w:tcBorders>
            <w:noWrap/>
            <w:vAlign w:val="bottom"/>
            <w:hideMark/>
          </w:tcPr>
          <w:p w14:paraId="694DDF31" w14:textId="77777777" w:rsidR="0038062D" w:rsidRPr="004E2F50" w:rsidRDefault="0038062D" w:rsidP="00D92495">
            <w:pPr>
              <w:spacing w:after="0" w:line="240" w:lineRule="auto"/>
              <w:jc w:val="right"/>
              <w:rPr>
                <w:rFonts w:cs="Arial"/>
                <w:b/>
                <w:bCs/>
                <w:sz w:val="20"/>
                <w:szCs w:val="20"/>
              </w:rPr>
            </w:pPr>
            <w:r w:rsidRPr="004E2F50">
              <w:rPr>
                <w:rFonts w:cs="Arial"/>
                <w:b/>
                <w:bCs/>
                <w:sz w:val="20"/>
                <w:szCs w:val="20"/>
              </w:rPr>
              <w:t>100%</w:t>
            </w:r>
          </w:p>
        </w:tc>
      </w:tr>
    </w:tbl>
    <w:p w14:paraId="019E9A2E" w14:textId="77777777" w:rsidR="00B740CF" w:rsidRPr="004E2F50" w:rsidRDefault="00B740CF" w:rsidP="00DE15C4">
      <w:pPr>
        <w:tabs>
          <w:tab w:val="left" w:pos="9214"/>
        </w:tabs>
        <w:suppressAutoHyphens/>
        <w:autoSpaceDN w:val="0"/>
        <w:spacing w:before="40" w:after="40" w:line="240" w:lineRule="auto"/>
        <w:jc w:val="both"/>
        <w:textAlignment w:val="baseline"/>
        <w:rPr>
          <w:rStyle w:val="hps"/>
          <w:sz w:val="24"/>
          <w:szCs w:val="24"/>
        </w:rPr>
      </w:pPr>
    </w:p>
    <w:p w14:paraId="3C8D85FE" w14:textId="77777777" w:rsidR="006F5A2B" w:rsidRPr="004E2F50" w:rsidRDefault="0038062D" w:rsidP="006F5A2B">
      <w:pPr>
        <w:tabs>
          <w:tab w:val="left" w:pos="9214"/>
        </w:tabs>
        <w:suppressAutoHyphens/>
        <w:autoSpaceDN w:val="0"/>
        <w:spacing w:before="40" w:after="40" w:line="240" w:lineRule="auto"/>
        <w:jc w:val="both"/>
        <w:textAlignment w:val="baseline"/>
        <w:rPr>
          <w:rStyle w:val="hps"/>
          <w:sz w:val="24"/>
          <w:szCs w:val="24"/>
        </w:rPr>
      </w:pPr>
      <w:r w:rsidRPr="004E2F50">
        <w:rPr>
          <w:rStyle w:val="hps"/>
          <w:sz w:val="24"/>
          <w:szCs w:val="24"/>
        </w:rPr>
        <w:t>Operating expenses increased by BGN 5.3 million or 18% from BGN 29.4 million in the first quarter of 2016 to BGN 34.7 million in the first quarter of 2017, which is linked to A rise in sales since the beginning of 2017 and an increase in inventories of finished goods and work in progress.</w:t>
      </w:r>
      <w:r w:rsidR="006F5A2B" w:rsidRPr="004E2F50">
        <w:rPr>
          <w:rStyle w:val="hps"/>
          <w:sz w:val="24"/>
          <w:szCs w:val="24"/>
        </w:rPr>
        <w:t>Cost of</w:t>
      </w:r>
      <w:r w:rsidR="006F5A2B" w:rsidRPr="004E2F50">
        <w:rPr>
          <w:sz w:val="24"/>
          <w:szCs w:val="24"/>
        </w:rPr>
        <w:t xml:space="preserve"> </w:t>
      </w:r>
      <w:r w:rsidR="006F5A2B" w:rsidRPr="004E2F50">
        <w:rPr>
          <w:rStyle w:val="hps"/>
          <w:sz w:val="24"/>
          <w:szCs w:val="24"/>
        </w:rPr>
        <w:t>materials (39</w:t>
      </w:r>
      <w:r w:rsidR="006F5A2B" w:rsidRPr="004E2F50">
        <w:rPr>
          <w:sz w:val="24"/>
          <w:szCs w:val="24"/>
        </w:rPr>
        <w:t xml:space="preserve">% </w:t>
      </w:r>
      <w:r w:rsidR="006F5A2B" w:rsidRPr="004E2F50">
        <w:rPr>
          <w:rStyle w:val="hps"/>
          <w:sz w:val="24"/>
          <w:szCs w:val="24"/>
        </w:rPr>
        <w:t>share</w:t>
      </w:r>
      <w:r w:rsidR="006F5A2B" w:rsidRPr="004E2F50">
        <w:rPr>
          <w:sz w:val="24"/>
          <w:szCs w:val="24"/>
        </w:rPr>
        <w:t xml:space="preserve">) decreased </w:t>
      </w:r>
      <w:r w:rsidR="006F5A2B" w:rsidRPr="004E2F50">
        <w:rPr>
          <w:rStyle w:val="hps"/>
          <w:sz w:val="24"/>
          <w:szCs w:val="24"/>
        </w:rPr>
        <w:t>by BGN 6.4 million or 10%</w:t>
      </w:r>
      <w:r w:rsidR="006F5A2B" w:rsidRPr="004E2F50">
        <w:rPr>
          <w:sz w:val="24"/>
          <w:szCs w:val="24"/>
        </w:rPr>
        <w:t xml:space="preserve"> </w:t>
      </w:r>
      <w:r w:rsidR="006F5A2B" w:rsidRPr="004E2F50">
        <w:rPr>
          <w:rStyle w:val="hps"/>
          <w:sz w:val="24"/>
          <w:szCs w:val="24"/>
        </w:rPr>
        <w:t>from BGN</w:t>
      </w:r>
      <w:r w:rsidR="006F5A2B" w:rsidRPr="004E2F50">
        <w:rPr>
          <w:sz w:val="24"/>
          <w:szCs w:val="24"/>
        </w:rPr>
        <w:t xml:space="preserve"> </w:t>
      </w:r>
      <w:r w:rsidR="006F5A2B" w:rsidRPr="004E2F50">
        <w:rPr>
          <w:rStyle w:val="hps"/>
          <w:sz w:val="24"/>
          <w:szCs w:val="24"/>
        </w:rPr>
        <w:t>61.6 million in 2015</w:t>
      </w:r>
      <w:r w:rsidR="006F5A2B" w:rsidRPr="004E2F50">
        <w:rPr>
          <w:rStyle w:val="hps"/>
          <w:bCs/>
          <w:sz w:val="24"/>
          <w:szCs w:val="24"/>
        </w:rPr>
        <w:t xml:space="preserve"> </w:t>
      </w:r>
      <w:r w:rsidR="006F5A2B" w:rsidRPr="004E2F50">
        <w:rPr>
          <w:rStyle w:val="hps"/>
          <w:sz w:val="24"/>
          <w:szCs w:val="24"/>
        </w:rPr>
        <w:t>to</w:t>
      </w:r>
      <w:r w:rsidR="006F5A2B" w:rsidRPr="004E2F50">
        <w:rPr>
          <w:sz w:val="24"/>
          <w:szCs w:val="24"/>
        </w:rPr>
        <w:t xml:space="preserve"> </w:t>
      </w:r>
      <w:r w:rsidR="006F5A2B" w:rsidRPr="004E2F50">
        <w:rPr>
          <w:rStyle w:val="hps"/>
          <w:sz w:val="24"/>
          <w:szCs w:val="24"/>
        </w:rPr>
        <w:t>BGN</w:t>
      </w:r>
      <w:r w:rsidR="006F5A2B" w:rsidRPr="004E2F50">
        <w:rPr>
          <w:sz w:val="24"/>
          <w:szCs w:val="24"/>
        </w:rPr>
        <w:t xml:space="preserve"> </w:t>
      </w:r>
      <w:r w:rsidR="006F5A2B" w:rsidRPr="004E2F50">
        <w:rPr>
          <w:rStyle w:val="hps"/>
          <w:sz w:val="24"/>
          <w:szCs w:val="24"/>
        </w:rPr>
        <w:t>55.2 million in</w:t>
      </w:r>
      <w:r w:rsidR="006F5A2B" w:rsidRPr="004E2F50">
        <w:rPr>
          <w:rStyle w:val="hps"/>
          <w:bCs/>
          <w:sz w:val="24"/>
          <w:szCs w:val="24"/>
        </w:rPr>
        <w:t xml:space="preserve"> 2016</w:t>
      </w:r>
      <w:r w:rsidR="006F5A2B" w:rsidRPr="004E2F50">
        <w:rPr>
          <w:rStyle w:val="hps"/>
          <w:sz w:val="24"/>
          <w:szCs w:val="24"/>
        </w:rPr>
        <w:t>.</w:t>
      </w:r>
    </w:p>
    <w:p w14:paraId="1C5A2C5B" w14:textId="77777777" w:rsidR="006F5A2B" w:rsidRPr="004E2F50" w:rsidRDefault="006F5A2B" w:rsidP="00DE15C4">
      <w:pPr>
        <w:tabs>
          <w:tab w:val="left" w:pos="9214"/>
        </w:tabs>
        <w:suppressAutoHyphens/>
        <w:autoSpaceDN w:val="0"/>
        <w:spacing w:before="40" w:after="40" w:line="240" w:lineRule="auto"/>
        <w:jc w:val="both"/>
        <w:textAlignment w:val="baseline"/>
        <w:rPr>
          <w:rStyle w:val="hps"/>
          <w:sz w:val="24"/>
          <w:szCs w:val="24"/>
        </w:rPr>
      </w:pPr>
    </w:p>
    <w:p w14:paraId="4A645E26" w14:textId="77777777" w:rsidR="006B5BA4" w:rsidRPr="004E2F50" w:rsidRDefault="0038062D" w:rsidP="00DE15C4">
      <w:pPr>
        <w:tabs>
          <w:tab w:val="left" w:pos="9214"/>
        </w:tabs>
        <w:suppressAutoHyphens/>
        <w:autoSpaceDN w:val="0"/>
        <w:spacing w:before="40" w:after="40" w:line="240" w:lineRule="auto"/>
        <w:jc w:val="both"/>
        <w:textAlignment w:val="baseline"/>
        <w:rPr>
          <w:rStyle w:val="hps"/>
          <w:sz w:val="24"/>
          <w:szCs w:val="24"/>
        </w:rPr>
      </w:pPr>
      <w:r w:rsidRPr="004E2F50">
        <w:rPr>
          <w:rStyle w:val="hps"/>
          <w:sz w:val="24"/>
          <w:szCs w:val="24"/>
        </w:rPr>
        <w:t xml:space="preserve">Expenditure on raw materials (by 49%) increased by BGN 0.6 million or by 4% from BGN 16.4 million in the first quarter of 2016 to BGN 17 million in the first quarter of 2017 , With the greatest impact being the decrease of the basic materials by BGN 0.2 million mainly in the part </w:t>
      </w:r>
      <w:r w:rsidRPr="004E2F50">
        <w:rPr>
          <w:rStyle w:val="hps"/>
          <w:sz w:val="24"/>
          <w:szCs w:val="24"/>
        </w:rPr>
        <w:lastRenderedPageBreak/>
        <w:t>of liquid and solid chemicals, vials, ampoules and herbs. Discounts show the costs of substances and packaging materials.</w:t>
      </w:r>
    </w:p>
    <w:p w14:paraId="077CAF66" w14:textId="77777777" w:rsidR="00D92495" w:rsidRPr="004E2F50" w:rsidRDefault="00D92495" w:rsidP="00DE15C4">
      <w:pPr>
        <w:tabs>
          <w:tab w:val="left" w:pos="9214"/>
        </w:tabs>
        <w:suppressAutoHyphens/>
        <w:autoSpaceDN w:val="0"/>
        <w:spacing w:before="40" w:after="40" w:line="240" w:lineRule="auto"/>
        <w:jc w:val="both"/>
        <w:textAlignment w:val="baseline"/>
        <w:rPr>
          <w:rStyle w:val="hps"/>
          <w:sz w:val="24"/>
          <w:szCs w:val="24"/>
        </w:rPr>
      </w:pPr>
    </w:p>
    <w:p w14:paraId="55619C7E" w14:textId="77777777" w:rsidR="00D92495" w:rsidRPr="004E2F50" w:rsidRDefault="00D92495" w:rsidP="00DE15C4">
      <w:pPr>
        <w:tabs>
          <w:tab w:val="left" w:pos="9214"/>
        </w:tabs>
        <w:suppressAutoHyphens/>
        <w:autoSpaceDN w:val="0"/>
        <w:spacing w:before="40" w:after="40" w:line="240" w:lineRule="auto"/>
        <w:jc w:val="both"/>
        <w:textAlignment w:val="baseline"/>
        <w:rPr>
          <w:rStyle w:val="hps"/>
          <w:sz w:val="24"/>
          <w:szCs w:val="24"/>
        </w:rPr>
      </w:pPr>
      <w:r w:rsidRPr="004E2F50">
        <w:rPr>
          <w:rStyle w:val="hps"/>
          <w:sz w:val="24"/>
          <w:szCs w:val="24"/>
        </w:rPr>
        <w:t>Expenditure on external services accounted for 23% relative share of operating expenses and increased by BGN 1.1 million or 16% to BGN 8.1 million in the first quarter of 2017 compared to BGN 7 million in the first quarter Quarter 2016. The most significant impact is the increase in the cost of manufacturing of medicaments by BGN 0.7 mln, the cost of consultancy services by BGN 0.3 mln and the transport costs by 0.3 mln leva.</w:t>
      </w:r>
    </w:p>
    <w:p w14:paraId="1CBD6FB5" w14:textId="77777777" w:rsidR="00D92495" w:rsidRPr="004E2F50" w:rsidRDefault="00D92495" w:rsidP="00D92495">
      <w:pPr>
        <w:suppressAutoHyphens/>
        <w:autoSpaceDN w:val="0"/>
        <w:spacing w:before="40" w:after="40" w:line="240" w:lineRule="auto"/>
        <w:jc w:val="both"/>
        <w:textAlignment w:val="baseline"/>
        <w:rPr>
          <w:rStyle w:val="hps"/>
          <w:i/>
          <w:sz w:val="24"/>
          <w:szCs w:val="24"/>
        </w:rPr>
      </w:pPr>
    </w:p>
    <w:p w14:paraId="2A7335BE" w14:textId="77777777" w:rsidR="00D92495"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Personnel costs (with a relative share of 27% of operating costs) increased by BGN 0.5 million or by 6% from BGN 8.8 million in the first quarter of 2016 to BGN 9.3 million. In the first quarter of 2017.</w:t>
      </w:r>
    </w:p>
    <w:p w14:paraId="20E17C56" w14:textId="77777777" w:rsidR="00D92495" w:rsidRPr="004E2F50" w:rsidRDefault="00D92495" w:rsidP="00D92495">
      <w:pPr>
        <w:suppressAutoHyphens/>
        <w:autoSpaceDN w:val="0"/>
        <w:spacing w:before="40" w:after="40" w:line="240" w:lineRule="auto"/>
        <w:jc w:val="both"/>
        <w:textAlignment w:val="baseline"/>
        <w:rPr>
          <w:rStyle w:val="hps"/>
          <w:sz w:val="24"/>
          <w:szCs w:val="24"/>
        </w:rPr>
      </w:pPr>
    </w:p>
    <w:p w14:paraId="056BBF92" w14:textId="77777777" w:rsidR="00D92495"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Other operating costs (with a relative share of 2% of operating costs) retained their value in the first quarter of 2017 compared to the first quarter of 2016.</w:t>
      </w:r>
    </w:p>
    <w:p w14:paraId="11A0ECBA" w14:textId="77777777" w:rsidR="004A46DC" w:rsidRPr="004E2F50" w:rsidRDefault="004A46DC" w:rsidP="00DE15C4">
      <w:pPr>
        <w:suppressAutoHyphens/>
        <w:autoSpaceDN w:val="0"/>
        <w:spacing w:before="40" w:after="40" w:line="240" w:lineRule="auto"/>
        <w:jc w:val="both"/>
        <w:textAlignment w:val="baseline"/>
        <w:rPr>
          <w:sz w:val="24"/>
          <w:szCs w:val="24"/>
        </w:rPr>
      </w:pPr>
    </w:p>
    <w:p w14:paraId="65A6673F" w14:textId="77777777" w:rsidR="00D92495"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Depreciation costs (with a relative share of 11% of operating expenses) registered an increase of BGN 0.2 million or by 4% from BGN 3.5 million in the first quarter of 2016 to BGN 3.7 million in the first quarter of 2017.</w:t>
      </w:r>
    </w:p>
    <w:p w14:paraId="3BD3C742" w14:textId="77777777" w:rsidR="00D92495" w:rsidRPr="004E2F50" w:rsidRDefault="00D92495" w:rsidP="00D92495">
      <w:pPr>
        <w:suppressAutoHyphens/>
        <w:autoSpaceDN w:val="0"/>
        <w:spacing w:before="40" w:after="40" w:line="240" w:lineRule="auto"/>
        <w:jc w:val="both"/>
        <w:textAlignment w:val="baseline"/>
        <w:rPr>
          <w:rStyle w:val="hps"/>
          <w:sz w:val="24"/>
          <w:szCs w:val="24"/>
        </w:rPr>
      </w:pPr>
    </w:p>
    <w:p w14:paraId="469013FB" w14:textId="77777777" w:rsidR="00237A52" w:rsidRPr="004E2F50" w:rsidRDefault="00D92495" w:rsidP="00D92495">
      <w:pPr>
        <w:suppressAutoHyphens/>
        <w:autoSpaceDN w:val="0"/>
        <w:spacing w:before="40" w:after="40" w:line="240" w:lineRule="auto"/>
        <w:jc w:val="both"/>
        <w:textAlignment w:val="baseline"/>
        <w:rPr>
          <w:rStyle w:val="hps"/>
          <w:sz w:val="24"/>
          <w:szCs w:val="24"/>
        </w:rPr>
      </w:pPr>
      <w:r w:rsidRPr="004E2F50">
        <w:rPr>
          <w:rStyle w:val="hps"/>
          <w:sz w:val="24"/>
          <w:szCs w:val="24"/>
        </w:rPr>
        <w:t>Changes in inventories of finished goods and work in progress have an impact on the increase in operating expenses by BGN 3 million.</w:t>
      </w:r>
    </w:p>
    <w:p w14:paraId="205B5855" w14:textId="77777777" w:rsidR="00D92495" w:rsidRPr="004E2F50" w:rsidRDefault="00D92495" w:rsidP="00D92495">
      <w:pPr>
        <w:suppressAutoHyphens/>
        <w:autoSpaceDN w:val="0"/>
        <w:spacing w:before="40" w:after="40" w:line="240" w:lineRule="auto"/>
        <w:jc w:val="both"/>
        <w:textAlignment w:val="baseline"/>
        <w:rPr>
          <w:sz w:val="24"/>
          <w:szCs w:val="24"/>
        </w:rPr>
      </w:pPr>
    </w:p>
    <w:p w14:paraId="6B5867AE" w14:textId="77777777" w:rsidR="00355A9C" w:rsidRPr="004E2F50" w:rsidRDefault="00710A94" w:rsidP="00237A52">
      <w:pPr>
        <w:keepNext/>
        <w:suppressAutoHyphens/>
        <w:autoSpaceDN w:val="0"/>
        <w:spacing w:before="40" w:after="40" w:line="240" w:lineRule="auto"/>
        <w:jc w:val="both"/>
        <w:textAlignment w:val="baseline"/>
        <w:rPr>
          <w:rStyle w:val="hps"/>
          <w:b/>
          <w:color w:val="1F497D" w:themeColor="text2"/>
          <w:sz w:val="24"/>
          <w:szCs w:val="24"/>
        </w:rPr>
      </w:pPr>
      <w:r w:rsidRPr="004E2F50">
        <w:rPr>
          <w:rStyle w:val="hps"/>
          <w:b/>
          <w:color w:val="1F497D" w:themeColor="text2"/>
          <w:sz w:val="24"/>
          <w:szCs w:val="24"/>
        </w:rPr>
        <w:t>Financial income</w:t>
      </w:r>
      <w:r w:rsidRPr="004E2F50">
        <w:rPr>
          <w:b/>
          <w:color w:val="1F497D" w:themeColor="text2"/>
          <w:sz w:val="24"/>
          <w:szCs w:val="24"/>
        </w:rPr>
        <w:t xml:space="preserve"> </w:t>
      </w:r>
      <w:r w:rsidRPr="004E2F50">
        <w:rPr>
          <w:rStyle w:val="hps"/>
          <w:b/>
          <w:color w:val="1F497D" w:themeColor="text2"/>
          <w:sz w:val="24"/>
          <w:szCs w:val="24"/>
        </w:rPr>
        <w:t>and expenses</w:t>
      </w:r>
    </w:p>
    <w:tbl>
      <w:tblPr>
        <w:tblW w:w="0" w:type="auto"/>
        <w:tblInd w:w="70" w:type="dxa"/>
        <w:tblLayout w:type="fixed"/>
        <w:tblCellMar>
          <w:left w:w="70" w:type="dxa"/>
          <w:right w:w="70" w:type="dxa"/>
        </w:tblCellMar>
        <w:tblLook w:val="04A0" w:firstRow="1" w:lastRow="0" w:firstColumn="1" w:lastColumn="0" w:noHBand="0" w:noVBand="1"/>
      </w:tblPr>
      <w:tblGrid>
        <w:gridCol w:w="5245"/>
        <w:gridCol w:w="993"/>
        <w:gridCol w:w="1015"/>
        <w:gridCol w:w="896"/>
        <w:gridCol w:w="1169"/>
      </w:tblGrid>
      <w:tr w:rsidR="00D92495" w:rsidRPr="004E2F50" w14:paraId="6A6C3F1C" w14:textId="77777777" w:rsidTr="00FC731D">
        <w:trPr>
          <w:trHeight w:val="300"/>
        </w:trPr>
        <w:tc>
          <w:tcPr>
            <w:tcW w:w="5245" w:type="dxa"/>
            <w:tcBorders>
              <w:top w:val="nil"/>
              <w:left w:val="nil"/>
              <w:bottom w:val="nil"/>
              <w:right w:val="nil"/>
            </w:tcBorders>
            <w:noWrap/>
            <w:vAlign w:val="bottom"/>
            <w:hideMark/>
          </w:tcPr>
          <w:p w14:paraId="398E5DE5" w14:textId="77777777" w:rsidR="00D92495" w:rsidRPr="004E2F50" w:rsidRDefault="00D92495" w:rsidP="00061777">
            <w:pPr>
              <w:keepNext/>
              <w:spacing w:after="0" w:line="240" w:lineRule="auto"/>
              <w:jc w:val="center"/>
              <w:rPr>
                <w:rFonts w:cs="Calibri"/>
                <w:b/>
                <w:bCs/>
                <w:sz w:val="24"/>
                <w:szCs w:val="24"/>
                <w:lang w:eastAsia="bg-BG"/>
              </w:rPr>
            </w:pPr>
            <w:r w:rsidRPr="004E2F50">
              <w:rPr>
                <w:rFonts w:cs="Calibri"/>
                <w:b/>
                <w:bCs/>
                <w:sz w:val="24"/>
                <w:szCs w:val="24"/>
                <w:lang w:eastAsia="bg-BG"/>
              </w:rPr>
              <w:t>Financial income</w:t>
            </w:r>
          </w:p>
        </w:tc>
        <w:tc>
          <w:tcPr>
            <w:tcW w:w="993" w:type="dxa"/>
            <w:tcBorders>
              <w:top w:val="nil"/>
              <w:left w:val="nil"/>
              <w:bottom w:val="nil"/>
              <w:right w:val="nil"/>
            </w:tcBorders>
            <w:shd w:val="clear" w:color="000000" w:fill="DCE6F1"/>
            <w:noWrap/>
            <w:vAlign w:val="bottom"/>
            <w:hideMark/>
          </w:tcPr>
          <w:p w14:paraId="25B4F262" w14:textId="77777777" w:rsidR="00D92495" w:rsidRPr="004E2F50" w:rsidRDefault="00D92495" w:rsidP="00D92495">
            <w:pPr>
              <w:spacing w:after="0" w:line="240" w:lineRule="auto"/>
              <w:jc w:val="right"/>
              <w:rPr>
                <w:rFonts w:cs="Arial"/>
                <w:b/>
                <w:bCs/>
                <w:sz w:val="20"/>
                <w:szCs w:val="20"/>
              </w:rPr>
            </w:pPr>
            <w:r w:rsidRPr="004E2F50">
              <w:rPr>
                <w:rFonts w:cs="Arial"/>
                <w:b/>
                <w:bCs/>
                <w:sz w:val="20"/>
                <w:szCs w:val="20"/>
              </w:rPr>
              <w:t>1-3/2017</w:t>
            </w:r>
          </w:p>
        </w:tc>
        <w:tc>
          <w:tcPr>
            <w:tcW w:w="1015" w:type="dxa"/>
            <w:tcBorders>
              <w:top w:val="nil"/>
              <w:left w:val="nil"/>
              <w:bottom w:val="nil"/>
              <w:right w:val="nil"/>
            </w:tcBorders>
            <w:shd w:val="clear" w:color="000000" w:fill="C5D9F1"/>
            <w:noWrap/>
            <w:vAlign w:val="bottom"/>
            <w:hideMark/>
          </w:tcPr>
          <w:p w14:paraId="29C36B6D" w14:textId="77777777" w:rsidR="00D92495" w:rsidRPr="004E2F50" w:rsidRDefault="00D92495" w:rsidP="00D92495">
            <w:pPr>
              <w:spacing w:after="0" w:line="240" w:lineRule="auto"/>
              <w:jc w:val="right"/>
              <w:rPr>
                <w:rFonts w:cs="Arial"/>
                <w:b/>
                <w:bCs/>
                <w:sz w:val="20"/>
                <w:szCs w:val="20"/>
              </w:rPr>
            </w:pPr>
            <w:r w:rsidRPr="004E2F50">
              <w:rPr>
                <w:rFonts w:cs="Arial"/>
                <w:b/>
                <w:bCs/>
                <w:sz w:val="20"/>
                <w:szCs w:val="20"/>
              </w:rPr>
              <w:t>1-3/2016</w:t>
            </w:r>
          </w:p>
        </w:tc>
        <w:tc>
          <w:tcPr>
            <w:tcW w:w="896" w:type="dxa"/>
            <w:tcBorders>
              <w:top w:val="nil"/>
              <w:left w:val="nil"/>
              <w:bottom w:val="nil"/>
              <w:right w:val="nil"/>
            </w:tcBorders>
            <w:noWrap/>
            <w:vAlign w:val="center"/>
            <w:hideMark/>
          </w:tcPr>
          <w:p w14:paraId="48FCF58F" w14:textId="77777777" w:rsidR="00D92495" w:rsidRPr="004E2F50" w:rsidRDefault="00D92495" w:rsidP="00061777">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69" w:type="dxa"/>
            <w:tcBorders>
              <w:top w:val="nil"/>
              <w:left w:val="nil"/>
              <w:bottom w:val="nil"/>
              <w:right w:val="nil"/>
            </w:tcBorders>
            <w:noWrap/>
            <w:vAlign w:val="center"/>
            <w:hideMark/>
          </w:tcPr>
          <w:p w14:paraId="2B655B4C" w14:textId="77777777" w:rsidR="00D92495" w:rsidRPr="004E2F50" w:rsidRDefault="00D92495" w:rsidP="00061777">
            <w:pPr>
              <w:keepNext/>
              <w:spacing w:after="0" w:line="240" w:lineRule="auto"/>
              <w:jc w:val="right"/>
              <w:rPr>
                <w:rFonts w:cs="Calibri"/>
                <w:b/>
                <w:bCs/>
                <w:sz w:val="24"/>
                <w:szCs w:val="24"/>
                <w:lang w:eastAsia="bg-BG"/>
              </w:rPr>
            </w:pPr>
            <w:r w:rsidRPr="004E2F50">
              <w:rPr>
                <w:rFonts w:cs="Calibri"/>
                <w:b/>
                <w:bCs/>
                <w:sz w:val="24"/>
                <w:szCs w:val="24"/>
                <w:lang w:eastAsia="bg-BG"/>
              </w:rPr>
              <w:t>Share 2016</w:t>
            </w:r>
          </w:p>
        </w:tc>
      </w:tr>
      <w:tr w:rsidR="00FC731D" w:rsidRPr="004E2F50" w14:paraId="326227C4" w14:textId="77777777" w:rsidTr="00FC731D">
        <w:trPr>
          <w:trHeight w:val="300"/>
        </w:trPr>
        <w:tc>
          <w:tcPr>
            <w:tcW w:w="5245" w:type="dxa"/>
            <w:tcBorders>
              <w:top w:val="nil"/>
              <w:left w:val="nil"/>
              <w:bottom w:val="nil"/>
              <w:right w:val="nil"/>
            </w:tcBorders>
            <w:noWrap/>
            <w:vAlign w:val="bottom"/>
            <w:hideMark/>
          </w:tcPr>
          <w:p w14:paraId="55BE0078" w14:textId="77777777" w:rsidR="000D1C9B" w:rsidRPr="004E2F50" w:rsidRDefault="000D1C9B" w:rsidP="004A6527">
            <w:pPr>
              <w:keepNext/>
              <w:spacing w:after="0" w:line="240" w:lineRule="auto"/>
              <w:rPr>
                <w:rFonts w:cs="Calibri"/>
                <w:sz w:val="24"/>
                <w:szCs w:val="24"/>
                <w:lang w:eastAsia="bg-BG"/>
              </w:rPr>
            </w:pPr>
          </w:p>
        </w:tc>
        <w:tc>
          <w:tcPr>
            <w:tcW w:w="993" w:type="dxa"/>
            <w:tcBorders>
              <w:top w:val="nil"/>
              <w:left w:val="nil"/>
              <w:bottom w:val="nil"/>
              <w:right w:val="nil"/>
            </w:tcBorders>
            <w:shd w:val="clear" w:color="000000" w:fill="DCE6F1"/>
            <w:noWrap/>
            <w:vAlign w:val="bottom"/>
            <w:hideMark/>
          </w:tcPr>
          <w:p w14:paraId="7524D9A0" w14:textId="77777777" w:rsidR="000D1C9B" w:rsidRPr="004E2F50" w:rsidRDefault="000D1C9B" w:rsidP="004A6527">
            <w:pPr>
              <w:keepNext/>
              <w:spacing w:after="0" w:line="240" w:lineRule="auto"/>
              <w:jc w:val="right"/>
              <w:rPr>
                <w:rFonts w:cs="Calibri"/>
                <w:b/>
                <w:bCs/>
                <w:i/>
                <w:iCs/>
                <w:sz w:val="24"/>
                <w:szCs w:val="24"/>
                <w:lang w:eastAsia="bg-BG"/>
              </w:rPr>
            </w:pPr>
            <w:r w:rsidRPr="004E2F50">
              <w:rPr>
                <w:rFonts w:cs="Arial"/>
                <w:b/>
                <w:bCs/>
                <w:i/>
                <w:iCs/>
                <w:sz w:val="24"/>
                <w:szCs w:val="24"/>
                <w:lang w:eastAsia="bg-BG"/>
              </w:rPr>
              <w:t>BGN '000</w:t>
            </w:r>
          </w:p>
        </w:tc>
        <w:tc>
          <w:tcPr>
            <w:tcW w:w="1015" w:type="dxa"/>
            <w:tcBorders>
              <w:top w:val="nil"/>
              <w:left w:val="nil"/>
              <w:bottom w:val="nil"/>
              <w:right w:val="nil"/>
            </w:tcBorders>
            <w:shd w:val="clear" w:color="000000" w:fill="C5D9F1"/>
            <w:noWrap/>
            <w:vAlign w:val="bottom"/>
            <w:hideMark/>
          </w:tcPr>
          <w:p w14:paraId="21BDCDC2" w14:textId="77777777" w:rsidR="000D1C9B" w:rsidRPr="004E2F50" w:rsidRDefault="000D1C9B" w:rsidP="004A6527">
            <w:pPr>
              <w:keepNext/>
              <w:spacing w:after="0" w:line="240" w:lineRule="auto"/>
              <w:jc w:val="right"/>
              <w:rPr>
                <w:rFonts w:cs="Calibri"/>
                <w:b/>
                <w:bCs/>
                <w:i/>
                <w:iCs/>
                <w:sz w:val="24"/>
                <w:szCs w:val="24"/>
                <w:lang w:eastAsia="bg-BG"/>
              </w:rPr>
            </w:pPr>
            <w:r w:rsidRPr="004E2F50">
              <w:rPr>
                <w:rFonts w:cs="Arial"/>
                <w:b/>
                <w:bCs/>
                <w:i/>
                <w:iCs/>
                <w:sz w:val="24"/>
                <w:szCs w:val="24"/>
                <w:lang w:eastAsia="bg-BG"/>
              </w:rPr>
              <w:t>BGN '000</w:t>
            </w:r>
          </w:p>
        </w:tc>
        <w:tc>
          <w:tcPr>
            <w:tcW w:w="896" w:type="dxa"/>
            <w:tcBorders>
              <w:top w:val="nil"/>
              <w:left w:val="nil"/>
              <w:bottom w:val="nil"/>
              <w:right w:val="nil"/>
            </w:tcBorders>
            <w:noWrap/>
            <w:vAlign w:val="bottom"/>
            <w:hideMark/>
          </w:tcPr>
          <w:p w14:paraId="098B3E0F" w14:textId="77777777" w:rsidR="000D1C9B" w:rsidRPr="004E2F50" w:rsidRDefault="000D1C9B" w:rsidP="004A6527">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69" w:type="dxa"/>
            <w:tcBorders>
              <w:top w:val="nil"/>
              <w:left w:val="nil"/>
              <w:bottom w:val="nil"/>
              <w:right w:val="nil"/>
            </w:tcBorders>
            <w:noWrap/>
            <w:vAlign w:val="bottom"/>
            <w:hideMark/>
          </w:tcPr>
          <w:p w14:paraId="3DD869DD" w14:textId="77777777" w:rsidR="000D1C9B" w:rsidRPr="004E2F50" w:rsidRDefault="000D1C9B" w:rsidP="004A6527">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E2745A" w:rsidRPr="004E2F50" w14:paraId="3980C682" w14:textId="77777777" w:rsidTr="00FC731D">
        <w:trPr>
          <w:trHeight w:val="300"/>
        </w:trPr>
        <w:tc>
          <w:tcPr>
            <w:tcW w:w="5245" w:type="dxa"/>
            <w:tcBorders>
              <w:top w:val="nil"/>
              <w:left w:val="nil"/>
              <w:right w:val="nil"/>
            </w:tcBorders>
            <w:noWrap/>
            <w:vAlign w:val="bottom"/>
          </w:tcPr>
          <w:p w14:paraId="7A9C53EE" w14:textId="77777777" w:rsidR="00E2745A" w:rsidRPr="004E2F50" w:rsidRDefault="00E2745A" w:rsidP="000940BE">
            <w:pPr>
              <w:keepNext/>
              <w:spacing w:after="0" w:line="240" w:lineRule="auto"/>
              <w:rPr>
                <w:rFonts w:cs="Calibri"/>
                <w:sz w:val="24"/>
                <w:szCs w:val="24"/>
                <w:lang w:eastAsia="bg-BG"/>
              </w:rPr>
            </w:pPr>
            <w:r w:rsidRPr="004E2F50">
              <w:rPr>
                <w:rFonts w:cs="Calibri"/>
                <w:sz w:val="24"/>
                <w:szCs w:val="24"/>
                <w:lang w:eastAsia="bg-BG"/>
              </w:rPr>
              <w:t>Interest income on loans granted</w:t>
            </w:r>
          </w:p>
        </w:tc>
        <w:tc>
          <w:tcPr>
            <w:tcW w:w="993" w:type="dxa"/>
            <w:tcBorders>
              <w:top w:val="nil"/>
              <w:left w:val="nil"/>
              <w:right w:val="nil"/>
            </w:tcBorders>
            <w:shd w:val="clear" w:color="000000" w:fill="DCE6F1"/>
            <w:noWrap/>
            <w:vAlign w:val="bottom"/>
          </w:tcPr>
          <w:p w14:paraId="5A4CC779" w14:textId="77777777" w:rsidR="00E2745A" w:rsidRPr="004E2F50" w:rsidRDefault="00E2745A" w:rsidP="008873FA">
            <w:pPr>
              <w:spacing w:after="0" w:line="240" w:lineRule="auto"/>
              <w:jc w:val="right"/>
              <w:rPr>
                <w:rFonts w:cs="Arial"/>
                <w:sz w:val="20"/>
                <w:szCs w:val="20"/>
              </w:rPr>
            </w:pPr>
            <w:r w:rsidRPr="004E2F50">
              <w:rPr>
                <w:rFonts w:cs="Arial"/>
                <w:sz w:val="20"/>
                <w:szCs w:val="20"/>
              </w:rPr>
              <w:t>342</w:t>
            </w:r>
          </w:p>
        </w:tc>
        <w:tc>
          <w:tcPr>
            <w:tcW w:w="1015" w:type="dxa"/>
            <w:tcBorders>
              <w:top w:val="nil"/>
              <w:left w:val="nil"/>
              <w:right w:val="nil"/>
            </w:tcBorders>
            <w:shd w:val="clear" w:color="000000" w:fill="C5D9F1"/>
            <w:noWrap/>
            <w:vAlign w:val="bottom"/>
          </w:tcPr>
          <w:p w14:paraId="4E8D4A18" w14:textId="77777777" w:rsidR="00E2745A" w:rsidRPr="004E2F50" w:rsidRDefault="00E2745A" w:rsidP="008873FA">
            <w:pPr>
              <w:spacing w:after="0" w:line="240" w:lineRule="auto"/>
              <w:jc w:val="right"/>
              <w:rPr>
                <w:rFonts w:cs="Arial"/>
                <w:sz w:val="20"/>
                <w:szCs w:val="20"/>
              </w:rPr>
            </w:pPr>
            <w:r w:rsidRPr="004E2F50">
              <w:rPr>
                <w:rFonts w:cs="Arial"/>
                <w:sz w:val="20"/>
                <w:szCs w:val="20"/>
              </w:rPr>
              <w:t>586</w:t>
            </w:r>
          </w:p>
        </w:tc>
        <w:tc>
          <w:tcPr>
            <w:tcW w:w="896" w:type="dxa"/>
            <w:tcBorders>
              <w:top w:val="nil"/>
              <w:left w:val="nil"/>
              <w:right w:val="nil"/>
            </w:tcBorders>
            <w:noWrap/>
            <w:vAlign w:val="bottom"/>
          </w:tcPr>
          <w:p w14:paraId="1D604C18" w14:textId="77777777" w:rsidR="00E2745A" w:rsidRPr="004E2F50" w:rsidRDefault="00E2745A" w:rsidP="008873FA">
            <w:pPr>
              <w:spacing w:after="0" w:line="240" w:lineRule="auto"/>
              <w:jc w:val="right"/>
              <w:rPr>
                <w:rFonts w:cs="Arial"/>
                <w:sz w:val="20"/>
                <w:szCs w:val="20"/>
              </w:rPr>
            </w:pPr>
            <w:r w:rsidRPr="004E2F50">
              <w:rPr>
                <w:rFonts w:cs="Arial"/>
                <w:sz w:val="20"/>
                <w:szCs w:val="20"/>
              </w:rPr>
              <w:t>-42%</w:t>
            </w:r>
          </w:p>
        </w:tc>
        <w:tc>
          <w:tcPr>
            <w:tcW w:w="1169" w:type="dxa"/>
            <w:tcBorders>
              <w:top w:val="nil"/>
              <w:left w:val="nil"/>
              <w:right w:val="nil"/>
            </w:tcBorders>
            <w:noWrap/>
            <w:vAlign w:val="bottom"/>
          </w:tcPr>
          <w:p w14:paraId="1253F23D" w14:textId="77777777" w:rsidR="00E2745A" w:rsidRPr="004E2F50" w:rsidRDefault="00E2745A" w:rsidP="008873FA">
            <w:pPr>
              <w:spacing w:after="0" w:line="240" w:lineRule="auto"/>
              <w:jc w:val="right"/>
              <w:rPr>
                <w:rFonts w:cs="Arial"/>
                <w:sz w:val="20"/>
                <w:szCs w:val="20"/>
              </w:rPr>
            </w:pPr>
            <w:r w:rsidRPr="004E2F50">
              <w:rPr>
                <w:rFonts w:cs="Arial"/>
                <w:sz w:val="20"/>
                <w:szCs w:val="20"/>
              </w:rPr>
              <w:t>34%</w:t>
            </w:r>
          </w:p>
        </w:tc>
      </w:tr>
      <w:tr w:rsidR="00E2745A" w:rsidRPr="004E2F50" w14:paraId="24AE2B35" w14:textId="77777777" w:rsidTr="00FC731D">
        <w:trPr>
          <w:trHeight w:val="300"/>
        </w:trPr>
        <w:tc>
          <w:tcPr>
            <w:tcW w:w="5245" w:type="dxa"/>
            <w:tcBorders>
              <w:top w:val="nil"/>
              <w:left w:val="nil"/>
              <w:right w:val="nil"/>
            </w:tcBorders>
            <w:noWrap/>
            <w:vAlign w:val="bottom"/>
          </w:tcPr>
          <w:p w14:paraId="1C4C337C" w14:textId="77777777" w:rsidR="00E2745A" w:rsidRPr="004E2F50" w:rsidRDefault="00E2745A" w:rsidP="000940BE">
            <w:pPr>
              <w:keepNext/>
              <w:spacing w:after="0" w:line="240" w:lineRule="auto"/>
              <w:rPr>
                <w:rFonts w:cs="Calibri"/>
                <w:sz w:val="24"/>
                <w:szCs w:val="24"/>
                <w:lang w:eastAsia="bg-BG"/>
              </w:rPr>
            </w:pPr>
            <w:r w:rsidRPr="004E2F50">
              <w:rPr>
                <w:rFonts w:cs="Calibri"/>
                <w:sz w:val="24"/>
                <w:szCs w:val="24"/>
                <w:lang w:eastAsia="bg-BG"/>
              </w:rPr>
              <w:t>Reversal of impairment of trade loans</w:t>
            </w:r>
          </w:p>
        </w:tc>
        <w:tc>
          <w:tcPr>
            <w:tcW w:w="993" w:type="dxa"/>
            <w:tcBorders>
              <w:top w:val="nil"/>
              <w:left w:val="nil"/>
              <w:right w:val="nil"/>
            </w:tcBorders>
            <w:shd w:val="clear" w:color="000000" w:fill="DCE6F1"/>
            <w:noWrap/>
            <w:vAlign w:val="bottom"/>
          </w:tcPr>
          <w:p w14:paraId="325FCFC0" w14:textId="77777777" w:rsidR="00E2745A" w:rsidRPr="004E2F50" w:rsidRDefault="00E2745A" w:rsidP="008873FA">
            <w:pPr>
              <w:spacing w:after="0" w:line="240" w:lineRule="auto"/>
              <w:jc w:val="right"/>
              <w:rPr>
                <w:rFonts w:cs="Arial"/>
                <w:sz w:val="20"/>
                <w:szCs w:val="20"/>
              </w:rPr>
            </w:pPr>
            <w:r w:rsidRPr="004E2F50">
              <w:rPr>
                <w:rFonts w:cs="Arial"/>
                <w:sz w:val="20"/>
                <w:szCs w:val="20"/>
              </w:rPr>
              <w:t>651</w:t>
            </w:r>
          </w:p>
        </w:tc>
        <w:tc>
          <w:tcPr>
            <w:tcW w:w="1015" w:type="dxa"/>
            <w:tcBorders>
              <w:top w:val="nil"/>
              <w:left w:val="nil"/>
              <w:right w:val="nil"/>
            </w:tcBorders>
            <w:shd w:val="clear" w:color="000000" w:fill="C5D9F1"/>
            <w:noWrap/>
            <w:vAlign w:val="bottom"/>
          </w:tcPr>
          <w:p w14:paraId="20B1B8F7" w14:textId="77777777" w:rsidR="00E2745A" w:rsidRPr="004E2F50" w:rsidRDefault="00E2745A" w:rsidP="008873FA">
            <w:pPr>
              <w:spacing w:after="0" w:line="240" w:lineRule="auto"/>
              <w:jc w:val="right"/>
              <w:rPr>
                <w:rFonts w:cs="Arial"/>
                <w:sz w:val="20"/>
                <w:szCs w:val="20"/>
              </w:rPr>
            </w:pPr>
            <w:r w:rsidRPr="004E2F50">
              <w:rPr>
                <w:rFonts w:cs="Arial"/>
                <w:sz w:val="20"/>
                <w:szCs w:val="20"/>
              </w:rPr>
              <w:t>- </w:t>
            </w:r>
          </w:p>
        </w:tc>
        <w:tc>
          <w:tcPr>
            <w:tcW w:w="896" w:type="dxa"/>
            <w:tcBorders>
              <w:top w:val="nil"/>
              <w:left w:val="nil"/>
              <w:right w:val="nil"/>
            </w:tcBorders>
            <w:noWrap/>
            <w:vAlign w:val="bottom"/>
          </w:tcPr>
          <w:p w14:paraId="5D11A8C1" w14:textId="77777777" w:rsidR="00E2745A" w:rsidRPr="004E2F50" w:rsidRDefault="00E2745A" w:rsidP="008873FA">
            <w:pPr>
              <w:spacing w:after="0" w:line="240" w:lineRule="auto"/>
              <w:jc w:val="right"/>
              <w:rPr>
                <w:rFonts w:cs="Arial"/>
                <w:sz w:val="20"/>
                <w:szCs w:val="20"/>
              </w:rPr>
            </w:pPr>
            <w:r w:rsidRPr="004E2F50">
              <w:rPr>
                <w:rFonts w:cs="Arial"/>
                <w:sz w:val="20"/>
                <w:szCs w:val="20"/>
              </w:rPr>
              <w:t>-</w:t>
            </w:r>
          </w:p>
        </w:tc>
        <w:tc>
          <w:tcPr>
            <w:tcW w:w="1169" w:type="dxa"/>
            <w:tcBorders>
              <w:top w:val="nil"/>
              <w:left w:val="nil"/>
              <w:right w:val="nil"/>
            </w:tcBorders>
            <w:noWrap/>
            <w:vAlign w:val="bottom"/>
          </w:tcPr>
          <w:p w14:paraId="0983E9D4" w14:textId="77777777" w:rsidR="00E2745A" w:rsidRPr="004E2F50" w:rsidRDefault="00E2745A" w:rsidP="008873FA">
            <w:pPr>
              <w:spacing w:after="0" w:line="240" w:lineRule="auto"/>
              <w:jc w:val="right"/>
              <w:rPr>
                <w:rFonts w:cs="Arial"/>
                <w:sz w:val="20"/>
                <w:szCs w:val="20"/>
              </w:rPr>
            </w:pPr>
            <w:r w:rsidRPr="004E2F50">
              <w:rPr>
                <w:rFonts w:cs="Arial"/>
                <w:sz w:val="20"/>
                <w:szCs w:val="20"/>
              </w:rPr>
              <w:t>66%</w:t>
            </w:r>
          </w:p>
        </w:tc>
      </w:tr>
      <w:tr w:rsidR="00E2745A" w:rsidRPr="004E2F50" w14:paraId="5D5C0FB5" w14:textId="77777777" w:rsidTr="00FC731D">
        <w:trPr>
          <w:trHeight w:val="300"/>
        </w:trPr>
        <w:tc>
          <w:tcPr>
            <w:tcW w:w="5245" w:type="dxa"/>
            <w:tcBorders>
              <w:top w:val="nil"/>
              <w:left w:val="nil"/>
              <w:right w:val="nil"/>
            </w:tcBorders>
            <w:noWrap/>
            <w:vAlign w:val="bottom"/>
          </w:tcPr>
          <w:p w14:paraId="48BC44C7" w14:textId="77777777" w:rsidR="00E2745A" w:rsidRPr="004E2F50" w:rsidRDefault="00E2745A" w:rsidP="000940BE">
            <w:pPr>
              <w:keepNext/>
              <w:spacing w:after="0" w:line="240" w:lineRule="auto"/>
              <w:rPr>
                <w:rFonts w:cs="Calibri"/>
                <w:sz w:val="24"/>
                <w:szCs w:val="24"/>
                <w:lang w:eastAsia="bg-BG"/>
              </w:rPr>
            </w:pPr>
            <w:r w:rsidRPr="004E2F50">
              <w:rPr>
                <w:rStyle w:val="shorttext"/>
                <w:rFonts w:cs="Arial"/>
                <w:color w:val="222222"/>
                <w:lang w:val="en"/>
              </w:rPr>
              <w:t>Net gains on securities transactions</w:t>
            </w:r>
          </w:p>
        </w:tc>
        <w:tc>
          <w:tcPr>
            <w:tcW w:w="993" w:type="dxa"/>
            <w:tcBorders>
              <w:top w:val="nil"/>
              <w:left w:val="nil"/>
              <w:right w:val="nil"/>
            </w:tcBorders>
            <w:shd w:val="clear" w:color="000000" w:fill="DCE6F1"/>
            <w:noWrap/>
            <w:vAlign w:val="bottom"/>
          </w:tcPr>
          <w:p w14:paraId="79A76CCB" w14:textId="77777777" w:rsidR="00E2745A" w:rsidRPr="004E2F50" w:rsidRDefault="00E2745A" w:rsidP="008873FA">
            <w:pPr>
              <w:spacing w:after="0" w:line="240" w:lineRule="auto"/>
              <w:jc w:val="right"/>
              <w:rPr>
                <w:rFonts w:cs="Arial"/>
                <w:sz w:val="20"/>
                <w:szCs w:val="20"/>
              </w:rPr>
            </w:pPr>
            <w:r w:rsidRPr="004E2F50">
              <w:rPr>
                <w:rFonts w:cs="Arial"/>
                <w:sz w:val="20"/>
                <w:szCs w:val="20"/>
              </w:rPr>
              <w:t>- </w:t>
            </w:r>
          </w:p>
        </w:tc>
        <w:tc>
          <w:tcPr>
            <w:tcW w:w="1015" w:type="dxa"/>
            <w:tcBorders>
              <w:top w:val="nil"/>
              <w:left w:val="nil"/>
              <w:right w:val="nil"/>
            </w:tcBorders>
            <w:shd w:val="clear" w:color="000000" w:fill="C5D9F1"/>
            <w:noWrap/>
            <w:vAlign w:val="bottom"/>
          </w:tcPr>
          <w:p w14:paraId="2705942B" w14:textId="77777777" w:rsidR="00E2745A" w:rsidRPr="004E2F50" w:rsidRDefault="00E2745A" w:rsidP="008873FA">
            <w:pPr>
              <w:spacing w:after="0" w:line="240" w:lineRule="auto"/>
              <w:jc w:val="right"/>
              <w:rPr>
                <w:rFonts w:cs="Arial"/>
                <w:sz w:val="20"/>
                <w:szCs w:val="20"/>
              </w:rPr>
            </w:pPr>
            <w:r w:rsidRPr="004E2F50">
              <w:rPr>
                <w:rFonts w:cs="Arial"/>
                <w:sz w:val="20"/>
                <w:szCs w:val="20"/>
              </w:rPr>
              <w:t>5</w:t>
            </w:r>
          </w:p>
        </w:tc>
        <w:tc>
          <w:tcPr>
            <w:tcW w:w="896" w:type="dxa"/>
            <w:tcBorders>
              <w:top w:val="nil"/>
              <w:left w:val="nil"/>
              <w:right w:val="nil"/>
            </w:tcBorders>
            <w:noWrap/>
            <w:vAlign w:val="bottom"/>
          </w:tcPr>
          <w:p w14:paraId="1C12092B" w14:textId="77777777" w:rsidR="00E2745A" w:rsidRPr="004E2F50" w:rsidRDefault="00E2745A" w:rsidP="008873FA">
            <w:pPr>
              <w:spacing w:after="0" w:line="240" w:lineRule="auto"/>
              <w:jc w:val="right"/>
              <w:rPr>
                <w:rFonts w:cs="Arial"/>
                <w:sz w:val="20"/>
                <w:szCs w:val="20"/>
              </w:rPr>
            </w:pPr>
            <w:r w:rsidRPr="004E2F50">
              <w:rPr>
                <w:rFonts w:cs="Arial"/>
                <w:sz w:val="20"/>
                <w:szCs w:val="20"/>
              </w:rPr>
              <w:t>-100%</w:t>
            </w:r>
          </w:p>
        </w:tc>
        <w:tc>
          <w:tcPr>
            <w:tcW w:w="1169" w:type="dxa"/>
            <w:tcBorders>
              <w:top w:val="nil"/>
              <w:left w:val="nil"/>
              <w:right w:val="nil"/>
            </w:tcBorders>
            <w:noWrap/>
            <w:vAlign w:val="bottom"/>
          </w:tcPr>
          <w:p w14:paraId="7AF67E66" w14:textId="77777777" w:rsidR="00E2745A" w:rsidRPr="004E2F50" w:rsidRDefault="00E2745A" w:rsidP="008873FA">
            <w:pPr>
              <w:spacing w:after="0" w:line="240" w:lineRule="auto"/>
              <w:jc w:val="right"/>
              <w:rPr>
                <w:rFonts w:cs="Arial"/>
                <w:sz w:val="20"/>
                <w:szCs w:val="20"/>
              </w:rPr>
            </w:pPr>
            <w:r w:rsidRPr="004E2F50">
              <w:rPr>
                <w:rFonts w:cs="Arial"/>
                <w:sz w:val="20"/>
                <w:szCs w:val="20"/>
              </w:rPr>
              <w:t>0%</w:t>
            </w:r>
          </w:p>
        </w:tc>
      </w:tr>
      <w:tr w:rsidR="00E2745A" w:rsidRPr="004E2F50" w14:paraId="4662E986" w14:textId="77777777" w:rsidTr="00FC731D">
        <w:trPr>
          <w:trHeight w:val="300"/>
        </w:trPr>
        <w:tc>
          <w:tcPr>
            <w:tcW w:w="5245" w:type="dxa"/>
            <w:tcBorders>
              <w:top w:val="single" w:sz="4" w:space="0" w:color="auto"/>
              <w:left w:val="nil"/>
              <w:bottom w:val="double" w:sz="4" w:space="0" w:color="auto"/>
              <w:right w:val="nil"/>
            </w:tcBorders>
            <w:noWrap/>
            <w:vAlign w:val="bottom"/>
            <w:hideMark/>
          </w:tcPr>
          <w:p w14:paraId="2FD367F3" w14:textId="77777777" w:rsidR="00E2745A" w:rsidRPr="004E2F50" w:rsidRDefault="00E2745A" w:rsidP="00FC731D">
            <w:pPr>
              <w:spacing w:after="0" w:line="240" w:lineRule="auto"/>
              <w:rPr>
                <w:rFonts w:cs="Calibri"/>
                <w:b/>
                <w:bCs/>
                <w:sz w:val="24"/>
                <w:szCs w:val="24"/>
                <w:lang w:eastAsia="bg-BG"/>
              </w:rPr>
            </w:pPr>
            <w:r w:rsidRPr="004E2F50">
              <w:rPr>
                <w:rFonts w:cs="Calibri"/>
                <w:b/>
                <w:bCs/>
                <w:sz w:val="24"/>
                <w:szCs w:val="24"/>
                <w:lang w:eastAsia="bg-BG"/>
              </w:rPr>
              <w:t>Total</w:t>
            </w:r>
          </w:p>
        </w:tc>
        <w:tc>
          <w:tcPr>
            <w:tcW w:w="993" w:type="dxa"/>
            <w:tcBorders>
              <w:top w:val="single" w:sz="4" w:space="0" w:color="auto"/>
              <w:left w:val="nil"/>
              <w:bottom w:val="double" w:sz="4" w:space="0" w:color="auto"/>
              <w:right w:val="nil"/>
            </w:tcBorders>
            <w:shd w:val="clear" w:color="000000" w:fill="DCE6F1"/>
            <w:noWrap/>
            <w:vAlign w:val="bottom"/>
            <w:hideMark/>
          </w:tcPr>
          <w:p w14:paraId="5C479CE8" w14:textId="77777777" w:rsidR="00E2745A" w:rsidRPr="004E2F50" w:rsidRDefault="00E2745A" w:rsidP="008873FA">
            <w:pPr>
              <w:spacing w:after="0" w:line="240" w:lineRule="auto"/>
              <w:jc w:val="right"/>
              <w:rPr>
                <w:rFonts w:cs="Arial"/>
                <w:b/>
                <w:bCs/>
                <w:sz w:val="20"/>
                <w:szCs w:val="20"/>
              </w:rPr>
            </w:pPr>
            <w:r w:rsidRPr="004E2F50">
              <w:rPr>
                <w:rFonts w:cs="Arial"/>
                <w:b/>
                <w:bCs/>
                <w:sz w:val="20"/>
                <w:szCs w:val="20"/>
              </w:rPr>
              <w:t>993</w:t>
            </w:r>
          </w:p>
        </w:tc>
        <w:tc>
          <w:tcPr>
            <w:tcW w:w="1015" w:type="dxa"/>
            <w:tcBorders>
              <w:top w:val="single" w:sz="4" w:space="0" w:color="auto"/>
              <w:left w:val="nil"/>
              <w:bottom w:val="double" w:sz="4" w:space="0" w:color="auto"/>
              <w:right w:val="nil"/>
            </w:tcBorders>
            <w:shd w:val="clear" w:color="000000" w:fill="C5D9F1"/>
            <w:noWrap/>
            <w:vAlign w:val="bottom"/>
            <w:hideMark/>
          </w:tcPr>
          <w:p w14:paraId="425B62FF" w14:textId="77777777" w:rsidR="00E2745A" w:rsidRPr="004E2F50" w:rsidRDefault="00E2745A" w:rsidP="008873FA">
            <w:pPr>
              <w:spacing w:after="0" w:line="240" w:lineRule="auto"/>
              <w:jc w:val="right"/>
              <w:rPr>
                <w:rFonts w:cs="Arial"/>
                <w:b/>
                <w:bCs/>
                <w:sz w:val="20"/>
                <w:szCs w:val="20"/>
              </w:rPr>
            </w:pPr>
            <w:r w:rsidRPr="004E2F50">
              <w:rPr>
                <w:rFonts w:cs="Arial"/>
                <w:b/>
                <w:bCs/>
                <w:sz w:val="20"/>
                <w:szCs w:val="20"/>
              </w:rPr>
              <w:t>591</w:t>
            </w:r>
          </w:p>
        </w:tc>
        <w:tc>
          <w:tcPr>
            <w:tcW w:w="896" w:type="dxa"/>
            <w:tcBorders>
              <w:top w:val="single" w:sz="4" w:space="0" w:color="auto"/>
              <w:left w:val="nil"/>
              <w:bottom w:val="double" w:sz="4" w:space="0" w:color="auto"/>
              <w:right w:val="nil"/>
            </w:tcBorders>
            <w:noWrap/>
            <w:vAlign w:val="bottom"/>
            <w:hideMark/>
          </w:tcPr>
          <w:p w14:paraId="46F1ADFF" w14:textId="77777777" w:rsidR="00E2745A" w:rsidRPr="004E2F50" w:rsidRDefault="00E2745A" w:rsidP="008873FA">
            <w:pPr>
              <w:spacing w:after="0" w:line="240" w:lineRule="auto"/>
              <w:jc w:val="right"/>
              <w:rPr>
                <w:rFonts w:cs="Arial"/>
                <w:sz w:val="20"/>
                <w:szCs w:val="20"/>
              </w:rPr>
            </w:pPr>
            <w:r w:rsidRPr="004E2F50">
              <w:rPr>
                <w:rFonts w:cs="Arial"/>
                <w:sz w:val="20"/>
                <w:szCs w:val="20"/>
              </w:rPr>
              <w:t>68%</w:t>
            </w:r>
          </w:p>
        </w:tc>
        <w:tc>
          <w:tcPr>
            <w:tcW w:w="1169" w:type="dxa"/>
            <w:tcBorders>
              <w:top w:val="single" w:sz="4" w:space="0" w:color="auto"/>
              <w:left w:val="nil"/>
              <w:bottom w:val="double" w:sz="4" w:space="0" w:color="auto"/>
              <w:right w:val="nil"/>
            </w:tcBorders>
            <w:noWrap/>
            <w:vAlign w:val="bottom"/>
            <w:hideMark/>
          </w:tcPr>
          <w:p w14:paraId="40ACF5EA" w14:textId="77777777" w:rsidR="00E2745A" w:rsidRPr="004E2F50" w:rsidRDefault="00E2745A" w:rsidP="008873FA">
            <w:pPr>
              <w:spacing w:after="0" w:line="240" w:lineRule="auto"/>
              <w:jc w:val="right"/>
              <w:rPr>
                <w:rFonts w:cs="Arial"/>
                <w:sz w:val="20"/>
                <w:szCs w:val="20"/>
              </w:rPr>
            </w:pPr>
            <w:r w:rsidRPr="004E2F50">
              <w:rPr>
                <w:rFonts w:cs="Arial"/>
                <w:sz w:val="20"/>
                <w:szCs w:val="20"/>
              </w:rPr>
              <w:t>100%</w:t>
            </w:r>
          </w:p>
        </w:tc>
      </w:tr>
      <w:tr w:rsidR="000940BE" w:rsidRPr="004E2F50" w14:paraId="659C858A" w14:textId="77777777" w:rsidTr="00FC731D">
        <w:trPr>
          <w:trHeight w:val="300"/>
        </w:trPr>
        <w:tc>
          <w:tcPr>
            <w:tcW w:w="5245" w:type="dxa"/>
            <w:tcBorders>
              <w:top w:val="double" w:sz="4" w:space="0" w:color="auto"/>
              <w:left w:val="nil"/>
              <w:right w:val="nil"/>
            </w:tcBorders>
            <w:noWrap/>
            <w:vAlign w:val="bottom"/>
            <w:hideMark/>
          </w:tcPr>
          <w:p w14:paraId="5BA59983" w14:textId="77777777" w:rsidR="000940BE" w:rsidRPr="004E2F50" w:rsidRDefault="000940BE" w:rsidP="00FC731D">
            <w:pPr>
              <w:keepNext/>
              <w:spacing w:after="0" w:line="240" w:lineRule="auto"/>
              <w:jc w:val="center"/>
              <w:rPr>
                <w:rFonts w:cs="Calibri"/>
                <w:b/>
                <w:bCs/>
                <w:sz w:val="24"/>
                <w:szCs w:val="24"/>
                <w:lang w:eastAsia="bg-BG"/>
              </w:rPr>
            </w:pPr>
            <w:r w:rsidRPr="004E2F50">
              <w:rPr>
                <w:rFonts w:cs="Calibri"/>
                <w:b/>
                <w:bCs/>
                <w:sz w:val="24"/>
                <w:szCs w:val="24"/>
                <w:lang w:eastAsia="bg-BG"/>
              </w:rPr>
              <w:t>Financial expenses</w:t>
            </w:r>
          </w:p>
        </w:tc>
        <w:tc>
          <w:tcPr>
            <w:tcW w:w="993" w:type="dxa"/>
            <w:tcBorders>
              <w:top w:val="double" w:sz="4" w:space="0" w:color="auto"/>
              <w:left w:val="nil"/>
              <w:right w:val="nil"/>
            </w:tcBorders>
            <w:shd w:val="clear" w:color="000000" w:fill="DCE6F1"/>
            <w:noWrap/>
            <w:vAlign w:val="bottom"/>
            <w:hideMark/>
          </w:tcPr>
          <w:p w14:paraId="7AFF1CA4" w14:textId="77777777" w:rsidR="000940BE" w:rsidRPr="004E2F50" w:rsidRDefault="000940BE" w:rsidP="00FC731D">
            <w:pPr>
              <w:keepNext/>
              <w:spacing w:after="0" w:line="240" w:lineRule="auto"/>
              <w:jc w:val="right"/>
              <w:rPr>
                <w:rFonts w:cs="Calibri"/>
                <w:b/>
                <w:bCs/>
                <w:i/>
                <w:iCs/>
                <w:sz w:val="24"/>
                <w:szCs w:val="24"/>
                <w:lang w:eastAsia="bg-BG"/>
              </w:rPr>
            </w:pPr>
            <w:r w:rsidRPr="004E2F50">
              <w:rPr>
                <w:rFonts w:cs="Calibri"/>
                <w:b/>
                <w:bCs/>
                <w:i/>
                <w:iCs/>
                <w:sz w:val="24"/>
                <w:szCs w:val="24"/>
                <w:lang w:eastAsia="bg-BG"/>
              </w:rPr>
              <w:t> </w:t>
            </w:r>
          </w:p>
        </w:tc>
        <w:tc>
          <w:tcPr>
            <w:tcW w:w="1015" w:type="dxa"/>
            <w:tcBorders>
              <w:top w:val="double" w:sz="4" w:space="0" w:color="auto"/>
              <w:left w:val="nil"/>
              <w:right w:val="nil"/>
            </w:tcBorders>
            <w:shd w:val="clear" w:color="000000" w:fill="C5D9F1"/>
            <w:noWrap/>
            <w:vAlign w:val="bottom"/>
            <w:hideMark/>
          </w:tcPr>
          <w:p w14:paraId="27FAA88E" w14:textId="77777777" w:rsidR="000940BE" w:rsidRPr="004E2F50" w:rsidRDefault="000940BE" w:rsidP="00FC731D">
            <w:pPr>
              <w:keepNext/>
              <w:spacing w:after="0" w:line="240" w:lineRule="auto"/>
              <w:jc w:val="right"/>
              <w:rPr>
                <w:rFonts w:cs="Calibri"/>
                <w:b/>
                <w:bCs/>
                <w:i/>
                <w:iCs/>
                <w:sz w:val="24"/>
                <w:szCs w:val="24"/>
                <w:lang w:eastAsia="bg-BG"/>
              </w:rPr>
            </w:pPr>
            <w:r w:rsidRPr="004E2F50">
              <w:rPr>
                <w:rFonts w:cs="Calibri"/>
                <w:b/>
                <w:bCs/>
                <w:i/>
                <w:iCs/>
                <w:sz w:val="24"/>
                <w:szCs w:val="24"/>
                <w:lang w:eastAsia="bg-BG"/>
              </w:rPr>
              <w:t> </w:t>
            </w:r>
          </w:p>
        </w:tc>
        <w:tc>
          <w:tcPr>
            <w:tcW w:w="896" w:type="dxa"/>
            <w:tcBorders>
              <w:top w:val="double" w:sz="4" w:space="0" w:color="auto"/>
              <w:left w:val="nil"/>
              <w:right w:val="nil"/>
            </w:tcBorders>
            <w:noWrap/>
            <w:vAlign w:val="bottom"/>
            <w:hideMark/>
          </w:tcPr>
          <w:p w14:paraId="5621157E" w14:textId="77777777" w:rsidR="000940BE" w:rsidRPr="004E2F50" w:rsidRDefault="000940BE" w:rsidP="00FC731D">
            <w:pPr>
              <w:keepNext/>
              <w:spacing w:after="0" w:line="240" w:lineRule="auto"/>
              <w:rPr>
                <w:rFonts w:cs="Calibri"/>
                <w:sz w:val="24"/>
                <w:szCs w:val="24"/>
                <w:lang w:eastAsia="bg-BG"/>
              </w:rPr>
            </w:pPr>
          </w:p>
        </w:tc>
        <w:tc>
          <w:tcPr>
            <w:tcW w:w="1169" w:type="dxa"/>
            <w:tcBorders>
              <w:top w:val="double" w:sz="4" w:space="0" w:color="auto"/>
              <w:left w:val="nil"/>
              <w:right w:val="nil"/>
            </w:tcBorders>
            <w:noWrap/>
            <w:vAlign w:val="bottom"/>
            <w:hideMark/>
          </w:tcPr>
          <w:p w14:paraId="4E426EAB" w14:textId="77777777" w:rsidR="000940BE" w:rsidRPr="004E2F50" w:rsidRDefault="000940BE" w:rsidP="00FC731D">
            <w:pPr>
              <w:keepNext/>
              <w:spacing w:after="0" w:line="240" w:lineRule="auto"/>
              <w:rPr>
                <w:rFonts w:cs="Calibri"/>
                <w:sz w:val="24"/>
                <w:szCs w:val="24"/>
                <w:lang w:eastAsia="bg-BG"/>
              </w:rPr>
            </w:pPr>
          </w:p>
        </w:tc>
      </w:tr>
      <w:tr w:rsidR="001E07E1" w:rsidRPr="004E2F50" w14:paraId="60AA7C0C" w14:textId="77777777" w:rsidTr="00FC731D">
        <w:trPr>
          <w:trHeight w:val="300"/>
        </w:trPr>
        <w:tc>
          <w:tcPr>
            <w:tcW w:w="5245" w:type="dxa"/>
            <w:tcBorders>
              <w:left w:val="nil"/>
              <w:bottom w:val="nil"/>
              <w:right w:val="nil"/>
            </w:tcBorders>
            <w:noWrap/>
            <w:vAlign w:val="bottom"/>
            <w:hideMark/>
          </w:tcPr>
          <w:p w14:paraId="40BBDCCB" w14:textId="77777777" w:rsidR="001E07E1" w:rsidRPr="004E2F50" w:rsidRDefault="001E07E1" w:rsidP="007A4E08">
            <w:pPr>
              <w:keepNext/>
              <w:spacing w:after="0" w:line="240" w:lineRule="auto"/>
              <w:rPr>
                <w:rFonts w:cs="Calibri"/>
                <w:sz w:val="24"/>
                <w:szCs w:val="24"/>
                <w:lang w:eastAsia="bg-BG"/>
              </w:rPr>
            </w:pPr>
            <w:r w:rsidRPr="004E2F50">
              <w:rPr>
                <w:rFonts w:cs="Calibri"/>
                <w:sz w:val="24"/>
                <w:szCs w:val="24"/>
                <w:lang w:eastAsia="bg-BG"/>
              </w:rPr>
              <w:t>Expenses for interest on loans received</w:t>
            </w:r>
          </w:p>
        </w:tc>
        <w:tc>
          <w:tcPr>
            <w:tcW w:w="993" w:type="dxa"/>
            <w:tcBorders>
              <w:left w:val="nil"/>
              <w:bottom w:val="nil"/>
              <w:right w:val="nil"/>
            </w:tcBorders>
            <w:shd w:val="clear" w:color="000000" w:fill="DCE6F1"/>
            <w:noWrap/>
            <w:vAlign w:val="bottom"/>
            <w:hideMark/>
          </w:tcPr>
          <w:p w14:paraId="0212338A" w14:textId="77777777" w:rsidR="001E07E1" w:rsidRPr="004E2F50" w:rsidRDefault="001E07E1" w:rsidP="008873FA">
            <w:pPr>
              <w:spacing w:after="0" w:line="240" w:lineRule="auto"/>
              <w:jc w:val="right"/>
              <w:rPr>
                <w:rFonts w:cs="Arial"/>
                <w:sz w:val="20"/>
                <w:szCs w:val="20"/>
              </w:rPr>
            </w:pPr>
            <w:r w:rsidRPr="004E2F50">
              <w:rPr>
                <w:rFonts w:cs="Arial"/>
                <w:sz w:val="20"/>
                <w:szCs w:val="20"/>
              </w:rPr>
              <w:t>269</w:t>
            </w:r>
          </w:p>
        </w:tc>
        <w:tc>
          <w:tcPr>
            <w:tcW w:w="1015" w:type="dxa"/>
            <w:tcBorders>
              <w:left w:val="nil"/>
              <w:bottom w:val="nil"/>
              <w:right w:val="nil"/>
            </w:tcBorders>
            <w:shd w:val="clear" w:color="000000" w:fill="C5D9F1"/>
            <w:noWrap/>
            <w:vAlign w:val="bottom"/>
            <w:hideMark/>
          </w:tcPr>
          <w:p w14:paraId="0F4FD5CE" w14:textId="77777777" w:rsidR="001E07E1" w:rsidRPr="004E2F50" w:rsidRDefault="001E07E1" w:rsidP="008873FA">
            <w:pPr>
              <w:spacing w:after="0" w:line="240" w:lineRule="auto"/>
              <w:jc w:val="right"/>
              <w:rPr>
                <w:rFonts w:cs="Arial"/>
                <w:sz w:val="20"/>
                <w:szCs w:val="20"/>
              </w:rPr>
            </w:pPr>
            <w:r w:rsidRPr="004E2F50">
              <w:rPr>
                <w:rFonts w:cs="Arial"/>
                <w:sz w:val="20"/>
                <w:szCs w:val="20"/>
              </w:rPr>
              <w:t>513</w:t>
            </w:r>
          </w:p>
        </w:tc>
        <w:tc>
          <w:tcPr>
            <w:tcW w:w="896" w:type="dxa"/>
            <w:tcBorders>
              <w:left w:val="nil"/>
              <w:bottom w:val="nil"/>
              <w:right w:val="nil"/>
            </w:tcBorders>
            <w:noWrap/>
            <w:vAlign w:val="bottom"/>
            <w:hideMark/>
          </w:tcPr>
          <w:p w14:paraId="04C9FAD0" w14:textId="77777777" w:rsidR="001E07E1" w:rsidRPr="004E2F50" w:rsidRDefault="001E07E1" w:rsidP="008873FA">
            <w:pPr>
              <w:spacing w:after="0" w:line="240" w:lineRule="auto"/>
              <w:jc w:val="right"/>
              <w:rPr>
                <w:rFonts w:cs="Arial"/>
                <w:sz w:val="20"/>
                <w:szCs w:val="20"/>
              </w:rPr>
            </w:pPr>
            <w:r w:rsidRPr="004E2F50">
              <w:rPr>
                <w:rFonts w:cs="Arial"/>
                <w:sz w:val="20"/>
                <w:szCs w:val="20"/>
              </w:rPr>
              <w:t>-48%</w:t>
            </w:r>
          </w:p>
        </w:tc>
        <w:tc>
          <w:tcPr>
            <w:tcW w:w="1169" w:type="dxa"/>
            <w:tcBorders>
              <w:left w:val="nil"/>
              <w:bottom w:val="nil"/>
              <w:right w:val="nil"/>
            </w:tcBorders>
            <w:noWrap/>
            <w:vAlign w:val="bottom"/>
            <w:hideMark/>
          </w:tcPr>
          <w:p w14:paraId="53A79FCE" w14:textId="77777777" w:rsidR="001E07E1" w:rsidRPr="004E2F50" w:rsidRDefault="001E07E1" w:rsidP="008873FA">
            <w:pPr>
              <w:spacing w:after="0" w:line="240" w:lineRule="auto"/>
              <w:jc w:val="right"/>
              <w:rPr>
                <w:rFonts w:cs="Arial"/>
                <w:sz w:val="20"/>
                <w:szCs w:val="20"/>
              </w:rPr>
            </w:pPr>
            <w:r w:rsidRPr="004E2F50">
              <w:rPr>
                <w:rFonts w:cs="Arial"/>
                <w:sz w:val="20"/>
                <w:szCs w:val="20"/>
              </w:rPr>
              <w:t>73%</w:t>
            </w:r>
          </w:p>
        </w:tc>
      </w:tr>
      <w:tr w:rsidR="001E07E1" w:rsidRPr="004E2F50" w14:paraId="253E6CEA" w14:textId="77777777" w:rsidTr="00FC731D">
        <w:trPr>
          <w:trHeight w:val="300"/>
        </w:trPr>
        <w:tc>
          <w:tcPr>
            <w:tcW w:w="5245" w:type="dxa"/>
            <w:tcBorders>
              <w:left w:val="nil"/>
              <w:bottom w:val="nil"/>
              <w:right w:val="nil"/>
            </w:tcBorders>
            <w:noWrap/>
            <w:vAlign w:val="bottom"/>
          </w:tcPr>
          <w:p w14:paraId="0765CCE0" w14:textId="77777777" w:rsidR="001E07E1" w:rsidRPr="004E2F50" w:rsidRDefault="001E07E1" w:rsidP="001E07E1">
            <w:pPr>
              <w:suppressAutoHyphens/>
              <w:autoSpaceDN w:val="0"/>
              <w:spacing w:before="40" w:after="40" w:line="240" w:lineRule="auto"/>
              <w:jc w:val="both"/>
              <w:textAlignment w:val="baseline"/>
              <w:rPr>
                <w:rFonts w:cs="Calibri"/>
                <w:sz w:val="24"/>
                <w:szCs w:val="24"/>
              </w:rPr>
            </w:pPr>
            <w:r w:rsidRPr="004E2F50">
              <w:rPr>
                <w:rFonts w:cs="Calibri"/>
                <w:sz w:val="24"/>
                <w:szCs w:val="24"/>
                <w:lang w:eastAsia="bg-BG"/>
              </w:rPr>
              <w:t>Hedging of monetary funds effects</w:t>
            </w:r>
          </w:p>
        </w:tc>
        <w:tc>
          <w:tcPr>
            <w:tcW w:w="993" w:type="dxa"/>
            <w:tcBorders>
              <w:left w:val="nil"/>
              <w:bottom w:val="nil"/>
              <w:right w:val="nil"/>
            </w:tcBorders>
            <w:shd w:val="clear" w:color="000000" w:fill="DCE6F1"/>
            <w:noWrap/>
            <w:vAlign w:val="bottom"/>
          </w:tcPr>
          <w:p w14:paraId="67717228" w14:textId="77777777" w:rsidR="001E07E1" w:rsidRPr="004E2F50" w:rsidRDefault="001E07E1" w:rsidP="008873FA">
            <w:pPr>
              <w:spacing w:after="0" w:line="240" w:lineRule="auto"/>
              <w:jc w:val="right"/>
              <w:rPr>
                <w:rFonts w:cs="Arial"/>
                <w:sz w:val="20"/>
                <w:szCs w:val="20"/>
              </w:rPr>
            </w:pPr>
            <w:r w:rsidRPr="004E2F50">
              <w:rPr>
                <w:rFonts w:cs="Arial"/>
                <w:sz w:val="20"/>
                <w:szCs w:val="20"/>
              </w:rPr>
              <w:t>97</w:t>
            </w:r>
          </w:p>
        </w:tc>
        <w:tc>
          <w:tcPr>
            <w:tcW w:w="1015" w:type="dxa"/>
            <w:tcBorders>
              <w:left w:val="nil"/>
              <w:bottom w:val="nil"/>
              <w:right w:val="nil"/>
            </w:tcBorders>
            <w:shd w:val="clear" w:color="000000" w:fill="C5D9F1"/>
            <w:noWrap/>
            <w:vAlign w:val="bottom"/>
          </w:tcPr>
          <w:p w14:paraId="06355EFF" w14:textId="77777777" w:rsidR="001E07E1" w:rsidRPr="004E2F50" w:rsidRDefault="001E07E1" w:rsidP="008873FA">
            <w:pPr>
              <w:spacing w:after="0" w:line="240" w:lineRule="auto"/>
              <w:jc w:val="right"/>
              <w:rPr>
                <w:rFonts w:cs="Arial"/>
                <w:sz w:val="20"/>
                <w:szCs w:val="20"/>
              </w:rPr>
            </w:pPr>
            <w:r w:rsidRPr="004E2F50">
              <w:rPr>
                <w:rFonts w:cs="Arial"/>
                <w:sz w:val="20"/>
                <w:szCs w:val="20"/>
              </w:rPr>
              <w:t>144</w:t>
            </w:r>
          </w:p>
        </w:tc>
        <w:tc>
          <w:tcPr>
            <w:tcW w:w="896" w:type="dxa"/>
            <w:tcBorders>
              <w:left w:val="nil"/>
              <w:bottom w:val="nil"/>
              <w:right w:val="nil"/>
            </w:tcBorders>
            <w:noWrap/>
            <w:vAlign w:val="bottom"/>
          </w:tcPr>
          <w:p w14:paraId="488A16C8" w14:textId="77777777" w:rsidR="001E07E1" w:rsidRPr="004E2F50" w:rsidRDefault="001E07E1" w:rsidP="008873FA">
            <w:pPr>
              <w:spacing w:after="0" w:line="240" w:lineRule="auto"/>
              <w:jc w:val="right"/>
              <w:rPr>
                <w:rFonts w:cs="Arial"/>
                <w:sz w:val="20"/>
                <w:szCs w:val="20"/>
              </w:rPr>
            </w:pPr>
            <w:r w:rsidRPr="004E2F50">
              <w:rPr>
                <w:rFonts w:cs="Arial"/>
                <w:sz w:val="20"/>
                <w:szCs w:val="20"/>
              </w:rPr>
              <w:t>-33%</w:t>
            </w:r>
          </w:p>
        </w:tc>
        <w:tc>
          <w:tcPr>
            <w:tcW w:w="1169" w:type="dxa"/>
            <w:tcBorders>
              <w:left w:val="nil"/>
              <w:bottom w:val="nil"/>
              <w:right w:val="nil"/>
            </w:tcBorders>
            <w:noWrap/>
            <w:vAlign w:val="bottom"/>
          </w:tcPr>
          <w:p w14:paraId="7498CEB2" w14:textId="77777777" w:rsidR="001E07E1" w:rsidRPr="004E2F50" w:rsidRDefault="001E07E1" w:rsidP="008873FA">
            <w:pPr>
              <w:spacing w:after="0" w:line="240" w:lineRule="auto"/>
              <w:jc w:val="right"/>
              <w:rPr>
                <w:rFonts w:cs="Arial"/>
                <w:sz w:val="20"/>
                <w:szCs w:val="20"/>
              </w:rPr>
            </w:pPr>
            <w:r w:rsidRPr="004E2F50">
              <w:rPr>
                <w:rFonts w:cs="Arial"/>
                <w:sz w:val="20"/>
                <w:szCs w:val="20"/>
              </w:rPr>
              <w:t>21%</w:t>
            </w:r>
          </w:p>
        </w:tc>
      </w:tr>
      <w:tr w:rsidR="001E07E1" w:rsidRPr="004E2F50" w14:paraId="1EEB3260" w14:textId="77777777" w:rsidTr="00FC731D">
        <w:trPr>
          <w:trHeight w:val="300"/>
        </w:trPr>
        <w:tc>
          <w:tcPr>
            <w:tcW w:w="5245" w:type="dxa"/>
            <w:tcBorders>
              <w:top w:val="nil"/>
              <w:left w:val="nil"/>
              <w:bottom w:val="nil"/>
              <w:right w:val="nil"/>
            </w:tcBorders>
            <w:vAlign w:val="bottom"/>
            <w:hideMark/>
          </w:tcPr>
          <w:p w14:paraId="66E5165C" w14:textId="77777777" w:rsidR="001E07E1" w:rsidRPr="004E2F50" w:rsidRDefault="001E07E1" w:rsidP="007A4E08">
            <w:pPr>
              <w:keepNext/>
              <w:spacing w:after="0" w:line="240" w:lineRule="auto"/>
              <w:rPr>
                <w:rFonts w:cs="Calibri"/>
                <w:sz w:val="24"/>
                <w:szCs w:val="24"/>
                <w:lang w:eastAsia="bg-BG"/>
              </w:rPr>
            </w:pPr>
            <w:r w:rsidRPr="004E2F50">
              <w:rPr>
                <w:rFonts w:cs="Calibri"/>
                <w:sz w:val="24"/>
                <w:szCs w:val="24"/>
                <w:lang w:eastAsia="bg-BG"/>
              </w:rPr>
              <w:t>Bank fees for loans and guarantees</w:t>
            </w:r>
          </w:p>
        </w:tc>
        <w:tc>
          <w:tcPr>
            <w:tcW w:w="993" w:type="dxa"/>
            <w:tcBorders>
              <w:top w:val="nil"/>
              <w:left w:val="nil"/>
              <w:bottom w:val="nil"/>
              <w:right w:val="nil"/>
            </w:tcBorders>
            <w:shd w:val="clear" w:color="000000" w:fill="DCE6F1"/>
            <w:noWrap/>
            <w:vAlign w:val="bottom"/>
            <w:hideMark/>
          </w:tcPr>
          <w:p w14:paraId="7D97C0F4" w14:textId="77777777" w:rsidR="001E07E1" w:rsidRPr="004E2F50" w:rsidRDefault="001E07E1" w:rsidP="008873FA">
            <w:pPr>
              <w:spacing w:after="0" w:line="240" w:lineRule="auto"/>
              <w:jc w:val="right"/>
              <w:rPr>
                <w:rFonts w:cs="Arial"/>
                <w:sz w:val="20"/>
                <w:szCs w:val="20"/>
              </w:rPr>
            </w:pPr>
            <w:r w:rsidRPr="004E2F50">
              <w:rPr>
                <w:rFonts w:cs="Arial"/>
                <w:sz w:val="20"/>
                <w:szCs w:val="20"/>
              </w:rPr>
              <w:t>47</w:t>
            </w:r>
          </w:p>
        </w:tc>
        <w:tc>
          <w:tcPr>
            <w:tcW w:w="1015" w:type="dxa"/>
            <w:tcBorders>
              <w:top w:val="nil"/>
              <w:left w:val="nil"/>
              <w:bottom w:val="nil"/>
              <w:right w:val="nil"/>
            </w:tcBorders>
            <w:shd w:val="clear" w:color="000000" w:fill="C5D9F1"/>
            <w:noWrap/>
            <w:vAlign w:val="bottom"/>
            <w:hideMark/>
          </w:tcPr>
          <w:p w14:paraId="41D2424F" w14:textId="77777777" w:rsidR="001E07E1" w:rsidRPr="004E2F50" w:rsidRDefault="001E07E1" w:rsidP="008873FA">
            <w:pPr>
              <w:spacing w:after="0" w:line="240" w:lineRule="auto"/>
              <w:jc w:val="right"/>
              <w:rPr>
                <w:rFonts w:cs="Arial"/>
                <w:sz w:val="20"/>
                <w:szCs w:val="20"/>
              </w:rPr>
            </w:pPr>
            <w:r w:rsidRPr="004E2F50">
              <w:rPr>
                <w:rFonts w:cs="Arial"/>
                <w:sz w:val="20"/>
                <w:szCs w:val="20"/>
              </w:rPr>
              <w:t>44</w:t>
            </w:r>
          </w:p>
        </w:tc>
        <w:tc>
          <w:tcPr>
            <w:tcW w:w="896" w:type="dxa"/>
            <w:tcBorders>
              <w:top w:val="nil"/>
              <w:left w:val="nil"/>
              <w:bottom w:val="nil"/>
              <w:right w:val="nil"/>
            </w:tcBorders>
            <w:noWrap/>
            <w:vAlign w:val="bottom"/>
            <w:hideMark/>
          </w:tcPr>
          <w:p w14:paraId="3A46994E" w14:textId="77777777" w:rsidR="001E07E1" w:rsidRPr="004E2F50" w:rsidRDefault="001E07E1" w:rsidP="008873FA">
            <w:pPr>
              <w:spacing w:after="0" w:line="240" w:lineRule="auto"/>
              <w:jc w:val="right"/>
              <w:rPr>
                <w:rFonts w:cs="Arial"/>
                <w:sz w:val="20"/>
                <w:szCs w:val="20"/>
              </w:rPr>
            </w:pPr>
            <w:r w:rsidRPr="004E2F50">
              <w:rPr>
                <w:rFonts w:cs="Arial"/>
                <w:sz w:val="20"/>
                <w:szCs w:val="20"/>
              </w:rPr>
              <w:t>7%</w:t>
            </w:r>
          </w:p>
        </w:tc>
        <w:tc>
          <w:tcPr>
            <w:tcW w:w="1169" w:type="dxa"/>
            <w:tcBorders>
              <w:top w:val="nil"/>
              <w:left w:val="nil"/>
              <w:bottom w:val="nil"/>
              <w:right w:val="nil"/>
            </w:tcBorders>
            <w:noWrap/>
            <w:vAlign w:val="bottom"/>
            <w:hideMark/>
          </w:tcPr>
          <w:p w14:paraId="41741F8D" w14:textId="77777777" w:rsidR="001E07E1" w:rsidRPr="004E2F50" w:rsidRDefault="001E07E1" w:rsidP="008873FA">
            <w:pPr>
              <w:spacing w:after="0" w:line="240" w:lineRule="auto"/>
              <w:jc w:val="right"/>
              <w:rPr>
                <w:rFonts w:cs="Arial"/>
                <w:sz w:val="20"/>
                <w:szCs w:val="20"/>
              </w:rPr>
            </w:pPr>
            <w:r w:rsidRPr="004E2F50">
              <w:rPr>
                <w:rFonts w:cs="Arial"/>
                <w:sz w:val="20"/>
                <w:szCs w:val="20"/>
              </w:rPr>
              <w:t>6%</w:t>
            </w:r>
          </w:p>
        </w:tc>
      </w:tr>
      <w:tr w:rsidR="001E07E1" w:rsidRPr="004E2F50" w14:paraId="50E3FFB6" w14:textId="77777777" w:rsidTr="00FC731D">
        <w:trPr>
          <w:trHeight w:val="300"/>
        </w:trPr>
        <w:tc>
          <w:tcPr>
            <w:tcW w:w="5245" w:type="dxa"/>
            <w:tcBorders>
              <w:top w:val="nil"/>
              <w:left w:val="nil"/>
              <w:right w:val="nil"/>
            </w:tcBorders>
            <w:noWrap/>
            <w:vAlign w:val="bottom"/>
            <w:hideMark/>
          </w:tcPr>
          <w:p w14:paraId="3FF851A9" w14:textId="77777777" w:rsidR="001E07E1" w:rsidRPr="004E2F50" w:rsidRDefault="001E07E1" w:rsidP="007A4E08">
            <w:pPr>
              <w:keepNext/>
              <w:spacing w:after="0" w:line="240" w:lineRule="auto"/>
              <w:rPr>
                <w:rFonts w:cs="Calibri"/>
                <w:sz w:val="24"/>
                <w:szCs w:val="24"/>
                <w:lang w:eastAsia="bg-BG"/>
              </w:rPr>
            </w:pPr>
            <w:r w:rsidRPr="004E2F50">
              <w:rPr>
                <w:rFonts w:cs="Calibri"/>
                <w:sz w:val="24"/>
                <w:szCs w:val="24"/>
                <w:lang w:eastAsia="bg-BG"/>
              </w:rPr>
              <w:t>Financial leasing expenses</w:t>
            </w:r>
          </w:p>
        </w:tc>
        <w:tc>
          <w:tcPr>
            <w:tcW w:w="993" w:type="dxa"/>
            <w:tcBorders>
              <w:top w:val="nil"/>
              <w:left w:val="nil"/>
              <w:right w:val="nil"/>
            </w:tcBorders>
            <w:shd w:val="clear" w:color="000000" w:fill="DCE6F1"/>
            <w:noWrap/>
            <w:vAlign w:val="bottom"/>
            <w:hideMark/>
          </w:tcPr>
          <w:p w14:paraId="3461907E" w14:textId="77777777" w:rsidR="001E07E1" w:rsidRPr="004E2F50" w:rsidRDefault="001E07E1" w:rsidP="008873FA">
            <w:pPr>
              <w:spacing w:after="0" w:line="240" w:lineRule="auto"/>
              <w:jc w:val="right"/>
              <w:rPr>
                <w:rFonts w:cs="Arial"/>
                <w:sz w:val="20"/>
                <w:szCs w:val="20"/>
              </w:rPr>
            </w:pPr>
            <w:r w:rsidRPr="004E2F50">
              <w:rPr>
                <w:rFonts w:cs="Arial"/>
                <w:sz w:val="20"/>
                <w:szCs w:val="20"/>
              </w:rPr>
              <w:t>- </w:t>
            </w:r>
          </w:p>
        </w:tc>
        <w:tc>
          <w:tcPr>
            <w:tcW w:w="1015" w:type="dxa"/>
            <w:tcBorders>
              <w:top w:val="nil"/>
              <w:left w:val="nil"/>
              <w:right w:val="nil"/>
            </w:tcBorders>
            <w:shd w:val="clear" w:color="000000" w:fill="C5D9F1"/>
            <w:noWrap/>
            <w:vAlign w:val="bottom"/>
            <w:hideMark/>
          </w:tcPr>
          <w:p w14:paraId="1DF11249" w14:textId="77777777" w:rsidR="001E07E1" w:rsidRPr="004E2F50" w:rsidRDefault="001E07E1" w:rsidP="008873FA">
            <w:pPr>
              <w:spacing w:after="0" w:line="240" w:lineRule="auto"/>
              <w:jc w:val="right"/>
              <w:rPr>
                <w:rFonts w:cs="Arial"/>
                <w:sz w:val="20"/>
                <w:szCs w:val="20"/>
              </w:rPr>
            </w:pPr>
            <w:r w:rsidRPr="004E2F50">
              <w:rPr>
                <w:rFonts w:cs="Arial"/>
                <w:sz w:val="20"/>
                <w:szCs w:val="20"/>
              </w:rPr>
              <w:t>1</w:t>
            </w:r>
          </w:p>
        </w:tc>
        <w:tc>
          <w:tcPr>
            <w:tcW w:w="896" w:type="dxa"/>
            <w:tcBorders>
              <w:top w:val="nil"/>
              <w:left w:val="nil"/>
              <w:right w:val="nil"/>
            </w:tcBorders>
            <w:noWrap/>
            <w:vAlign w:val="bottom"/>
            <w:hideMark/>
          </w:tcPr>
          <w:p w14:paraId="44572C32" w14:textId="77777777" w:rsidR="001E07E1" w:rsidRPr="004E2F50" w:rsidRDefault="001E07E1" w:rsidP="008873FA">
            <w:pPr>
              <w:spacing w:after="0" w:line="240" w:lineRule="auto"/>
              <w:jc w:val="right"/>
              <w:rPr>
                <w:rFonts w:cs="Arial"/>
                <w:sz w:val="20"/>
                <w:szCs w:val="20"/>
              </w:rPr>
            </w:pPr>
            <w:r w:rsidRPr="004E2F50">
              <w:rPr>
                <w:rFonts w:cs="Arial"/>
                <w:sz w:val="20"/>
                <w:szCs w:val="20"/>
              </w:rPr>
              <w:t>-100%</w:t>
            </w:r>
          </w:p>
        </w:tc>
        <w:tc>
          <w:tcPr>
            <w:tcW w:w="1169" w:type="dxa"/>
            <w:tcBorders>
              <w:top w:val="nil"/>
              <w:left w:val="nil"/>
              <w:right w:val="nil"/>
            </w:tcBorders>
            <w:noWrap/>
            <w:vAlign w:val="bottom"/>
            <w:hideMark/>
          </w:tcPr>
          <w:p w14:paraId="5F476469" w14:textId="77777777" w:rsidR="001E07E1" w:rsidRPr="004E2F50" w:rsidRDefault="001E07E1" w:rsidP="008873FA">
            <w:pPr>
              <w:spacing w:after="0" w:line="240" w:lineRule="auto"/>
              <w:jc w:val="right"/>
              <w:rPr>
                <w:rFonts w:cs="Arial"/>
                <w:sz w:val="20"/>
                <w:szCs w:val="20"/>
              </w:rPr>
            </w:pPr>
            <w:r w:rsidRPr="004E2F50">
              <w:rPr>
                <w:rFonts w:cs="Arial"/>
                <w:sz w:val="20"/>
                <w:szCs w:val="20"/>
              </w:rPr>
              <w:t>0%</w:t>
            </w:r>
          </w:p>
        </w:tc>
      </w:tr>
      <w:tr w:rsidR="001E07E1" w:rsidRPr="004E2F50" w14:paraId="0D9F4EA7" w14:textId="77777777" w:rsidTr="00FC731D">
        <w:trPr>
          <w:trHeight w:val="300"/>
        </w:trPr>
        <w:tc>
          <w:tcPr>
            <w:tcW w:w="5245" w:type="dxa"/>
            <w:tcBorders>
              <w:top w:val="single" w:sz="4" w:space="0" w:color="auto"/>
              <w:left w:val="nil"/>
              <w:bottom w:val="double" w:sz="4" w:space="0" w:color="auto"/>
              <w:right w:val="nil"/>
            </w:tcBorders>
            <w:noWrap/>
            <w:vAlign w:val="bottom"/>
            <w:hideMark/>
          </w:tcPr>
          <w:p w14:paraId="55D5D4B7" w14:textId="77777777" w:rsidR="001E07E1" w:rsidRPr="004E2F50" w:rsidRDefault="001E07E1" w:rsidP="007A4E08">
            <w:pPr>
              <w:spacing w:after="0" w:line="240" w:lineRule="auto"/>
              <w:rPr>
                <w:rFonts w:cs="Calibri"/>
                <w:b/>
                <w:bCs/>
                <w:sz w:val="24"/>
                <w:szCs w:val="24"/>
                <w:lang w:eastAsia="bg-BG"/>
              </w:rPr>
            </w:pPr>
            <w:r w:rsidRPr="004E2F50">
              <w:rPr>
                <w:rFonts w:cs="Calibri"/>
                <w:b/>
                <w:bCs/>
                <w:sz w:val="24"/>
                <w:szCs w:val="24"/>
                <w:lang w:eastAsia="bg-BG"/>
              </w:rPr>
              <w:t>Total</w:t>
            </w:r>
          </w:p>
        </w:tc>
        <w:tc>
          <w:tcPr>
            <w:tcW w:w="993" w:type="dxa"/>
            <w:tcBorders>
              <w:top w:val="single" w:sz="4" w:space="0" w:color="auto"/>
              <w:left w:val="nil"/>
              <w:bottom w:val="double" w:sz="4" w:space="0" w:color="auto"/>
              <w:right w:val="nil"/>
            </w:tcBorders>
            <w:shd w:val="clear" w:color="000000" w:fill="DCE6F1"/>
            <w:noWrap/>
            <w:vAlign w:val="bottom"/>
            <w:hideMark/>
          </w:tcPr>
          <w:p w14:paraId="074E4408" w14:textId="77777777" w:rsidR="001E07E1" w:rsidRPr="004E2F50" w:rsidRDefault="001E07E1" w:rsidP="008873FA">
            <w:pPr>
              <w:spacing w:after="0" w:line="240" w:lineRule="auto"/>
              <w:jc w:val="right"/>
              <w:rPr>
                <w:rFonts w:cs="Arial"/>
                <w:b/>
                <w:bCs/>
                <w:i/>
                <w:iCs/>
                <w:sz w:val="20"/>
                <w:szCs w:val="20"/>
              </w:rPr>
            </w:pPr>
            <w:r w:rsidRPr="004E2F50">
              <w:rPr>
                <w:rFonts w:cs="Arial"/>
                <w:b/>
                <w:bCs/>
                <w:i/>
                <w:iCs/>
                <w:sz w:val="20"/>
                <w:szCs w:val="20"/>
              </w:rPr>
              <w:t>413</w:t>
            </w:r>
          </w:p>
        </w:tc>
        <w:tc>
          <w:tcPr>
            <w:tcW w:w="1015" w:type="dxa"/>
            <w:tcBorders>
              <w:top w:val="single" w:sz="4" w:space="0" w:color="auto"/>
              <w:left w:val="nil"/>
              <w:bottom w:val="double" w:sz="4" w:space="0" w:color="auto"/>
              <w:right w:val="nil"/>
            </w:tcBorders>
            <w:shd w:val="clear" w:color="000000" w:fill="C5D9F1"/>
            <w:noWrap/>
            <w:vAlign w:val="bottom"/>
            <w:hideMark/>
          </w:tcPr>
          <w:p w14:paraId="60948853" w14:textId="77777777" w:rsidR="001E07E1" w:rsidRPr="004E2F50" w:rsidRDefault="001E07E1" w:rsidP="008873FA">
            <w:pPr>
              <w:spacing w:after="0" w:line="240" w:lineRule="auto"/>
              <w:jc w:val="right"/>
              <w:rPr>
                <w:rFonts w:cs="Arial"/>
                <w:b/>
                <w:bCs/>
                <w:sz w:val="20"/>
                <w:szCs w:val="20"/>
              </w:rPr>
            </w:pPr>
            <w:r w:rsidRPr="004E2F50">
              <w:rPr>
                <w:rFonts w:cs="Arial"/>
                <w:b/>
                <w:bCs/>
                <w:sz w:val="20"/>
                <w:szCs w:val="20"/>
              </w:rPr>
              <w:t>702</w:t>
            </w:r>
          </w:p>
        </w:tc>
        <w:tc>
          <w:tcPr>
            <w:tcW w:w="896" w:type="dxa"/>
            <w:tcBorders>
              <w:top w:val="single" w:sz="4" w:space="0" w:color="auto"/>
              <w:left w:val="nil"/>
              <w:bottom w:val="double" w:sz="4" w:space="0" w:color="auto"/>
              <w:right w:val="nil"/>
            </w:tcBorders>
            <w:noWrap/>
            <w:vAlign w:val="bottom"/>
            <w:hideMark/>
          </w:tcPr>
          <w:p w14:paraId="3D3EB271" w14:textId="77777777" w:rsidR="001E07E1" w:rsidRPr="004E2F50" w:rsidRDefault="001E07E1" w:rsidP="008873FA">
            <w:pPr>
              <w:spacing w:after="0" w:line="240" w:lineRule="auto"/>
              <w:jc w:val="right"/>
              <w:rPr>
                <w:rFonts w:cs="Arial"/>
                <w:sz w:val="20"/>
                <w:szCs w:val="20"/>
              </w:rPr>
            </w:pPr>
            <w:r w:rsidRPr="004E2F50">
              <w:rPr>
                <w:rFonts w:cs="Arial"/>
                <w:sz w:val="20"/>
                <w:szCs w:val="20"/>
              </w:rPr>
              <w:t>-41%</w:t>
            </w:r>
          </w:p>
        </w:tc>
        <w:tc>
          <w:tcPr>
            <w:tcW w:w="1169" w:type="dxa"/>
            <w:tcBorders>
              <w:top w:val="single" w:sz="4" w:space="0" w:color="auto"/>
              <w:left w:val="nil"/>
              <w:bottom w:val="double" w:sz="4" w:space="0" w:color="auto"/>
              <w:right w:val="nil"/>
            </w:tcBorders>
            <w:noWrap/>
            <w:vAlign w:val="bottom"/>
            <w:hideMark/>
          </w:tcPr>
          <w:p w14:paraId="29506E2C" w14:textId="77777777" w:rsidR="001E07E1" w:rsidRPr="004E2F50" w:rsidRDefault="001E07E1" w:rsidP="008873FA">
            <w:pPr>
              <w:spacing w:after="0" w:line="240" w:lineRule="auto"/>
              <w:jc w:val="right"/>
              <w:rPr>
                <w:rFonts w:cs="Arial"/>
                <w:sz w:val="20"/>
                <w:szCs w:val="20"/>
              </w:rPr>
            </w:pPr>
            <w:r w:rsidRPr="004E2F50">
              <w:rPr>
                <w:rFonts w:cs="Arial"/>
                <w:sz w:val="20"/>
                <w:szCs w:val="20"/>
              </w:rPr>
              <w:t>100%</w:t>
            </w:r>
          </w:p>
        </w:tc>
      </w:tr>
    </w:tbl>
    <w:p w14:paraId="339906C7" w14:textId="77777777" w:rsidR="001E07E1" w:rsidRPr="004E2F50" w:rsidRDefault="001E07E1" w:rsidP="00CA3E32">
      <w:pPr>
        <w:keepNext/>
        <w:spacing w:after="0" w:line="240" w:lineRule="auto"/>
        <w:jc w:val="both"/>
        <w:rPr>
          <w:rStyle w:val="hps"/>
          <w:i/>
          <w:sz w:val="24"/>
          <w:szCs w:val="24"/>
        </w:rPr>
      </w:pPr>
    </w:p>
    <w:p w14:paraId="10A5DD48" w14:textId="77777777" w:rsidR="001E07E1" w:rsidRPr="004E2F50" w:rsidRDefault="001E07E1" w:rsidP="001E07E1">
      <w:pPr>
        <w:suppressAutoHyphens/>
        <w:autoSpaceDN w:val="0"/>
        <w:spacing w:after="0" w:line="240" w:lineRule="auto"/>
        <w:jc w:val="both"/>
        <w:textAlignment w:val="baseline"/>
        <w:rPr>
          <w:rStyle w:val="hps"/>
          <w:sz w:val="24"/>
          <w:szCs w:val="24"/>
        </w:rPr>
      </w:pPr>
      <w:r w:rsidRPr="004E2F50">
        <w:rPr>
          <w:rStyle w:val="hps"/>
          <w:sz w:val="24"/>
          <w:szCs w:val="24"/>
        </w:rPr>
        <w:t>Financial revenues increased by BGN 0.4 million or 68%, to BGN 1 million in the first quarter of 2017 compared to BGN 0.6 million in the first quarter of 2017. This is the result of a recovered impairment of trade Loans with BGN 0.7 million.</w:t>
      </w:r>
    </w:p>
    <w:p w14:paraId="4626D697" w14:textId="77777777" w:rsidR="001E07E1" w:rsidRPr="004E2F50" w:rsidRDefault="001E07E1" w:rsidP="001E07E1">
      <w:pPr>
        <w:suppressAutoHyphens/>
        <w:autoSpaceDN w:val="0"/>
        <w:spacing w:after="0" w:line="240" w:lineRule="auto"/>
        <w:jc w:val="both"/>
        <w:textAlignment w:val="baseline"/>
        <w:rPr>
          <w:rStyle w:val="hps"/>
          <w:sz w:val="24"/>
          <w:szCs w:val="24"/>
        </w:rPr>
      </w:pPr>
    </w:p>
    <w:p w14:paraId="5B034AFA" w14:textId="77777777" w:rsidR="001E07E1" w:rsidRPr="004E2F50" w:rsidRDefault="001E07E1" w:rsidP="001E07E1">
      <w:pPr>
        <w:suppressAutoHyphens/>
        <w:autoSpaceDN w:val="0"/>
        <w:spacing w:after="0" w:line="240" w:lineRule="auto"/>
        <w:jc w:val="both"/>
        <w:textAlignment w:val="baseline"/>
        <w:rPr>
          <w:rStyle w:val="hps"/>
          <w:sz w:val="24"/>
          <w:szCs w:val="24"/>
        </w:rPr>
      </w:pPr>
      <w:r w:rsidRPr="004E2F50">
        <w:rPr>
          <w:rStyle w:val="hps"/>
          <w:sz w:val="24"/>
          <w:szCs w:val="24"/>
        </w:rPr>
        <w:t>Financial expenses are reduced by BGN 0.3 million or by 41% to BGN 0.4 million in the first quarter of 2017 compared to 0.7 million BGN in the first quarter of 2016. This is mainly due to Decrease of the interest on loans received by BGN 0.2 million.</w:t>
      </w:r>
    </w:p>
    <w:p w14:paraId="286036C8" w14:textId="77777777" w:rsidR="001E07E1" w:rsidRPr="004E2F50" w:rsidRDefault="001E07E1" w:rsidP="001E07E1">
      <w:pPr>
        <w:suppressAutoHyphens/>
        <w:autoSpaceDN w:val="0"/>
        <w:spacing w:after="0" w:line="240" w:lineRule="auto"/>
        <w:jc w:val="both"/>
        <w:textAlignment w:val="baseline"/>
        <w:rPr>
          <w:rStyle w:val="hps"/>
          <w:sz w:val="24"/>
          <w:szCs w:val="24"/>
        </w:rPr>
      </w:pPr>
    </w:p>
    <w:p w14:paraId="0E2267F5" w14:textId="77777777" w:rsidR="00EE3D5B" w:rsidRPr="004E2F50" w:rsidRDefault="001E07E1" w:rsidP="001E07E1">
      <w:pPr>
        <w:suppressAutoHyphens/>
        <w:autoSpaceDN w:val="0"/>
        <w:spacing w:after="0" w:line="240" w:lineRule="auto"/>
        <w:jc w:val="both"/>
        <w:textAlignment w:val="baseline"/>
        <w:rPr>
          <w:rStyle w:val="hps"/>
          <w:sz w:val="24"/>
          <w:szCs w:val="24"/>
        </w:rPr>
      </w:pPr>
      <w:r w:rsidRPr="004E2F50">
        <w:rPr>
          <w:rStyle w:val="hps"/>
          <w:sz w:val="24"/>
          <w:szCs w:val="24"/>
        </w:rPr>
        <w:t>Net financial revenues increased by BGN 0.7 million reaching BGN 0.6 million for the first quarter of 2017 compared to BGN 0.1 million for the first quarter of 2016.</w:t>
      </w:r>
    </w:p>
    <w:p w14:paraId="58FAD88D" w14:textId="77777777" w:rsidR="008873FA" w:rsidRPr="004E2F50" w:rsidRDefault="008873FA" w:rsidP="001E07E1">
      <w:pPr>
        <w:suppressAutoHyphens/>
        <w:autoSpaceDN w:val="0"/>
        <w:spacing w:after="0" w:line="240" w:lineRule="auto"/>
        <w:jc w:val="both"/>
        <w:textAlignment w:val="baseline"/>
        <w:rPr>
          <w:rFonts w:cs="Calibri"/>
          <w:b/>
          <w:color w:val="1F497D" w:themeColor="text2"/>
          <w:sz w:val="24"/>
          <w:szCs w:val="24"/>
        </w:rPr>
      </w:pPr>
    </w:p>
    <w:p w14:paraId="2A527C0E" w14:textId="77777777" w:rsidR="00DE15C4" w:rsidRPr="00122F5E" w:rsidRDefault="00C060DB" w:rsidP="00122F5E">
      <w:pPr>
        <w:rPr>
          <w:b/>
        </w:rPr>
      </w:pPr>
      <w:bookmarkStart w:id="13" w:name="_Toc478635347"/>
      <w:r w:rsidRPr="00122F5E">
        <w:rPr>
          <w:b/>
        </w:rPr>
        <w:t>Financial</w:t>
      </w:r>
      <w:r w:rsidR="00065D81" w:rsidRPr="00122F5E">
        <w:rPr>
          <w:b/>
        </w:rPr>
        <w:t xml:space="preserve"> result</w:t>
      </w:r>
      <w:bookmarkEnd w:id="13"/>
    </w:p>
    <w:p w14:paraId="396DEEF7" w14:textId="77777777" w:rsidR="00DE15C4" w:rsidRPr="004E2F50" w:rsidRDefault="002D68F5" w:rsidP="00AB7D51">
      <w:pPr>
        <w:suppressAutoHyphens/>
        <w:autoSpaceDN w:val="0"/>
        <w:spacing w:before="40" w:after="40" w:line="240" w:lineRule="auto"/>
        <w:jc w:val="center"/>
        <w:textAlignment w:val="baseline"/>
        <w:rPr>
          <w:rFonts w:cs="Calibri"/>
          <w:b/>
          <w:color w:val="1F497D" w:themeColor="text2"/>
          <w:sz w:val="24"/>
          <w:szCs w:val="24"/>
        </w:rPr>
      </w:pPr>
      <w:r w:rsidRPr="004E2F50">
        <w:rPr>
          <w:rFonts w:eastAsia="Calibri"/>
          <w:noProof/>
        </w:rPr>
        <w:drawing>
          <wp:inline distT="0" distB="0" distL="0" distR="0" wp14:anchorId="5C7BFBBF" wp14:editId="1B75B33E">
            <wp:extent cx="5673725" cy="134429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755751" w14:textId="77777777" w:rsidR="00D92220" w:rsidRPr="004E2F50" w:rsidRDefault="00D92220" w:rsidP="00DE15C4">
      <w:pPr>
        <w:widowControl w:val="0"/>
        <w:spacing w:before="40" w:after="40" w:line="240" w:lineRule="auto"/>
        <w:jc w:val="both"/>
        <w:rPr>
          <w:rStyle w:val="hps"/>
          <w:i/>
          <w:sz w:val="24"/>
          <w:szCs w:val="24"/>
        </w:rPr>
      </w:pPr>
    </w:p>
    <w:p w14:paraId="35A3933F" w14:textId="77777777" w:rsidR="001E07E1" w:rsidRPr="004E2F50" w:rsidRDefault="001E07E1" w:rsidP="001E07E1">
      <w:pPr>
        <w:widowControl w:val="0"/>
        <w:spacing w:before="40" w:after="0" w:line="240" w:lineRule="auto"/>
        <w:jc w:val="both"/>
        <w:rPr>
          <w:rStyle w:val="hps"/>
          <w:sz w:val="24"/>
          <w:szCs w:val="24"/>
        </w:rPr>
      </w:pPr>
      <w:r w:rsidRPr="004E2F50">
        <w:rPr>
          <w:rStyle w:val="hps"/>
          <w:sz w:val="24"/>
          <w:szCs w:val="24"/>
        </w:rPr>
        <w:t>Profit before interest, taxes and depreciation (EBITDA) in the first quarter of 2017 remained at the amount of BGN 16.5 million.</w:t>
      </w:r>
    </w:p>
    <w:p w14:paraId="5F54A30A" w14:textId="77777777" w:rsidR="001E07E1" w:rsidRPr="004E2F50" w:rsidRDefault="001E07E1" w:rsidP="001E07E1">
      <w:pPr>
        <w:widowControl w:val="0"/>
        <w:spacing w:before="40" w:after="0" w:line="240" w:lineRule="auto"/>
        <w:jc w:val="both"/>
        <w:rPr>
          <w:rStyle w:val="hps"/>
          <w:sz w:val="24"/>
          <w:szCs w:val="24"/>
        </w:rPr>
      </w:pPr>
    </w:p>
    <w:p w14:paraId="4CFF9797" w14:textId="77777777" w:rsidR="001E07E1" w:rsidRPr="004E2F50" w:rsidRDefault="001E07E1" w:rsidP="001E07E1">
      <w:pPr>
        <w:widowControl w:val="0"/>
        <w:spacing w:before="40" w:after="0" w:line="240" w:lineRule="auto"/>
        <w:jc w:val="both"/>
        <w:rPr>
          <w:rStyle w:val="hps"/>
          <w:sz w:val="24"/>
          <w:szCs w:val="24"/>
        </w:rPr>
      </w:pPr>
      <w:r w:rsidRPr="004E2F50">
        <w:rPr>
          <w:rStyle w:val="hps"/>
          <w:sz w:val="24"/>
          <w:szCs w:val="24"/>
        </w:rPr>
        <w:t>Operating profit decreased by BGN 0.2 million or by 1.2%, to BGN 12.8 million in the first quarter of 2017 compared to BGN 13 million in the first quarter of 2016.</w:t>
      </w:r>
    </w:p>
    <w:p w14:paraId="04675759" w14:textId="77777777" w:rsidR="001E07E1" w:rsidRPr="004E2F50" w:rsidRDefault="001E07E1" w:rsidP="001E07E1">
      <w:pPr>
        <w:widowControl w:val="0"/>
        <w:spacing w:before="40" w:after="0" w:line="240" w:lineRule="auto"/>
        <w:jc w:val="both"/>
        <w:rPr>
          <w:rStyle w:val="hps"/>
          <w:sz w:val="24"/>
          <w:szCs w:val="24"/>
        </w:rPr>
      </w:pPr>
    </w:p>
    <w:p w14:paraId="0B8E9C7F" w14:textId="77777777" w:rsidR="00125FFF" w:rsidRPr="004E2F50" w:rsidRDefault="001E07E1" w:rsidP="001E07E1">
      <w:pPr>
        <w:widowControl w:val="0"/>
        <w:spacing w:before="40" w:after="0" w:line="240" w:lineRule="auto"/>
        <w:jc w:val="both"/>
        <w:rPr>
          <w:rFonts w:cs="Calibri"/>
          <w:b/>
          <w:color w:val="1F497D"/>
          <w:sz w:val="24"/>
          <w:szCs w:val="24"/>
        </w:rPr>
      </w:pPr>
      <w:r w:rsidRPr="004E2F50">
        <w:rPr>
          <w:rStyle w:val="hps"/>
          <w:sz w:val="24"/>
          <w:szCs w:val="24"/>
        </w:rPr>
        <w:t>Net profit increased by BGN 0.3 million or 2.6%, to BGN 12 million in the first quarter of 2017 compared to BGN 11.7 million in the first quarter of 2016. The main The reasons for its growth are an increase in financial income in the portion of recovered impairment of trade loans, as well as a decrease in interest expense on bank borrowing as a result of the improvement of the price conditions and reduction of the exposure to financial institutions.</w:t>
      </w:r>
    </w:p>
    <w:p w14:paraId="79165939" w14:textId="77777777" w:rsidR="00DE15C4" w:rsidRPr="00122F5E" w:rsidRDefault="00065D81" w:rsidP="00122F5E">
      <w:pPr>
        <w:rPr>
          <w:b/>
        </w:rPr>
      </w:pPr>
      <w:bookmarkStart w:id="14" w:name="_Toc478635348"/>
      <w:r w:rsidRPr="00122F5E">
        <w:rPr>
          <w:b/>
        </w:rPr>
        <w:t>Assets</w:t>
      </w:r>
      <w:bookmarkEnd w:id="14"/>
    </w:p>
    <w:tbl>
      <w:tblPr>
        <w:tblW w:w="9343" w:type="dxa"/>
        <w:tblInd w:w="55" w:type="dxa"/>
        <w:tblCellMar>
          <w:left w:w="70" w:type="dxa"/>
          <w:right w:w="70" w:type="dxa"/>
        </w:tblCellMar>
        <w:tblLook w:val="04A0" w:firstRow="1" w:lastRow="0" w:firstColumn="1" w:lastColumn="0" w:noHBand="0" w:noVBand="1"/>
      </w:tblPr>
      <w:tblGrid>
        <w:gridCol w:w="4126"/>
        <w:gridCol w:w="1559"/>
        <w:gridCol w:w="1418"/>
        <w:gridCol w:w="1120"/>
        <w:gridCol w:w="1120"/>
      </w:tblGrid>
      <w:tr w:rsidR="001E07E1" w:rsidRPr="004E2F50" w14:paraId="61782787" w14:textId="77777777" w:rsidTr="00D13571">
        <w:trPr>
          <w:trHeight w:val="300"/>
        </w:trPr>
        <w:tc>
          <w:tcPr>
            <w:tcW w:w="4126" w:type="dxa"/>
            <w:vMerge w:val="restart"/>
            <w:vAlign w:val="bottom"/>
            <w:hideMark/>
          </w:tcPr>
          <w:p w14:paraId="6969DC89" w14:textId="77777777" w:rsidR="001E07E1" w:rsidRPr="004E2F50" w:rsidRDefault="001E07E1" w:rsidP="00093EB3">
            <w:pPr>
              <w:keepNext/>
              <w:spacing w:after="0" w:line="240" w:lineRule="auto"/>
              <w:jc w:val="center"/>
              <w:rPr>
                <w:rFonts w:cs="Calibri"/>
                <w:b/>
                <w:bCs/>
                <w:sz w:val="24"/>
                <w:szCs w:val="24"/>
                <w:lang w:eastAsia="bg-BG"/>
              </w:rPr>
            </w:pPr>
            <w:r w:rsidRPr="004E2F50">
              <w:rPr>
                <w:rFonts w:cs="Calibri"/>
                <w:b/>
                <w:bCs/>
                <w:sz w:val="24"/>
                <w:szCs w:val="24"/>
                <w:lang w:eastAsia="bg-BG"/>
              </w:rPr>
              <w:lastRenderedPageBreak/>
              <w:t>Non-current assets</w:t>
            </w:r>
          </w:p>
        </w:tc>
        <w:tc>
          <w:tcPr>
            <w:tcW w:w="1559" w:type="dxa"/>
            <w:shd w:val="clear" w:color="000000" w:fill="DCE6F1"/>
            <w:noWrap/>
            <w:vAlign w:val="center"/>
            <w:hideMark/>
          </w:tcPr>
          <w:p w14:paraId="1D3E654A" w14:textId="77777777" w:rsidR="001E07E1" w:rsidRPr="004E2F50" w:rsidRDefault="001E07E1" w:rsidP="008873FA">
            <w:pPr>
              <w:spacing w:after="0" w:line="240" w:lineRule="auto"/>
              <w:jc w:val="right"/>
              <w:rPr>
                <w:rFonts w:cs="Arial"/>
                <w:b/>
                <w:bCs/>
                <w:sz w:val="20"/>
                <w:szCs w:val="20"/>
              </w:rPr>
            </w:pPr>
            <w:r w:rsidRPr="004E2F50">
              <w:rPr>
                <w:rFonts w:cs="Arial"/>
                <w:b/>
                <w:bCs/>
                <w:sz w:val="20"/>
                <w:szCs w:val="20"/>
              </w:rPr>
              <w:t>31.03.2017</w:t>
            </w:r>
          </w:p>
        </w:tc>
        <w:tc>
          <w:tcPr>
            <w:tcW w:w="1418" w:type="dxa"/>
            <w:shd w:val="clear" w:color="000000" w:fill="C5D9F1"/>
            <w:noWrap/>
            <w:vAlign w:val="center"/>
            <w:hideMark/>
          </w:tcPr>
          <w:p w14:paraId="7DC08279" w14:textId="77777777" w:rsidR="001E07E1" w:rsidRPr="004E2F50" w:rsidRDefault="001E07E1" w:rsidP="008873FA">
            <w:pPr>
              <w:spacing w:after="0" w:line="240" w:lineRule="auto"/>
              <w:jc w:val="right"/>
              <w:rPr>
                <w:rFonts w:cs="Arial"/>
                <w:b/>
                <w:bCs/>
                <w:sz w:val="20"/>
                <w:szCs w:val="20"/>
              </w:rPr>
            </w:pPr>
            <w:r w:rsidRPr="004E2F50">
              <w:rPr>
                <w:rFonts w:cs="Arial"/>
                <w:b/>
                <w:bCs/>
                <w:sz w:val="20"/>
                <w:szCs w:val="20"/>
              </w:rPr>
              <w:t>31.12.2016</w:t>
            </w:r>
          </w:p>
        </w:tc>
        <w:tc>
          <w:tcPr>
            <w:tcW w:w="1120" w:type="dxa"/>
            <w:noWrap/>
            <w:vAlign w:val="bottom"/>
            <w:hideMark/>
          </w:tcPr>
          <w:p w14:paraId="5D5A5DCE" w14:textId="77777777" w:rsidR="001E07E1" w:rsidRPr="004E2F50" w:rsidRDefault="001E07E1" w:rsidP="00093EB3">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20" w:type="dxa"/>
            <w:noWrap/>
            <w:vAlign w:val="bottom"/>
            <w:hideMark/>
          </w:tcPr>
          <w:p w14:paraId="6ECD9FCB" w14:textId="77777777" w:rsidR="001E07E1" w:rsidRPr="004E2F50" w:rsidRDefault="001E07E1" w:rsidP="00093EB3">
            <w:pPr>
              <w:keepNext/>
              <w:spacing w:after="0" w:line="240" w:lineRule="auto"/>
              <w:jc w:val="right"/>
              <w:rPr>
                <w:rFonts w:cs="Calibri"/>
                <w:b/>
                <w:bCs/>
                <w:sz w:val="24"/>
                <w:szCs w:val="24"/>
                <w:lang w:eastAsia="bg-BG"/>
              </w:rPr>
            </w:pPr>
            <w:r w:rsidRPr="004E2F50">
              <w:rPr>
                <w:rFonts w:cs="Calibri"/>
                <w:b/>
                <w:bCs/>
                <w:sz w:val="24"/>
                <w:szCs w:val="24"/>
                <w:lang w:eastAsia="bg-BG"/>
              </w:rPr>
              <w:t>Share 2016</w:t>
            </w:r>
          </w:p>
        </w:tc>
      </w:tr>
      <w:tr w:rsidR="00646C39" w:rsidRPr="004E2F50" w14:paraId="45EDBEAF" w14:textId="77777777" w:rsidTr="00AB7D51">
        <w:trPr>
          <w:trHeight w:val="300"/>
        </w:trPr>
        <w:tc>
          <w:tcPr>
            <w:tcW w:w="4126" w:type="dxa"/>
            <w:vMerge/>
            <w:vAlign w:val="center"/>
            <w:hideMark/>
          </w:tcPr>
          <w:p w14:paraId="59915EC0" w14:textId="77777777" w:rsidR="00646C39" w:rsidRPr="004E2F50" w:rsidRDefault="00646C39" w:rsidP="00093EB3">
            <w:pPr>
              <w:keepNext/>
              <w:spacing w:after="0" w:line="240" w:lineRule="auto"/>
              <w:rPr>
                <w:rFonts w:cs="Calibri"/>
                <w:b/>
                <w:bCs/>
                <w:sz w:val="24"/>
                <w:szCs w:val="24"/>
                <w:lang w:eastAsia="bg-BG"/>
              </w:rPr>
            </w:pPr>
          </w:p>
        </w:tc>
        <w:tc>
          <w:tcPr>
            <w:tcW w:w="1559" w:type="dxa"/>
            <w:shd w:val="clear" w:color="000000" w:fill="DCE6F1"/>
            <w:noWrap/>
            <w:vAlign w:val="bottom"/>
            <w:hideMark/>
          </w:tcPr>
          <w:p w14:paraId="38ECDD7E" w14:textId="77777777" w:rsidR="00646C39" w:rsidRPr="004E2F50" w:rsidRDefault="00646C39" w:rsidP="00093EB3">
            <w:pPr>
              <w:keepNext/>
              <w:spacing w:after="0" w:line="240" w:lineRule="auto"/>
              <w:jc w:val="right"/>
              <w:rPr>
                <w:rFonts w:cs="Calibri"/>
                <w:b/>
                <w:bCs/>
                <w:sz w:val="24"/>
                <w:szCs w:val="24"/>
                <w:lang w:eastAsia="bg-BG"/>
              </w:rPr>
            </w:pPr>
            <w:r w:rsidRPr="004E2F50">
              <w:rPr>
                <w:rFonts w:cs="Arial"/>
                <w:b/>
                <w:bCs/>
                <w:sz w:val="24"/>
                <w:szCs w:val="24"/>
                <w:lang w:eastAsia="bg-BG"/>
              </w:rPr>
              <w:t>BGN '000</w:t>
            </w:r>
          </w:p>
        </w:tc>
        <w:tc>
          <w:tcPr>
            <w:tcW w:w="1418" w:type="dxa"/>
            <w:shd w:val="clear" w:color="000000" w:fill="C5D9F1"/>
            <w:noWrap/>
            <w:vAlign w:val="bottom"/>
            <w:hideMark/>
          </w:tcPr>
          <w:p w14:paraId="71F9FA45" w14:textId="77777777" w:rsidR="00646C39" w:rsidRPr="004E2F50" w:rsidRDefault="00646C39" w:rsidP="00093EB3">
            <w:pPr>
              <w:keepNext/>
              <w:spacing w:after="0" w:line="240" w:lineRule="auto"/>
              <w:jc w:val="right"/>
              <w:rPr>
                <w:rFonts w:cs="Calibri"/>
                <w:b/>
                <w:bCs/>
                <w:sz w:val="24"/>
                <w:szCs w:val="24"/>
                <w:lang w:eastAsia="bg-BG"/>
              </w:rPr>
            </w:pPr>
            <w:r w:rsidRPr="004E2F50">
              <w:rPr>
                <w:rFonts w:cs="Arial"/>
                <w:b/>
                <w:bCs/>
                <w:sz w:val="24"/>
                <w:szCs w:val="24"/>
                <w:lang w:eastAsia="bg-BG"/>
              </w:rPr>
              <w:t>BGN '000</w:t>
            </w:r>
          </w:p>
        </w:tc>
        <w:tc>
          <w:tcPr>
            <w:tcW w:w="1120" w:type="dxa"/>
            <w:noWrap/>
            <w:vAlign w:val="bottom"/>
            <w:hideMark/>
          </w:tcPr>
          <w:p w14:paraId="1E031E8E" w14:textId="77777777" w:rsidR="00646C39" w:rsidRPr="004E2F50" w:rsidRDefault="00646C39" w:rsidP="00093EB3">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20" w:type="dxa"/>
            <w:noWrap/>
            <w:vAlign w:val="bottom"/>
            <w:hideMark/>
          </w:tcPr>
          <w:p w14:paraId="78B8003B" w14:textId="77777777" w:rsidR="00646C39" w:rsidRPr="004E2F50" w:rsidRDefault="00646C39" w:rsidP="00093EB3">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690A8D" w:rsidRPr="004E2F50" w14:paraId="1008634F" w14:textId="77777777" w:rsidTr="00AB7D51">
        <w:trPr>
          <w:trHeight w:val="300"/>
        </w:trPr>
        <w:tc>
          <w:tcPr>
            <w:tcW w:w="4126" w:type="dxa"/>
            <w:vAlign w:val="bottom"/>
            <w:hideMark/>
          </w:tcPr>
          <w:p w14:paraId="4CB9251A"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Property, plant and equipment</w:t>
            </w:r>
          </w:p>
        </w:tc>
        <w:tc>
          <w:tcPr>
            <w:tcW w:w="1559" w:type="dxa"/>
            <w:shd w:val="clear" w:color="000000" w:fill="DCE6F1"/>
            <w:noWrap/>
            <w:vAlign w:val="bottom"/>
            <w:hideMark/>
          </w:tcPr>
          <w:p w14:paraId="75D13500" w14:textId="77777777" w:rsidR="00690A8D" w:rsidRPr="004E2F50" w:rsidRDefault="00690A8D" w:rsidP="008873FA">
            <w:pPr>
              <w:spacing w:after="0" w:line="240" w:lineRule="auto"/>
              <w:jc w:val="right"/>
              <w:rPr>
                <w:rFonts w:cs="Arial"/>
                <w:sz w:val="20"/>
                <w:szCs w:val="20"/>
              </w:rPr>
            </w:pPr>
            <w:r w:rsidRPr="004E2F50">
              <w:rPr>
                <w:rFonts w:cs="Arial"/>
                <w:sz w:val="20"/>
                <w:szCs w:val="20"/>
              </w:rPr>
              <w:t>207 338</w:t>
            </w:r>
          </w:p>
        </w:tc>
        <w:tc>
          <w:tcPr>
            <w:tcW w:w="1418" w:type="dxa"/>
            <w:shd w:val="clear" w:color="000000" w:fill="C5D9F1"/>
            <w:noWrap/>
            <w:vAlign w:val="bottom"/>
            <w:hideMark/>
          </w:tcPr>
          <w:p w14:paraId="75EB4A0A" w14:textId="77777777" w:rsidR="00690A8D" w:rsidRPr="004E2F50" w:rsidRDefault="00690A8D" w:rsidP="008873FA">
            <w:pPr>
              <w:spacing w:after="0" w:line="240" w:lineRule="auto"/>
              <w:jc w:val="right"/>
              <w:rPr>
                <w:rFonts w:cs="Arial"/>
                <w:sz w:val="20"/>
                <w:szCs w:val="20"/>
              </w:rPr>
            </w:pPr>
            <w:r w:rsidRPr="004E2F50">
              <w:rPr>
                <w:rFonts w:cs="Arial"/>
                <w:sz w:val="20"/>
                <w:szCs w:val="20"/>
              </w:rPr>
              <w:t>209 326</w:t>
            </w:r>
          </w:p>
        </w:tc>
        <w:tc>
          <w:tcPr>
            <w:tcW w:w="1120" w:type="dxa"/>
            <w:noWrap/>
            <w:vAlign w:val="bottom"/>
            <w:hideMark/>
          </w:tcPr>
          <w:p w14:paraId="5E846A60"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c>
          <w:tcPr>
            <w:tcW w:w="1120" w:type="dxa"/>
            <w:noWrap/>
            <w:vAlign w:val="bottom"/>
            <w:hideMark/>
          </w:tcPr>
          <w:p w14:paraId="18F1D1C0" w14:textId="77777777" w:rsidR="00690A8D" w:rsidRPr="004E2F50" w:rsidRDefault="00690A8D" w:rsidP="008873FA">
            <w:pPr>
              <w:spacing w:after="0" w:line="240" w:lineRule="auto"/>
              <w:jc w:val="right"/>
              <w:rPr>
                <w:rFonts w:cs="Arial"/>
                <w:sz w:val="20"/>
                <w:szCs w:val="20"/>
              </w:rPr>
            </w:pPr>
            <w:r w:rsidRPr="004E2F50">
              <w:rPr>
                <w:rFonts w:cs="Arial"/>
                <w:sz w:val="20"/>
                <w:szCs w:val="20"/>
              </w:rPr>
              <w:t>51%</w:t>
            </w:r>
          </w:p>
        </w:tc>
      </w:tr>
      <w:tr w:rsidR="00690A8D" w:rsidRPr="004E2F50" w14:paraId="23ACDDE3" w14:textId="77777777" w:rsidTr="00AB7D51">
        <w:trPr>
          <w:trHeight w:val="300"/>
        </w:trPr>
        <w:tc>
          <w:tcPr>
            <w:tcW w:w="4126" w:type="dxa"/>
            <w:vAlign w:val="bottom"/>
            <w:hideMark/>
          </w:tcPr>
          <w:p w14:paraId="2CD675CA"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Intangible assets</w:t>
            </w:r>
          </w:p>
        </w:tc>
        <w:tc>
          <w:tcPr>
            <w:tcW w:w="1559" w:type="dxa"/>
            <w:shd w:val="clear" w:color="000000" w:fill="DCE6F1"/>
            <w:noWrap/>
            <w:vAlign w:val="bottom"/>
            <w:hideMark/>
          </w:tcPr>
          <w:p w14:paraId="3A7180AD" w14:textId="77777777" w:rsidR="00690A8D" w:rsidRPr="004E2F50" w:rsidRDefault="00690A8D" w:rsidP="008873FA">
            <w:pPr>
              <w:spacing w:after="0" w:line="240" w:lineRule="auto"/>
              <w:jc w:val="right"/>
              <w:rPr>
                <w:rFonts w:cs="Arial"/>
                <w:sz w:val="20"/>
                <w:szCs w:val="20"/>
              </w:rPr>
            </w:pPr>
            <w:r w:rsidRPr="004E2F50">
              <w:rPr>
                <w:rFonts w:cs="Arial"/>
                <w:sz w:val="20"/>
                <w:szCs w:val="20"/>
              </w:rPr>
              <w:t>2 107</w:t>
            </w:r>
          </w:p>
        </w:tc>
        <w:tc>
          <w:tcPr>
            <w:tcW w:w="1418" w:type="dxa"/>
            <w:shd w:val="clear" w:color="000000" w:fill="C5D9F1"/>
            <w:noWrap/>
            <w:vAlign w:val="bottom"/>
            <w:hideMark/>
          </w:tcPr>
          <w:p w14:paraId="2F6252D4" w14:textId="77777777" w:rsidR="00690A8D" w:rsidRPr="004E2F50" w:rsidRDefault="00690A8D" w:rsidP="008873FA">
            <w:pPr>
              <w:spacing w:after="0" w:line="240" w:lineRule="auto"/>
              <w:jc w:val="right"/>
              <w:rPr>
                <w:rFonts w:cs="Arial"/>
                <w:sz w:val="20"/>
                <w:szCs w:val="20"/>
              </w:rPr>
            </w:pPr>
            <w:r w:rsidRPr="004E2F50">
              <w:rPr>
                <w:rFonts w:cs="Arial"/>
                <w:sz w:val="20"/>
                <w:szCs w:val="20"/>
              </w:rPr>
              <w:t>2 177</w:t>
            </w:r>
          </w:p>
        </w:tc>
        <w:tc>
          <w:tcPr>
            <w:tcW w:w="1120" w:type="dxa"/>
            <w:noWrap/>
            <w:vAlign w:val="bottom"/>
            <w:hideMark/>
          </w:tcPr>
          <w:p w14:paraId="6A104AA8" w14:textId="77777777" w:rsidR="00690A8D" w:rsidRPr="004E2F50" w:rsidRDefault="00690A8D" w:rsidP="008873FA">
            <w:pPr>
              <w:spacing w:after="0" w:line="240" w:lineRule="auto"/>
              <w:jc w:val="right"/>
              <w:rPr>
                <w:rFonts w:cs="Arial"/>
                <w:sz w:val="20"/>
                <w:szCs w:val="20"/>
              </w:rPr>
            </w:pPr>
            <w:r w:rsidRPr="004E2F50">
              <w:rPr>
                <w:rFonts w:cs="Arial"/>
                <w:sz w:val="20"/>
                <w:szCs w:val="20"/>
              </w:rPr>
              <w:t>-3%</w:t>
            </w:r>
          </w:p>
        </w:tc>
        <w:tc>
          <w:tcPr>
            <w:tcW w:w="1120" w:type="dxa"/>
            <w:noWrap/>
            <w:vAlign w:val="bottom"/>
            <w:hideMark/>
          </w:tcPr>
          <w:p w14:paraId="0E0CFF5A"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r>
      <w:tr w:rsidR="00690A8D" w:rsidRPr="004E2F50" w14:paraId="08013E87" w14:textId="77777777" w:rsidTr="00AB7D51">
        <w:trPr>
          <w:trHeight w:val="300"/>
        </w:trPr>
        <w:tc>
          <w:tcPr>
            <w:tcW w:w="4126" w:type="dxa"/>
            <w:noWrap/>
            <w:vAlign w:val="bottom"/>
            <w:hideMark/>
          </w:tcPr>
          <w:p w14:paraId="39C91E2A"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Investment property</w:t>
            </w:r>
          </w:p>
        </w:tc>
        <w:tc>
          <w:tcPr>
            <w:tcW w:w="1559" w:type="dxa"/>
            <w:shd w:val="clear" w:color="000000" w:fill="DCE6F1"/>
            <w:noWrap/>
            <w:vAlign w:val="bottom"/>
            <w:hideMark/>
          </w:tcPr>
          <w:p w14:paraId="7396FCC8" w14:textId="77777777" w:rsidR="00690A8D" w:rsidRPr="004E2F50" w:rsidRDefault="00690A8D" w:rsidP="008873FA">
            <w:pPr>
              <w:spacing w:after="0" w:line="240" w:lineRule="auto"/>
              <w:jc w:val="right"/>
              <w:rPr>
                <w:rFonts w:cs="Arial"/>
                <w:sz w:val="20"/>
                <w:szCs w:val="20"/>
              </w:rPr>
            </w:pPr>
            <w:r w:rsidRPr="004E2F50">
              <w:rPr>
                <w:rFonts w:cs="Arial"/>
                <w:sz w:val="20"/>
                <w:szCs w:val="20"/>
              </w:rPr>
              <w:t>22 840</w:t>
            </w:r>
          </w:p>
        </w:tc>
        <w:tc>
          <w:tcPr>
            <w:tcW w:w="1418" w:type="dxa"/>
            <w:shd w:val="clear" w:color="000000" w:fill="C5D9F1"/>
            <w:noWrap/>
            <w:vAlign w:val="bottom"/>
            <w:hideMark/>
          </w:tcPr>
          <w:p w14:paraId="026C8876" w14:textId="77777777" w:rsidR="00690A8D" w:rsidRPr="004E2F50" w:rsidRDefault="00690A8D" w:rsidP="008873FA">
            <w:pPr>
              <w:spacing w:after="0" w:line="240" w:lineRule="auto"/>
              <w:jc w:val="right"/>
              <w:rPr>
                <w:rFonts w:cs="Arial"/>
                <w:sz w:val="20"/>
                <w:szCs w:val="20"/>
              </w:rPr>
            </w:pPr>
            <w:r w:rsidRPr="004E2F50">
              <w:rPr>
                <w:rFonts w:cs="Arial"/>
                <w:sz w:val="20"/>
                <w:szCs w:val="20"/>
              </w:rPr>
              <w:t>22 840</w:t>
            </w:r>
          </w:p>
        </w:tc>
        <w:tc>
          <w:tcPr>
            <w:tcW w:w="1120" w:type="dxa"/>
            <w:noWrap/>
            <w:vAlign w:val="bottom"/>
            <w:hideMark/>
          </w:tcPr>
          <w:p w14:paraId="18BBB777" w14:textId="77777777" w:rsidR="00690A8D" w:rsidRPr="004E2F50" w:rsidRDefault="00690A8D" w:rsidP="008873FA">
            <w:pPr>
              <w:spacing w:after="0" w:line="240" w:lineRule="auto"/>
              <w:jc w:val="right"/>
              <w:rPr>
                <w:rFonts w:cs="Arial"/>
                <w:sz w:val="20"/>
                <w:szCs w:val="20"/>
              </w:rPr>
            </w:pPr>
            <w:r w:rsidRPr="004E2F50">
              <w:rPr>
                <w:rFonts w:cs="Arial"/>
                <w:sz w:val="20"/>
                <w:szCs w:val="20"/>
              </w:rPr>
              <w:t>0%</w:t>
            </w:r>
          </w:p>
        </w:tc>
        <w:tc>
          <w:tcPr>
            <w:tcW w:w="1120" w:type="dxa"/>
            <w:noWrap/>
            <w:vAlign w:val="bottom"/>
            <w:hideMark/>
          </w:tcPr>
          <w:p w14:paraId="747A043B" w14:textId="77777777" w:rsidR="00690A8D" w:rsidRPr="004E2F50" w:rsidRDefault="00690A8D" w:rsidP="008873FA">
            <w:pPr>
              <w:spacing w:after="0" w:line="240" w:lineRule="auto"/>
              <w:jc w:val="right"/>
              <w:rPr>
                <w:rFonts w:cs="Arial"/>
                <w:sz w:val="20"/>
                <w:szCs w:val="20"/>
              </w:rPr>
            </w:pPr>
            <w:r w:rsidRPr="004E2F50">
              <w:rPr>
                <w:rFonts w:cs="Arial"/>
                <w:sz w:val="20"/>
                <w:szCs w:val="20"/>
              </w:rPr>
              <w:t>6%</w:t>
            </w:r>
          </w:p>
        </w:tc>
      </w:tr>
      <w:tr w:rsidR="00690A8D" w:rsidRPr="004E2F50" w14:paraId="0DE78023" w14:textId="77777777" w:rsidTr="00AB7D51">
        <w:trPr>
          <w:trHeight w:val="300"/>
        </w:trPr>
        <w:tc>
          <w:tcPr>
            <w:tcW w:w="4126" w:type="dxa"/>
            <w:noWrap/>
            <w:vAlign w:val="bottom"/>
            <w:hideMark/>
          </w:tcPr>
          <w:p w14:paraId="32C87485"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Investments in subsidiaries</w:t>
            </w:r>
          </w:p>
        </w:tc>
        <w:tc>
          <w:tcPr>
            <w:tcW w:w="1559" w:type="dxa"/>
            <w:shd w:val="clear" w:color="000000" w:fill="DCE6F1"/>
            <w:noWrap/>
            <w:vAlign w:val="bottom"/>
            <w:hideMark/>
          </w:tcPr>
          <w:p w14:paraId="4F2AE3FD" w14:textId="77777777" w:rsidR="00690A8D" w:rsidRPr="004E2F50" w:rsidRDefault="00690A8D" w:rsidP="008873FA">
            <w:pPr>
              <w:spacing w:after="0" w:line="240" w:lineRule="auto"/>
              <w:jc w:val="right"/>
              <w:rPr>
                <w:rFonts w:cs="Arial"/>
                <w:sz w:val="20"/>
                <w:szCs w:val="20"/>
              </w:rPr>
            </w:pPr>
            <w:r w:rsidRPr="004E2F50">
              <w:rPr>
                <w:rFonts w:cs="Arial"/>
                <w:sz w:val="20"/>
                <w:szCs w:val="20"/>
              </w:rPr>
              <w:t>147 654</w:t>
            </w:r>
          </w:p>
        </w:tc>
        <w:tc>
          <w:tcPr>
            <w:tcW w:w="1418" w:type="dxa"/>
            <w:shd w:val="clear" w:color="000000" w:fill="C5D9F1"/>
            <w:noWrap/>
            <w:vAlign w:val="bottom"/>
            <w:hideMark/>
          </w:tcPr>
          <w:p w14:paraId="3B793A4D" w14:textId="77777777" w:rsidR="00690A8D" w:rsidRPr="004E2F50" w:rsidRDefault="00690A8D" w:rsidP="008873FA">
            <w:pPr>
              <w:spacing w:after="0" w:line="240" w:lineRule="auto"/>
              <w:jc w:val="right"/>
              <w:rPr>
                <w:rFonts w:cs="Arial"/>
                <w:sz w:val="20"/>
                <w:szCs w:val="20"/>
              </w:rPr>
            </w:pPr>
            <w:r w:rsidRPr="004E2F50">
              <w:rPr>
                <w:rFonts w:cs="Arial"/>
                <w:sz w:val="20"/>
                <w:szCs w:val="20"/>
              </w:rPr>
              <w:t>147 583</w:t>
            </w:r>
          </w:p>
        </w:tc>
        <w:tc>
          <w:tcPr>
            <w:tcW w:w="1120" w:type="dxa"/>
            <w:noWrap/>
            <w:vAlign w:val="bottom"/>
            <w:hideMark/>
          </w:tcPr>
          <w:p w14:paraId="34BE6A33" w14:textId="77777777" w:rsidR="00690A8D" w:rsidRPr="004E2F50" w:rsidRDefault="00690A8D" w:rsidP="008873FA">
            <w:pPr>
              <w:spacing w:after="0" w:line="240" w:lineRule="auto"/>
              <w:jc w:val="right"/>
              <w:rPr>
                <w:rFonts w:cs="Arial"/>
                <w:sz w:val="20"/>
                <w:szCs w:val="20"/>
              </w:rPr>
            </w:pPr>
            <w:r w:rsidRPr="004E2F50">
              <w:rPr>
                <w:rFonts w:cs="Arial"/>
                <w:sz w:val="20"/>
                <w:szCs w:val="20"/>
              </w:rPr>
              <w:t>0%</w:t>
            </w:r>
          </w:p>
        </w:tc>
        <w:tc>
          <w:tcPr>
            <w:tcW w:w="1120" w:type="dxa"/>
            <w:noWrap/>
            <w:vAlign w:val="bottom"/>
            <w:hideMark/>
          </w:tcPr>
          <w:p w14:paraId="07FCF249" w14:textId="77777777" w:rsidR="00690A8D" w:rsidRPr="004E2F50" w:rsidRDefault="00690A8D" w:rsidP="008873FA">
            <w:pPr>
              <w:spacing w:after="0" w:line="240" w:lineRule="auto"/>
              <w:jc w:val="right"/>
              <w:rPr>
                <w:rFonts w:cs="Arial"/>
                <w:sz w:val="20"/>
                <w:szCs w:val="20"/>
              </w:rPr>
            </w:pPr>
            <w:r w:rsidRPr="004E2F50">
              <w:rPr>
                <w:rFonts w:cs="Arial"/>
                <w:sz w:val="20"/>
                <w:szCs w:val="20"/>
              </w:rPr>
              <w:t>36%</w:t>
            </w:r>
          </w:p>
        </w:tc>
      </w:tr>
      <w:tr w:rsidR="00690A8D" w:rsidRPr="004E2F50" w14:paraId="2091A378" w14:textId="77777777" w:rsidTr="00AB7D51">
        <w:trPr>
          <w:trHeight w:val="300"/>
        </w:trPr>
        <w:tc>
          <w:tcPr>
            <w:tcW w:w="4126" w:type="dxa"/>
            <w:noWrap/>
            <w:vAlign w:val="bottom"/>
          </w:tcPr>
          <w:p w14:paraId="052B793D"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Investments in associated companies</w:t>
            </w:r>
          </w:p>
        </w:tc>
        <w:tc>
          <w:tcPr>
            <w:tcW w:w="1559" w:type="dxa"/>
            <w:shd w:val="clear" w:color="000000" w:fill="DCE6F1"/>
            <w:noWrap/>
            <w:vAlign w:val="bottom"/>
          </w:tcPr>
          <w:p w14:paraId="6FD6C750" w14:textId="77777777" w:rsidR="00690A8D" w:rsidRPr="004E2F50" w:rsidRDefault="00690A8D" w:rsidP="008873FA">
            <w:pPr>
              <w:spacing w:after="0" w:line="240" w:lineRule="auto"/>
              <w:jc w:val="right"/>
              <w:rPr>
                <w:rFonts w:cs="Arial"/>
                <w:sz w:val="20"/>
                <w:szCs w:val="20"/>
              </w:rPr>
            </w:pPr>
            <w:r w:rsidRPr="004E2F50">
              <w:rPr>
                <w:rFonts w:cs="Arial"/>
                <w:sz w:val="20"/>
                <w:szCs w:val="20"/>
              </w:rPr>
              <w:t>5 219</w:t>
            </w:r>
          </w:p>
        </w:tc>
        <w:tc>
          <w:tcPr>
            <w:tcW w:w="1418" w:type="dxa"/>
            <w:shd w:val="clear" w:color="000000" w:fill="C5D9F1"/>
            <w:noWrap/>
            <w:vAlign w:val="bottom"/>
          </w:tcPr>
          <w:p w14:paraId="1DA94412" w14:textId="77777777" w:rsidR="00690A8D" w:rsidRPr="004E2F50" w:rsidRDefault="00690A8D" w:rsidP="008873FA">
            <w:pPr>
              <w:spacing w:after="0" w:line="240" w:lineRule="auto"/>
              <w:jc w:val="right"/>
              <w:rPr>
                <w:rFonts w:cs="Arial"/>
                <w:sz w:val="20"/>
                <w:szCs w:val="20"/>
              </w:rPr>
            </w:pPr>
            <w:r w:rsidRPr="004E2F50">
              <w:rPr>
                <w:rFonts w:cs="Arial"/>
                <w:sz w:val="20"/>
                <w:szCs w:val="20"/>
              </w:rPr>
              <w:t>5 219</w:t>
            </w:r>
          </w:p>
        </w:tc>
        <w:tc>
          <w:tcPr>
            <w:tcW w:w="1120" w:type="dxa"/>
            <w:noWrap/>
            <w:vAlign w:val="bottom"/>
          </w:tcPr>
          <w:p w14:paraId="01A531B2" w14:textId="77777777" w:rsidR="00690A8D" w:rsidRPr="004E2F50" w:rsidRDefault="00690A8D" w:rsidP="008873FA">
            <w:pPr>
              <w:spacing w:after="0" w:line="240" w:lineRule="auto"/>
              <w:jc w:val="right"/>
              <w:rPr>
                <w:rFonts w:cs="Arial"/>
                <w:sz w:val="20"/>
                <w:szCs w:val="20"/>
              </w:rPr>
            </w:pPr>
            <w:r w:rsidRPr="004E2F50">
              <w:rPr>
                <w:rFonts w:cs="Arial"/>
                <w:sz w:val="20"/>
                <w:szCs w:val="20"/>
              </w:rPr>
              <w:t>0%</w:t>
            </w:r>
          </w:p>
        </w:tc>
        <w:tc>
          <w:tcPr>
            <w:tcW w:w="1120" w:type="dxa"/>
            <w:noWrap/>
            <w:vAlign w:val="bottom"/>
          </w:tcPr>
          <w:p w14:paraId="39703442"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r>
      <w:tr w:rsidR="00690A8D" w:rsidRPr="004E2F50" w14:paraId="240125BE" w14:textId="77777777" w:rsidTr="00AB7D51">
        <w:trPr>
          <w:trHeight w:val="300"/>
        </w:trPr>
        <w:tc>
          <w:tcPr>
            <w:tcW w:w="4126" w:type="dxa"/>
            <w:vAlign w:val="bottom"/>
            <w:hideMark/>
          </w:tcPr>
          <w:p w14:paraId="0E38E938"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Available-for-sale investments</w:t>
            </w:r>
          </w:p>
        </w:tc>
        <w:tc>
          <w:tcPr>
            <w:tcW w:w="1559" w:type="dxa"/>
            <w:shd w:val="clear" w:color="000000" w:fill="DCE6F1"/>
            <w:noWrap/>
            <w:vAlign w:val="bottom"/>
            <w:hideMark/>
          </w:tcPr>
          <w:p w14:paraId="3857CCC8" w14:textId="77777777" w:rsidR="00690A8D" w:rsidRPr="004E2F50" w:rsidRDefault="00690A8D" w:rsidP="008873FA">
            <w:pPr>
              <w:spacing w:after="0" w:line="240" w:lineRule="auto"/>
              <w:jc w:val="right"/>
              <w:rPr>
                <w:rFonts w:cs="Arial"/>
                <w:sz w:val="20"/>
                <w:szCs w:val="20"/>
              </w:rPr>
            </w:pPr>
            <w:r w:rsidRPr="004E2F50">
              <w:rPr>
                <w:rFonts w:cs="Arial"/>
                <w:sz w:val="20"/>
                <w:szCs w:val="20"/>
              </w:rPr>
              <w:t>5 138</w:t>
            </w:r>
          </w:p>
        </w:tc>
        <w:tc>
          <w:tcPr>
            <w:tcW w:w="1418" w:type="dxa"/>
            <w:shd w:val="clear" w:color="000000" w:fill="C5D9F1"/>
            <w:noWrap/>
            <w:vAlign w:val="bottom"/>
            <w:hideMark/>
          </w:tcPr>
          <w:p w14:paraId="1B57DA6B" w14:textId="77777777" w:rsidR="00690A8D" w:rsidRPr="004E2F50" w:rsidRDefault="00690A8D" w:rsidP="008873FA">
            <w:pPr>
              <w:spacing w:after="0" w:line="240" w:lineRule="auto"/>
              <w:jc w:val="right"/>
              <w:rPr>
                <w:rFonts w:cs="Arial"/>
                <w:sz w:val="20"/>
                <w:szCs w:val="20"/>
              </w:rPr>
            </w:pPr>
            <w:r w:rsidRPr="004E2F50">
              <w:rPr>
                <w:rFonts w:cs="Arial"/>
                <w:sz w:val="20"/>
                <w:szCs w:val="20"/>
              </w:rPr>
              <w:t>5 229</w:t>
            </w:r>
          </w:p>
        </w:tc>
        <w:tc>
          <w:tcPr>
            <w:tcW w:w="1120" w:type="dxa"/>
            <w:noWrap/>
            <w:vAlign w:val="bottom"/>
            <w:hideMark/>
          </w:tcPr>
          <w:p w14:paraId="1462F279" w14:textId="77777777" w:rsidR="00690A8D" w:rsidRPr="004E2F50" w:rsidRDefault="00690A8D" w:rsidP="008873FA">
            <w:pPr>
              <w:spacing w:after="0" w:line="240" w:lineRule="auto"/>
              <w:jc w:val="right"/>
              <w:rPr>
                <w:rFonts w:cs="Arial"/>
                <w:sz w:val="20"/>
                <w:szCs w:val="20"/>
              </w:rPr>
            </w:pPr>
            <w:r w:rsidRPr="004E2F50">
              <w:rPr>
                <w:rFonts w:cs="Arial"/>
                <w:sz w:val="20"/>
                <w:szCs w:val="20"/>
              </w:rPr>
              <w:t>-2%</w:t>
            </w:r>
          </w:p>
        </w:tc>
        <w:tc>
          <w:tcPr>
            <w:tcW w:w="1120" w:type="dxa"/>
            <w:noWrap/>
            <w:vAlign w:val="bottom"/>
            <w:hideMark/>
          </w:tcPr>
          <w:p w14:paraId="32FCB6E4"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r>
      <w:tr w:rsidR="00690A8D" w:rsidRPr="004E2F50" w14:paraId="19442148" w14:textId="77777777" w:rsidTr="00AB7D51">
        <w:trPr>
          <w:trHeight w:val="300"/>
        </w:trPr>
        <w:tc>
          <w:tcPr>
            <w:tcW w:w="4126" w:type="dxa"/>
            <w:vAlign w:val="bottom"/>
            <w:hideMark/>
          </w:tcPr>
          <w:p w14:paraId="5B11A67D"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Long-term receivables from related parties</w:t>
            </w:r>
          </w:p>
        </w:tc>
        <w:tc>
          <w:tcPr>
            <w:tcW w:w="1559" w:type="dxa"/>
            <w:shd w:val="clear" w:color="000000" w:fill="DCE6F1"/>
            <w:noWrap/>
            <w:vAlign w:val="bottom"/>
            <w:hideMark/>
          </w:tcPr>
          <w:p w14:paraId="4F2CF9A7" w14:textId="77777777" w:rsidR="00690A8D" w:rsidRPr="004E2F50" w:rsidRDefault="00690A8D" w:rsidP="008873FA">
            <w:pPr>
              <w:spacing w:after="0" w:line="240" w:lineRule="auto"/>
              <w:jc w:val="right"/>
              <w:rPr>
                <w:rFonts w:cs="Arial"/>
                <w:sz w:val="20"/>
                <w:szCs w:val="20"/>
              </w:rPr>
            </w:pPr>
            <w:r w:rsidRPr="004E2F50">
              <w:rPr>
                <w:rFonts w:cs="Arial"/>
                <w:sz w:val="20"/>
                <w:szCs w:val="20"/>
              </w:rPr>
              <w:t>14 528</w:t>
            </w:r>
          </w:p>
        </w:tc>
        <w:tc>
          <w:tcPr>
            <w:tcW w:w="1418" w:type="dxa"/>
            <w:shd w:val="clear" w:color="000000" w:fill="C5D9F1"/>
            <w:noWrap/>
            <w:vAlign w:val="bottom"/>
            <w:hideMark/>
          </w:tcPr>
          <w:p w14:paraId="0B725942" w14:textId="77777777" w:rsidR="00690A8D" w:rsidRPr="004E2F50" w:rsidRDefault="00690A8D" w:rsidP="008873FA">
            <w:pPr>
              <w:spacing w:after="0" w:line="240" w:lineRule="auto"/>
              <w:jc w:val="right"/>
              <w:rPr>
                <w:rFonts w:cs="Arial"/>
                <w:sz w:val="20"/>
                <w:szCs w:val="20"/>
              </w:rPr>
            </w:pPr>
            <w:r w:rsidRPr="004E2F50">
              <w:rPr>
                <w:rFonts w:cs="Arial"/>
                <w:sz w:val="20"/>
                <w:szCs w:val="20"/>
              </w:rPr>
              <w:t>11 011</w:t>
            </w:r>
          </w:p>
        </w:tc>
        <w:tc>
          <w:tcPr>
            <w:tcW w:w="1120" w:type="dxa"/>
            <w:noWrap/>
            <w:vAlign w:val="bottom"/>
            <w:hideMark/>
          </w:tcPr>
          <w:p w14:paraId="3CD6E76F" w14:textId="77777777" w:rsidR="00690A8D" w:rsidRPr="004E2F50" w:rsidRDefault="00690A8D" w:rsidP="008873FA">
            <w:pPr>
              <w:spacing w:after="0" w:line="240" w:lineRule="auto"/>
              <w:jc w:val="right"/>
              <w:rPr>
                <w:rFonts w:cs="Arial"/>
                <w:sz w:val="20"/>
                <w:szCs w:val="20"/>
              </w:rPr>
            </w:pPr>
            <w:r w:rsidRPr="004E2F50">
              <w:rPr>
                <w:rFonts w:cs="Arial"/>
                <w:sz w:val="20"/>
                <w:szCs w:val="20"/>
              </w:rPr>
              <w:t>32%</w:t>
            </w:r>
          </w:p>
        </w:tc>
        <w:tc>
          <w:tcPr>
            <w:tcW w:w="1120" w:type="dxa"/>
            <w:noWrap/>
            <w:vAlign w:val="bottom"/>
            <w:hideMark/>
          </w:tcPr>
          <w:p w14:paraId="1B79587B" w14:textId="77777777" w:rsidR="00690A8D" w:rsidRPr="004E2F50" w:rsidRDefault="00690A8D" w:rsidP="008873FA">
            <w:pPr>
              <w:spacing w:after="0" w:line="240" w:lineRule="auto"/>
              <w:jc w:val="right"/>
              <w:rPr>
                <w:rFonts w:cs="Arial"/>
                <w:sz w:val="20"/>
                <w:szCs w:val="20"/>
              </w:rPr>
            </w:pPr>
            <w:r w:rsidRPr="004E2F50">
              <w:rPr>
                <w:rFonts w:cs="Arial"/>
                <w:sz w:val="20"/>
                <w:szCs w:val="20"/>
              </w:rPr>
              <w:t>4%</w:t>
            </w:r>
          </w:p>
        </w:tc>
      </w:tr>
      <w:tr w:rsidR="00690A8D" w:rsidRPr="004E2F50" w14:paraId="68BB34EC" w14:textId="77777777" w:rsidTr="00AB7D51">
        <w:trPr>
          <w:trHeight w:val="300"/>
        </w:trPr>
        <w:tc>
          <w:tcPr>
            <w:tcW w:w="4126" w:type="dxa"/>
            <w:vAlign w:val="bottom"/>
          </w:tcPr>
          <w:p w14:paraId="65BD7C47"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Other long-term receivables</w:t>
            </w:r>
          </w:p>
        </w:tc>
        <w:tc>
          <w:tcPr>
            <w:tcW w:w="1559" w:type="dxa"/>
            <w:tcBorders>
              <w:bottom w:val="single" w:sz="4" w:space="0" w:color="auto"/>
            </w:tcBorders>
            <w:shd w:val="clear" w:color="000000" w:fill="DCE6F1"/>
            <w:noWrap/>
            <w:vAlign w:val="bottom"/>
          </w:tcPr>
          <w:p w14:paraId="3155A7AE" w14:textId="77777777" w:rsidR="00690A8D" w:rsidRPr="004E2F50" w:rsidRDefault="00690A8D" w:rsidP="008873FA">
            <w:pPr>
              <w:spacing w:after="0" w:line="240" w:lineRule="auto"/>
              <w:jc w:val="right"/>
              <w:rPr>
                <w:rFonts w:cs="Arial"/>
                <w:sz w:val="20"/>
                <w:szCs w:val="20"/>
              </w:rPr>
            </w:pPr>
            <w:r w:rsidRPr="004E2F50">
              <w:rPr>
                <w:rFonts w:cs="Arial"/>
                <w:sz w:val="20"/>
                <w:szCs w:val="20"/>
              </w:rPr>
              <w:t>3 662</w:t>
            </w:r>
          </w:p>
        </w:tc>
        <w:tc>
          <w:tcPr>
            <w:tcW w:w="1418" w:type="dxa"/>
            <w:tcBorders>
              <w:bottom w:val="single" w:sz="4" w:space="0" w:color="auto"/>
            </w:tcBorders>
            <w:shd w:val="clear" w:color="000000" w:fill="C5D9F1"/>
            <w:noWrap/>
            <w:vAlign w:val="bottom"/>
          </w:tcPr>
          <w:p w14:paraId="3E0E89AA" w14:textId="77777777" w:rsidR="00690A8D" w:rsidRPr="004E2F50" w:rsidRDefault="00690A8D" w:rsidP="008873FA">
            <w:pPr>
              <w:spacing w:after="0" w:line="240" w:lineRule="auto"/>
              <w:jc w:val="right"/>
              <w:rPr>
                <w:rFonts w:cs="Arial"/>
                <w:sz w:val="20"/>
                <w:szCs w:val="20"/>
              </w:rPr>
            </w:pPr>
            <w:r w:rsidRPr="004E2F50">
              <w:rPr>
                <w:rFonts w:cs="Arial"/>
                <w:sz w:val="20"/>
                <w:szCs w:val="20"/>
              </w:rPr>
              <w:t>3 714</w:t>
            </w:r>
          </w:p>
        </w:tc>
        <w:tc>
          <w:tcPr>
            <w:tcW w:w="1120" w:type="dxa"/>
            <w:tcBorders>
              <w:bottom w:val="single" w:sz="4" w:space="0" w:color="auto"/>
            </w:tcBorders>
            <w:noWrap/>
            <w:vAlign w:val="bottom"/>
          </w:tcPr>
          <w:p w14:paraId="4EC41539"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c>
          <w:tcPr>
            <w:tcW w:w="1120" w:type="dxa"/>
            <w:tcBorders>
              <w:bottom w:val="single" w:sz="4" w:space="0" w:color="auto"/>
            </w:tcBorders>
            <w:noWrap/>
            <w:vAlign w:val="bottom"/>
          </w:tcPr>
          <w:p w14:paraId="536F1D13"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r>
      <w:tr w:rsidR="00690A8D" w:rsidRPr="004E2F50" w14:paraId="3E949027" w14:textId="77777777" w:rsidTr="00AB7D51">
        <w:trPr>
          <w:trHeight w:val="300"/>
        </w:trPr>
        <w:tc>
          <w:tcPr>
            <w:tcW w:w="4126" w:type="dxa"/>
            <w:noWrap/>
            <w:vAlign w:val="bottom"/>
            <w:hideMark/>
          </w:tcPr>
          <w:p w14:paraId="70EA2576" w14:textId="77777777" w:rsidR="00690A8D" w:rsidRPr="004E2F50" w:rsidRDefault="00690A8D" w:rsidP="00B14F70">
            <w:pPr>
              <w:spacing w:after="0" w:line="240" w:lineRule="auto"/>
              <w:rPr>
                <w:rFonts w:cs="Calibri"/>
                <w:b/>
                <w:bCs/>
                <w:iCs/>
                <w:sz w:val="24"/>
                <w:szCs w:val="24"/>
                <w:lang w:eastAsia="bg-BG"/>
              </w:rPr>
            </w:pPr>
            <w:r w:rsidRPr="004E2F50">
              <w:rPr>
                <w:rFonts w:cs="Calibri"/>
                <w:b/>
                <w:bCs/>
                <w:iCs/>
                <w:sz w:val="24"/>
                <w:szCs w:val="24"/>
                <w:lang w:eastAsia="bg-BG"/>
              </w:rPr>
              <w:t xml:space="preserve"> </w:t>
            </w:r>
          </w:p>
        </w:tc>
        <w:tc>
          <w:tcPr>
            <w:tcW w:w="1559" w:type="dxa"/>
            <w:tcBorders>
              <w:top w:val="single" w:sz="4" w:space="0" w:color="auto"/>
              <w:bottom w:val="single" w:sz="4" w:space="0" w:color="auto"/>
            </w:tcBorders>
            <w:shd w:val="clear" w:color="000000" w:fill="DCE6F1"/>
            <w:noWrap/>
            <w:vAlign w:val="bottom"/>
            <w:hideMark/>
          </w:tcPr>
          <w:p w14:paraId="61AC1700"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408 486</w:t>
            </w:r>
          </w:p>
        </w:tc>
        <w:tc>
          <w:tcPr>
            <w:tcW w:w="1418" w:type="dxa"/>
            <w:tcBorders>
              <w:top w:val="single" w:sz="4" w:space="0" w:color="auto"/>
              <w:bottom w:val="single" w:sz="4" w:space="0" w:color="auto"/>
            </w:tcBorders>
            <w:shd w:val="clear" w:color="000000" w:fill="C5D9F1"/>
            <w:noWrap/>
            <w:vAlign w:val="bottom"/>
            <w:hideMark/>
          </w:tcPr>
          <w:p w14:paraId="21FB5403"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407 099</w:t>
            </w:r>
          </w:p>
        </w:tc>
        <w:tc>
          <w:tcPr>
            <w:tcW w:w="1120" w:type="dxa"/>
            <w:tcBorders>
              <w:top w:val="single" w:sz="4" w:space="0" w:color="auto"/>
              <w:bottom w:val="single" w:sz="4" w:space="0" w:color="auto"/>
            </w:tcBorders>
            <w:noWrap/>
            <w:vAlign w:val="bottom"/>
            <w:hideMark/>
          </w:tcPr>
          <w:p w14:paraId="41D2B7FA" w14:textId="77777777" w:rsidR="00690A8D" w:rsidRPr="004E2F50" w:rsidRDefault="00690A8D" w:rsidP="008873FA">
            <w:pPr>
              <w:spacing w:after="0" w:line="240" w:lineRule="auto"/>
              <w:jc w:val="right"/>
              <w:rPr>
                <w:rFonts w:cs="Arial"/>
                <w:sz w:val="20"/>
                <w:szCs w:val="20"/>
              </w:rPr>
            </w:pPr>
            <w:r w:rsidRPr="004E2F50">
              <w:rPr>
                <w:rFonts w:cs="Arial"/>
                <w:sz w:val="20"/>
                <w:szCs w:val="20"/>
              </w:rPr>
              <w:t>0.3%</w:t>
            </w:r>
          </w:p>
        </w:tc>
        <w:tc>
          <w:tcPr>
            <w:tcW w:w="1120" w:type="dxa"/>
            <w:tcBorders>
              <w:top w:val="single" w:sz="4" w:space="0" w:color="auto"/>
              <w:bottom w:val="single" w:sz="4" w:space="0" w:color="auto"/>
            </w:tcBorders>
            <w:noWrap/>
            <w:vAlign w:val="bottom"/>
            <w:hideMark/>
          </w:tcPr>
          <w:p w14:paraId="4BE8D733" w14:textId="77777777" w:rsidR="00690A8D" w:rsidRPr="004E2F50" w:rsidRDefault="00690A8D" w:rsidP="008873FA">
            <w:pPr>
              <w:spacing w:after="0" w:line="240" w:lineRule="auto"/>
              <w:jc w:val="right"/>
              <w:rPr>
                <w:rFonts w:cs="Arial"/>
                <w:sz w:val="20"/>
                <w:szCs w:val="20"/>
              </w:rPr>
            </w:pPr>
            <w:r w:rsidRPr="004E2F50">
              <w:rPr>
                <w:rFonts w:cs="Arial"/>
                <w:sz w:val="20"/>
                <w:szCs w:val="20"/>
              </w:rPr>
              <w:t>71%</w:t>
            </w:r>
          </w:p>
        </w:tc>
      </w:tr>
      <w:tr w:rsidR="00690A8D" w:rsidRPr="004E2F50" w14:paraId="66167951" w14:textId="77777777" w:rsidTr="00AB7D51">
        <w:trPr>
          <w:trHeight w:val="300"/>
        </w:trPr>
        <w:tc>
          <w:tcPr>
            <w:tcW w:w="4126" w:type="dxa"/>
            <w:vAlign w:val="bottom"/>
            <w:hideMark/>
          </w:tcPr>
          <w:p w14:paraId="646AECBA" w14:textId="77777777" w:rsidR="00690A8D" w:rsidRPr="004E2F50" w:rsidRDefault="00690A8D" w:rsidP="00B14F70">
            <w:pPr>
              <w:keepNext/>
              <w:spacing w:after="0" w:line="240" w:lineRule="auto"/>
              <w:jc w:val="center"/>
              <w:rPr>
                <w:rFonts w:cs="Calibri"/>
                <w:b/>
                <w:bCs/>
                <w:sz w:val="24"/>
                <w:szCs w:val="24"/>
                <w:lang w:eastAsia="bg-BG"/>
              </w:rPr>
            </w:pPr>
            <w:r w:rsidRPr="004E2F50">
              <w:rPr>
                <w:rFonts w:cs="Calibri"/>
                <w:b/>
                <w:bCs/>
                <w:sz w:val="24"/>
                <w:szCs w:val="24"/>
                <w:lang w:eastAsia="bg-BG"/>
              </w:rPr>
              <w:t>Current assets</w:t>
            </w:r>
          </w:p>
        </w:tc>
        <w:tc>
          <w:tcPr>
            <w:tcW w:w="1559" w:type="dxa"/>
            <w:tcBorders>
              <w:top w:val="single" w:sz="4" w:space="0" w:color="auto"/>
            </w:tcBorders>
            <w:shd w:val="clear" w:color="000000" w:fill="DCE6F1"/>
            <w:noWrap/>
            <w:vAlign w:val="bottom"/>
            <w:hideMark/>
          </w:tcPr>
          <w:p w14:paraId="75087D20"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 </w:t>
            </w:r>
          </w:p>
        </w:tc>
        <w:tc>
          <w:tcPr>
            <w:tcW w:w="1418" w:type="dxa"/>
            <w:tcBorders>
              <w:top w:val="single" w:sz="4" w:space="0" w:color="auto"/>
            </w:tcBorders>
            <w:shd w:val="clear" w:color="000000" w:fill="C5D9F1"/>
            <w:noWrap/>
            <w:vAlign w:val="bottom"/>
            <w:hideMark/>
          </w:tcPr>
          <w:p w14:paraId="61B5217E"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 </w:t>
            </w:r>
          </w:p>
        </w:tc>
        <w:tc>
          <w:tcPr>
            <w:tcW w:w="1120" w:type="dxa"/>
            <w:tcBorders>
              <w:top w:val="single" w:sz="4" w:space="0" w:color="auto"/>
            </w:tcBorders>
            <w:noWrap/>
            <w:vAlign w:val="bottom"/>
            <w:hideMark/>
          </w:tcPr>
          <w:p w14:paraId="7CD2DC20" w14:textId="77777777" w:rsidR="00690A8D" w:rsidRPr="004E2F50" w:rsidRDefault="00690A8D" w:rsidP="008873FA">
            <w:pPr>
              <w:spacing w:after="0" w:line="240" w:lineRule="auto"/>
              <w:jc w:val="right"/>
              <w:rPr>
                <w:rFonts w:cs="Arial"/>
                <w:sz w:val="20"/>
                <w:szCs w:val="20"/>
              </w:rPr>
            </w:pPr>
          </w:p>
        </w:tc>
        <w:tc>
          <w:tcPr>
            <w:tcW w:w="1120" w:type="dxa"/>
            <w:tcBorders>
              <w:top w:val="single" w:sz="4" w:space="0" w:color="auto"/>
            </w:tcBorders>
            <w:noWrap/>
            <w:vAlign w:val="bottom"/>
            <w:hideMark/>
          </w:tcPr>
          <w:p w14:paraId="4053B368" w14:textId="77777777" w:rsidR="00690A8D" w:rsidRPr="004E2F50" w:rsidRDefault="00690A8D" w:rsidP="008873FA">
            <w:pPr>
              <w:spacing w:after="0" w:line="240" w:lineRule="auto"/>
              <w:jc w:val="right"/>
              <w:rPr>
                <w:rFonts w:cs="Arial"/>
                <w:sz w:val="20"/>
                <w:szCs w:val="20"/>
              </w:rPr>
            </w:pPr>
          </w:p>
        </w:tc>
      </w:tr>
      <w:tr w:rsidR="00690A8D" w:rsidRPr="004E2F50" w14:paraId="07EBD37D" w14:textId="77777777" w:rsidTr="00AB7D51">
        <w:trPr>
          <w:trHeight w:val="300"/>
        </w:trPr>
        <w:tc>
          <w:tcPr>
            <w:tcW w:w="4126" w:type="dxa"/>
            <w:noWrap/>
            <w:vAlign w:val="bottom"/>
            <w:hideMark/>
          </w:tcPr>
          <w:p w14:paraId="0738FEC8"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Inventories</w:t>
            </w:r>
          </w:p>
        </w:tc>
        <w:tc>
          <w:tcPr>
            <w:tcW w:w="1559" w:type="dxa"/>
            <w:shd w:val="clear" w:color="000000" w:fill="DCE6F1"/>
            <w:noWrap/>
            <w:vAlign w:val="bottom"/>
            <w:hideMark/>
          </w:tcPr>
          <w:p w14:paraId="3092F6C7" w14:textId="77777777" w:rsidR="00690A8D" w:rsidRPr="004E2F50" w:rsidRDefault="00690A8D" w:rsidP="008873FA">
            <w:pPr>
              <w:spacing w:after="0" w:line="240" w:lineRule="auto"/>
              <w:jc w:val="right"/>
              <w:rPr>
                <w:rFonts w:cs="Arial"/>
                <w:sz w:val="20"/>
                <w:szCs w:val="20"/>
              </w:rPr>
            </w:pPr>
            <w:r w:rsidRPr="004E2F50">
              <w:rPr>
                <w:rFonts w:cs="Arial"/>
                <w:sz w:val="20"/>
                <w:szCs w:val="20"/>
              </w:rPr>
              <w:t>59 148</w:t>
            </w:r>
          </w:p>
        </w:tc>
        <w:tc>
          <w:tcPr>
            <w:tcW w:w="1418" w:type="dxa"/>
            <w:shd w:val="clear" w:color="000000" w:fill="C5D9F1"/>
            <w:noWrap/>
            <w:vAlign w:val="bottom"/>
            <w:hideMark/>
          </w:tcPr>
          <w:p w14:paraId="11120C02" w14:textId="77777777" w:rsidR="00690A8D" w:rsidRPr="004E2F50" w:rsidRDefault="00690A8D" w:rsidP="008873FA">
            <w:pPr>
              <w:spacing w:after="0" w:line="240" w:lineRule="auto"/>
              <w:jc w:val="right"/>
              <w:rPr>
                <w:rFonts w:cs="Arial"/>
                <w:sz w:val="20"/>
                <w:szCs w:val="20"/>
              </w:rPr>
            </w:pPr>
            <w:r w:rsidRPr="004E2F50">
              <w:rPr>
                <w:rFonts w:cs="Arial"/>
                <w:sz w:val="20"/>
                <w:szCs w:val="20"/>
              </w:rPr>
              <w:t>56 807</w:t>
            </w:r>
          </w:p>
        </w:tc>
        <w:tc>
          <w:tcPr>
            <w:tcW w:w="1120" w:type="dxa"/>
            <w:noWrap/>
            <w:vAlign w:val="bottom"/>
            <w:hideMark/>
          </w:tcPr>
          <w:p w14:paraId="7C6368C9" w14:textId="77777777" w:rsidR="00690A8D" w:rsidRPr="004E2F50" w:rsidRDefault="00690A8D" w:rsidP="008873FA">
            <w:pPr>
              <w:spacing w:after="0" w:line="240" w:lineRule="auto"/>
              <w:jc w:val="right"/>
              <w:rPr>
                <w:rFonts w:cs="Arial"/>
                <w:sz w:val="20"/>
                <w:szCs w:val="20"/>
              </w:rPr>
            </w:pPr>
            <w:r w:rsidRPr="004E2F50">
              <w:rPr>
                <w:rFonts w:cs="Arial"/>
                <w:sz w:val="20"/>
                <w:szCs w:val="20"/>
              </w:rPr>
              <w:t>4%</w:t>
            </w:r>
          </w:p>
        </w:tc>
        <w:tc>
          <w:tcPr>
            <w:tcW w:w="1120" w:type="dxa"/>
            <w:noWrap/>
            <w:vAlign w:val="bottom"/>
            <w:hideMark/>
          </w:tcPr>
          <w:p w14:paraId="0CB7F2D7" w14:textId="77777777" w:rsidR="00690A8D" w:rsidRPr="004E2F50" w:rsidRDefault="00690A8D" w:rsidP="008873FA">
            <w:pPr>
              <w:spacing w:after="0" w:line="240" w:lineRule="auto"/>
              <w:jc w:val="right"/>
              <w:rPr>
                <w:rFonts w:cs="Arial"/>
                <w:sz w:val="20"/>
                <w:szCs w:val="20"/>
              </w:rPr>
            </w:pPr>
            <w:r w:rsidRPr="004E2F50">
              <w:rPr>
                <w:rFonts w:cs="Arial"/>
                <w:sz w:val="20"/>
                <w:szCs w:val="20"/>
              </w:rPr>
              <w:t>35%</w:t>
            </w:r>
          </w:p>
        </w:tc>
      </w:tr>
      <w:tr w:rsidR="00690A8D" w:rsidRPr="004E2F50" w14:paraId="4ED43FAC" w14:textId="77777777" w:rsidTr="00AB7D51">
        <w:trPr>
          <w:trHeight w:val="300"/>
        </w:trPr>
        <w:tc>
          <w:tcPr>
            <w:tcW w:w="4126" w:type="dxa"/>
            <w:noWrap/>
            <w:vAlign w:val="bottom"/>
            <w:hideMark/>
          </w:tcPr>
          <w:p w14:paraId="7D1D0A6B"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Receivables from related parties</w:t>
            </w:r>
          </w:p>
        </w:tc>
        <w:tc>
          <w:tcPr>
            <w:tcW w:w="1559" w:type="dxa"/>
            <w:shd w:val="clear" w:color="000000" w:fill="DCE6F1"/>
            <w:noWrap/>
            <w:vAlign w:val="bottom"/>
            <w:hideMark/>
          </w:tcPr>
          <w:p w14:paraId="5E25AAEC" w14:textId="77777777" w:rsidR="00690A8D" w:rsidRPr="004E2F50" w:rsidRDefault="00690A8D" w:rsidP="008873FA">
            <w:pPr>
              <w:spacing w:after="0" w:line="240" w:lineRule="auto"/>
              <w:jc w:val="right"/>
              <w:rPr>
                <w:rFonts w:cs="Arial"/>
                <w:sz w:val="20"/>
                <w:szCs w:val="20"/>
              </w:rPr>
            </w:pPr>
            <w:r w:rsidRPr="004E2F50">
              <w:rPr>
                <w:rFonts w:cs="Arial"/>
                <w:sz w:val="20"/>
                <w:szCs w:val="20"/>
              </w:rPr>
              <w:t>76 213</w:t>
            </w:r>
          </w:p>
        </w:tc>
        <w:tc>
          <w:tcPr>
            <w:tcW w:w="1418" w:type="dxa"/>
            <w:shd w:val="clear" w:color="000000" w:fill="C5D9F1"/>
            <w:noWrap/>
            <w:vAlign w:val="bottom"/>
            <w:hideMark/>
          </w:tcPr>
          <w:p w14:paraId="661B09E8" w14:textId="77777777" w:rsidR="00690A8D" w:rsidRPr="004E2F50" w:rsidRDefault="00690A8D" w:rsidP="008873FA">
            <w:pPr>
              <w:spacing w:after="0" w:line="240" w:lineRule="auto"/>
              <w:jc w:val="right"/>
              <w:rPr>
                <w:rFonts w:cs="Arial"/>
                <w:sz w:val="20"/>
                <w:szCs w:val="20"/>
              </w:rPr>
            </w:pPr>
            <w:r w:rsidRPr="004E2F50">
              <w:rPr>
                <w:rFonts w:cs="Arial"/>
                <w:sz w:val="20"/>
                <w:szCs w:val="20"/>
              </w:rPr>
              <w:t>71 076</w:t>
            </w:r>
          </w:p>
        </w:tc>
        <w:tc>
          <w:tcPr>
            <w:tcW w:w="1120" w:type="dxa"/>
            <w:noWrap/>
            <w:vAlign w:val="bottom"/>
            <w:hideMark/>
          </w:tcPr>
          <w:p w14:paraId="3657F1E2" w14:textId="77777777" w:rsidR="00690A8D" w:rsidRPr="004E2F50" w:rsidRDefault="00690A8D" w:rsidP="008873FA">
            <w:pPr>
              <w:spacing w:after="0" w:line="240" w:lineRule="auto"/>
              <w:jc w:val="right"/>
              <w:rPr>
                <w:rFonts w:cs="Arial"/>
                <w:sz w:val="20"/>
                <w:szCs w:val="20"/>
              </w:rPr>
            </w:pPr>
            <w:r w:rsidRPr="004E2F50">
              <w:rPr>
                <w:rFonts w:cs="Arial"/>
                <w:sz w:val="20"/>
                <w:szCs w:val="20"/>
              </w:rPr>
              <w:t>7%</w:t>
            </w:r>
          </w:p>
        </w:tc>
        <w:tc>
          <w:tcPr>
            <w:tcW w:w="1120" w:type="dxa"/>
            <w:noWrap/>
            <w:vAlign w:val="bottom"/>
            <w:hideMark/>
          </w:tcPr>
          <w:p w14:paraId="66E73474" w14:textId="77777777" w:rsidR="00690A8D" w:rsidRPr="004E2F50" w:rsidRDefault="00690A8D" w:rsidP="008873FA">
            <w:pPr>
              <w:spacing w:after="0" w:line="240" w:lineRule="auto"/>
              <w:jc w:val="right"/>
              <w:rPr>
                <w:rFonts w:cs="Arial"/>
                <w:sz w:val="20"/>
                <w:szCs w:val="20"/>
              </w:rPr>
            </w:pPr>
            <w:r w:rsidRPr="004E2F50">
              <w:rPr>
                <w:rFonts w:cs="Arial"/>
                <w:sz w:val="20"/>
                <w:szCs w:val="20"/>
              </w:rPr>
              <w:t>45%</w:t>
            </w:r>
          </w:p>
        </w:tc>
      </w:tr>
      <w:tr w:rsidR="00690A8D" w:rsidRPr="004E2F50" w14:paraId="39369918" w14:textId="77777777" w:rsidTr="00093EB3">
        <w:trPr>
          <w:trHeight w:val="297"/>
        </w:trPr>
        <w:tc>
          <w:tcPr>
            <w:tcW w:w="4126" w:type="dxa"/>
            <w:noWrap/>
            <w:vAlign w:val="bottom"/>
            <w:hideMark/>
          </w:tcPr>
          <w:p w14:paraId="3F9B9B27"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Commercial receivables</w:t>
            </w:r>
          </w:p>
        </w:tc>
        <w:tc>
          <w:tcPr>
            <w:tcW w:w="1559" w:type="dxa"/>
            <w:shd w:val="clear" w:color="000000" w:fill="DCE6F1"/>
            <w:noWrap/>
            <w:vAlign w:val="bottom"/>
            <w:hideMark/>
          </w:tcPr>
          <w:p w14:paraId="4F9BEFB3" w14:textId="77777777" w:rsidR="00690A8D" w:rsidRPr="004E2F50" w:rsidRDefault="00690A8D" w:rsidP="008873FA">
            <w:pPr>
              <w:spacing w:after="0" w:line="240" w:lineRule="auto"/>
              <w:jc w:val="right"/>
              <w:rPr>
                <w:rFonts w:cs="Arial"/>
                <w:sz w:val="20"/>
                <w:szCs w:val="20"/>
              </w:rPr>
            </w:pPr>
            <w:r w:rsidRPr="004E2F50">
              <w:rPr>
                <w:rFonts w:cs="Arial"/>
                <w:sz w:val="20"/>
                <w:szCs w:val="20"/>
              </w:rPr>
              <w:t>24 116</w:t>
            </w:r>
          </w:p>
        </w:tc>
        <w:tc>
          <w:tcPr>
            <w:tcW w:w="1418" w:type="dxa"/>
            <w:shd w:val="clear" w:color="000000" w:fill="C5D9F1"/>
            <w:noWrap/>
            <w:vAlign w:val="bottom"/>
            <w:hideMark/>
          </w:tcPr>
          <w:p w14:paraId="2C477946" w14:textId="77777777" w:rsidR="00690A8D" w:rsidRPr="004E2F50" w:rsidRDefault="00690A8D" w:rsidP="008873FA">
            <w:pPr>
              <w:spacing w:after="0" w:line="240" w:lineRule="auto"/>
              <w:jc w:val="right"/>
              <w:rPr>
                <w:rFonts w:cs="Arial"/>
                <w:sz w:val="20"/>
                <w:szCs w:val="20"/>
              </w:rPr>
            </w:pPr>
            <w:r w:rsidRPr="004E2F50">
              <w:rPr>
                <w:rFonts w:cs="Arial"/>
                <w:sz w:val="20"/>
                <w:szCs w:val="20"/>
              </w:rPr>
              <w:t>22 479</w:t>
            </w:r>
          </w:p>
        </w:tc>
        <w:tc>
          <w:tcPr>
            <w:tcW w:w="1120" w:type="dxa"/>
            <w:noWrap/>
            <w:vAlign w:val="bottom"/>
            <w:hideMark/>
          </w:tcPr>
          <w:p w14:paraId="4D0444B3" w14:textId="77777777" w:rsidR="00690A8D" w:rsidRPr="004E2F50" w:rsidRDefault="00690A8D" w:rsidP="008873FA">
            <w:pPr>
              <w:spacing w:after="0" w:line="240" w:lineRule="auto"/>
              <w:jc w:val="right"/>
              <w:rPr>
                <w:rFonts w:cs="Arial"/>
                <w:sz w:val="20"/>
                <w:szCs w:val="20"/>
              </w:rPr>
            </w:pPr>
            <w:r w:rsidRPr="004E2F50">
              <w:rPr>
                <w:rFonts w:cs="Arial"/>
                <w:sz w:val="20"/>
                <w:szCs w:val="20"/>
              </w:rPr>
              <w:t>7%</w:t>
            </w:r>
          </w:p>
        </w:tc>
        <w:tc>
          <w:tcPr>
            <w:tcW w:w="1120" w:type="dxa"/>
            <w:noWrap/>
            <w:vAlign w:val="bottom"/>
            <w:hideMark/>
          </w:tcPr>
          <w:p w14:paraId="37CC71CD" w14:textId="77777777" w:rsidR="00690A8D" w:rsidRPr="004E2F50" w:rsidRDefault="00690A8D" w:rsidP="008873FA">
            <w:pPr>
              <w:spacing w:after="0" w:line="240" w:lineRule="auto"/>
              <w:jc w:val="right"/>
              <w:rPr>
                <w:rFonts w:cs="Arial"/>
                <w:sz w:val="20"/>
                <w:szCs w:val="20"/>
              </w:rPr>
            </w:pPr>
            <w:r w:rsidRPr="004E2F50">
              <w:rPr>
                <w:rFonts w:cs="Arial"/>
                <w:sz w:val="20"/>
                <w:szCs w:val="20"/>
              </w:rPr>
              <w:t>14%</w:t>
            </w:r>
          </w:p>
        </w:tc>
      </w:tr>
      <w:tr w:rsidR="00690A8D" w:rsidRPr="004E2F50" w14:paraId="4707EAA5" w14:textId="77777777" w:rsidTr="00AB7D51">
        <w:trPr>
          <w:trHeight w:val="300"/>
        </w:trPr>
        <w:tc>
          <w:tcPr>
            <w:tcW w:w="4126" w:type="dxa"/>
            <w:vAlign w:val="bottom"/>
            <w:hideMark/>
          </w:tcPr>
          <w:p w14:paraId="7E9BFC77"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Other receivables and prepaid expenses</w:t>
            </w:r>
          </w:p>
        </w:tc>
        <w:tc>
          <w:tcPr>
            <w:tcW w:w="1559" w:type="dxa"/>
            <w:shd w:val="clear" w:color="000000" w:fill="DCE6F1"/>
            <w:noWrap/>
            <w:vAlign w:val="bottom"/>
            <w:hideMark/>
          </w:tcPr>
          <w:p w14:paraId="41315DC3" w14:textId="77777777" w:rsidR="00690A8D" w:rsidRPr="004E2F50" w:rsidRDefault="00690A8D" w:rsidP="008873FA">
            <w:pPr>
              <w:spacing w:after="0" w:line="240" w:lineRule="auto"/>
              <w:jc w:val="right"/>
              <w:rPr>
                <w:rFonts w:cs="Arial"/>
                <w:sz w:val="20"/>
                <w:szCs w:val="20"/>
              </w:rPr>
            </w:pPr>
            <w:r w:rsidRPr="004E2F50">
              <w:rPr>
                <w:rFonts w:cs="Arial"/>
                <w:sz w:val="20"/>
                <w:szCs w:val="20"/>
              </w:rPr>
              <w:t>3 749</w:t>
            </w:r>
          </w:p>
        </w:tc>
        <w:tc>
          <w:tcPr>
            <w:tcW w:w="1418" w:type="dxa"/>
            <w:shd w:val="clear" w:color="000000" w:fill="C5D9F1"/>
            <w:noWrap/>
            <w:vAlign w:val="bottom"/>
            <w:hideMark/>
          </w:tcPr>
          <w:p w14:paraId="1DE6D77C" w14:textId="77777777" w:rsidR="00690A8D" w:rsidRPr="004E2F50" w:rsidRDefault="00690A8D" w:rsidP="008873FA">
            <w:pPr>
              <w:spacing w:after="0" w:line="240" w:lineRule="auto"/>
              <w:jc w:val="right"/>
              <w:rPr>
                <w:rFonts w:cs="Arial"/>
                <w:sz w:val="20"/>
                <w:szCs w:val="20"/>
              </w:rPr>
            </w:pPr>
            <w:r w:rsidRPr="004E2F50">
              <w:rPr>
                <w:rFonts w:cs="Arial"/>
                <w:sz w:val="20"/>
                <w:szCs w:val="20"/>
              </w:rPr>
              <w:t>4 859</w:t>
            </w:r>
          </w:p>
        </w:tc>
        <w:tc>
          <w:tcPr>
            <w:tcW w:w="1120" w:type="dxa"/>
            <w:noWrap/>
            <w:vAlign w:val="bottom"/>
            <w:hideMark/>
          </w:tcPr>
          <w:p w14:paraId="3BE57B20" w14:textId="77777777" w:rsidR="00690A8D" w:rsidRPr="004E2F50" w:rsidRDefault="00690A8D" w:rsidP="008873FA">
            <w:pPr>
              <w:spacing w:after="0" w:line="240" w:lineRule="auto"/>
              <w:jc w:val="right"/>
              <w:rPr>
                <w:rFonts w:cs="Arial"/>
                <w:sz w:val="20"/>
                <w:szCs w:val="20"/>
              </w:rPr>
            </w:pPr>
            <w:r w:rsidRPr="004E2F50">
              <w:rPr>
                <w:rFonts w:cs="Arial"/>
                <w:sz w:val="20"/>
                <w:szCs w:val="20"/>
              </w:rPr>
              <w:t>-23%</w:t>
            </w:r>
          </w:p>
        </w:tc>
        <w:tc>
          <w:tcPr>
            <w:tcW w:w="1120" w:type="dxa"/>
            <w:noWrap/>
            <w:vAlign w:val="bottom"/>
            <w:hideMark/>
          </w:tcPr>
          <w:p w14:paraId="6DB1549D" w14:textId="77777777" w:rsidR="00690A8D" w:rsidRPr="004E2F50" w:rsidRDefault="00690A8D" w:rsidP="008873FA">
            <w:pPr>
              <w:spacing w:after="0" w:line="240" w:lineRule="auto"/>
              <w:jc w:val="right"/>
              <w:rPr>
                <w:rFonts w:cs="Arial"/>
                <w:sz w:val="20"/>
                <w:szCs w:val="20"/>
              </w:rPr>
            </w:pPr>
            <w:r w:rsidRPr="004E2F50">
              <w:rPr>
                <w:rFonts w:cs="Arial"/>
                <w:sz w:val="20"/>
                <w:szCs w:val="20"/>
              </w:rPr>
              <w:t>2%</w:t>
            </w:r>
          </w:p>
        </w:tc>
      </w:tr>
      <w:tr w:rsidR="00690A8D" w:rsidRPr="004E2F50" w14:paraId="732C2E03" w14:textId="77777777" w:rsidTr="00AB7D51">
        <w:trPr>
          <w:trHeight w:val="300"/>
        </w:trPr>
        <w:tc>
          <w:tcPr>
            <w:tcW w:w="4126" w:type="dxa"/>
            <w:vAlign w:val="bottom"/>
            <w:hideMark/>
          </w:tcPr>
          <w:p w14:paraId="15C18D17" w14:textId="77777777" w:rsidR="00690A8D" w:rsidRPr="004E2F50" w:rsidRDefault="00690A8D" w:rsidP="00B14F70">
            <w:pPr>
              <w:keepNext/>
              <w:spacing w:after="0" w:line="240" w:lineRule="auto"/>
              <w:rPr>
                <w:rFonts w:cs="Calibri"/>
                <w:sz w:val="24"/>
                <w:szCs w:val="24"/>
                <w:lang w:eastAsia="bg-BG"/>
              </w:rPr>
            </w:pPr>
            <w:r w:rsidRPr="004E2F50">
              <w:rPr>
                <w:rFonts w:cs="Calibri"/>
                <w:sz w:val="24"/>
                <w:szCs w:val="24"/>
                <w:lang w:eastAsia="bg-BG"/>
              </w:rPr>
              <w:t>Cash and cash equivalents</w:t>
            </w:r>
          </w:p>
        </w:tc>
        <w:tc>
          <w:tcPr>
            <w:tcW w:w="1559" w:type="dxa"/>
            <w:tcBorders>
              <w:bottom w:val="single" w:sz="4" w:space="0" w:color="auto"/>
            </w:tcBorders>
            <w:shd w:val="clear" w:color="000000" w:fill="DCE6F1"/>
            <w:noWrap/>
            <w:vAlign w:val="bottom"/>
            <w:hideMark/>
          </w:tcPr>
          <w:p w14:paraId="3D4E7A55" w14:textId="77777777" w:rsidR="00690A8D" w:rsidRPr="004E2F50" w:rsidRDefault="00690A8D" w:rsidP="008873FA">
            <w:pPr>
              <w:spacing w:after="0" w:line="240" w:lineRule="auto"/>
              <w:jc w:val="right"/>
              <w:rPr>
                <w:rFonts w:cs="Arial"/>
                <w:sz w:val="20"/>
                <w:szCs w:val="20"/>
              </w:rPr>
            </w:pPr>
            <w:r w:rsidRPr="004E2F50">
              <w:rPr>
                <w:rFonts w:cs="Arial"/>
                <w:sz w:val="20"/>
                <w:szCs w:val="20"/>
              </w:rPr>
              <w:t>2 425</w:t>
            </w:r>
          </w:p>
        </w:tc>
        <w:tc>
          <w:tcPr>
            <w:tcW w:w="1418" w:type="dxa"/>
            <w:tcBorders>
              <w:bottom w:val="single" w:sz="4" w:space="0" w:color="auto"/>
            </w:tcBorders>
            <w:shd w:val="clear" w:color="000000" w:fill="C5D9F1"/>
            <w:noWrap/>
            <w:vAlign w:val="bottom"/>
            <w:hideMark/>
          </w:tcPr>
          <w:p w14:paraId="06B7D398" w14:textId="77777777" w:rsidR="00690A8D" w:rsidRPr="004E2F50" w:rsidRDefault="00690A8D" w:rsidP="008873FA">
            <w:pPr>
              <w:spacing w:after="0" w:line="240" w:lineRule="auto"/>
              <w:jc w:val="right"/>
              <w:rPr>
                <w:rFonts w:cs="Arial"/>
                <w:sz w:val="20"/>
                <w:szCs w:val="20"/>
              </w:rPr>
            </w:pPr>
            <w:r w:rsidRPr="004E2F50">
              <w:rPr>
                <w:rFonts w:cs="Arial"/>
                <w:sz w:val="20"/>
                <w:szCs w:val="20"/>
              </w:rPr>
              <w:t>4 343</w:t>
            </w:r>
          </w:p>
        </w:tc>
        <w:tc>
          <w:tcPr>
            <w:tcW w:w="1120" w:type="dxa"/>
            <w:tcBorders>
              <w:bottom w:val="single" w:sz="4" w:space="0" w:color="auto"/>
            </w:tcBorders>
            <w:noWrap/>
            <w:vAlign w:val="bottom"/>
            <w:hideMark/>
          </w:tcPr>
          <w:p w14:paraId="553D10FC" w14:textId="77777777" w:rsidR="00690A8D" w:rsidRPr="004E2F50" w:rsidRDefault="00690A8D" w:rsidP="008873FA">
            <w:pPr>
              <w:spacing w:after="0" w:line="240" w:lineRule="auto"/>
              <w:jc w:val="right"/>
              <w:rPr>
                <w:rFonts w:cs="Arial"/>
                <w:sz w:val="20"/>
                <w:szCs w:val="20"/>
              </w:rPr>
            </w:pPr>
            <w:r w:rsidRPr="004E2F50">
              <w:rPr>
                <w:rFonts w:cs="Arial"/>
                <w:sz w:val="20"/>
                <w:szCs w:val="20"/>
              </w:rPr>
              <w:t>-44%</w:t>
            </w:r>
          </w:p>
        </w:tc>
        <w:tc>
          <w:tcPr>
            <w:tcW w:w="1120" w:type="dxa"/>
            <w:tcBorders>
              <w:bottom w:val="single" w:sz="4" w:space="0" w:color="auto"/>
            </w:tcBorders>
            <w:noWrap/>
            <w:vAlign w:val="bottom"/>
            <w:hideMark/>
          </w:tcPr>
          <w:p w14:paraId="22C1782D"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r>
      <w:tr w:rsidR="00690A8D" w:rsidRPr="004E2F50" w14:paraId="18971919" w14:textId="77777777" w:rsidTr="00AB7D51">
        <w:trPr>
          <w:trHeight w:val="300"/>
        </w:trPr>
        <w:tc>
          <w:tcPr>
            <w:tcW w:w="4126" w:type="dxa"/>
            <w:noWrap/>
            <w:vAlign w:val="bottom"/>
            <w:hideMark/>
          </w:tcPr>
          <w:p w14:paraId="00EE16DD" w14:textId="77777777" w:rsidR="00690A8D" w:rsidRPr="004E2F50" w:rsidRDefault="00690A8D" w:rsidP="00B14F70">
            <w:pPr>
              <w:keepNext/>
              <w:spacing w:after="0" w:line="240" w:lineRule="auto"/>
              <w:rPr>
                <w:rFonts w:cs="Calibri"/>
                <w:b/>
                <w:bCs/>
                <w:iCs/>
                <w:sz w:val="24"/>
                <w:szCs w:val="24"/>
                <w:lang w:eastAsia="bg-BG"/>
              </w:rPr>
            </w:pPr>
          </w:p>
        </w:tc>
        <w:tc>
          <w:tcPr>
            <w:tcW w:w="1559" w:type="dxa"/>
            <w:tcBorders>
              <w:top w:val="single" w:sz="4" w:space="0" w:color="auto"/>
              <w:bottom w:val="single" w:sz="4" w:space="0" w:color="auto"/>
            </w:tcBorders>
            <w:shd w:val="clear" w:color="000000" w:fill="DCE6F1"/>
            <w:noWrap/>
            <w:vAlign w:val="bottom"/>
            <w:hideMark/>
          </w:tcPr>
          <w:p w14:paraId="48EFD3CF"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168 480</w:t>
            </w:r>
          </w:p>
        </w:tc>
        <w:tc>
          <w:tcPr>
            <w:tcW w:w="1418" w:type="dxa"/>
            <w:tcBorders>
              <w:top w:val="single" w:sz="4" w:space="0" w:color="auto"/>
              <w:bottom w:val="single" w:sz="4" w:space="0" w:color="auto"/>
            </w:tcBorders>
            <w:shd w:val="clear" w:color="000000" w:fill="C5D9F1"/>
            <w:noWrap/>
            <w:vAlign w:val="bottom"/>
            <w:hideMark/>
          </w:tcPr>
          <w:p w14:paraId="339D7688" w14:textId="77777777" w:rsidR="00690A8D" w:rsidRPr="004E2F50" w:rsidRDefault="00690A8D" w:rsidP="008873FA">
            <w:pPr>
              <w:spacing w:after="0" w:line="240" w:lineRule="auto"/>
              <w:jc w:val="right"/>
              <w:rPr>
                <w:rFonts w:cs="Arial"/>
                <w:b/>
                <w:bCs/>
                <w:i/>
                <w:iCs/>
                <w:sz w:val="20"/>
                <w:szCs w:val="20"/>
              </w:rPr>
            </w:pPr>
            <w:bookmarkStart w:id="15" w:name="_GoBack"/>
            <w:bookmarkEnd w:id="15"/>
            <w:r w:rsidRPr="004E2F50">
              <w:rPr>
                <w:rFonts w:cs="Arial"/>
                <w:b/>
                <w:bCs/>
                <w:i/>
                <w:iCs/>
                <w:sz w:val="20"/>
                <w:szCs w:val="20"/>
              </w:rPr>
              <w:t>162 009</w:t>
            </w:r>
          </w:p>
        </w:tc>
        <w:tc>
          <w:tcPr>
            <w:tcW w:w="1120" w:type="dxa"/>
            <w:tcBorders>
              <w:top w:val="single" w:sz="4" w:space="0" w:color="auto"/>
              <w:bottom w:val="single" w:sz="4" w:space="0" w:color="auto"/>
            </w:tcBorders>
            <w:noWrap/>
            <w:vAlign w:val="bottom"/>
            <w:hideMark/>
          </w:tcPr>
          <w:p w14:paraId="3AD9058A" w14:textId="77777777" w:rsidR="00690A8D" w:rsidRPr="004E2F50" w:rsidRDefault="00690A8D" w:rsidP="008873FA">
            <w:pPr>
              <w:spacing w:after="0" w:line="240" w:lineRule="auto"/>
              <w:jc w:val="right"/>
              <w:rPr>
                <w:rFonts w:cs="Arial"/>
                <w:sz w:val="20"/>
                <w:szCs w:val="20"/>
              </w:rPr>
            </w:pPr>
            <w:r w:rsidRPr="004E2F50">
              <w:rPr>
                <w:rFonts w:cs="Arial"/>
                <w:sz w:val="20"/>
                <w:szCs w:val="20"/>
              </w:rPr>
              <w:t>4%</w:t>
            </w:r>
          </w:p>
        </w:tc>
        <w:tc>
          <w:tcPr>
            <w:tcW w:w="1120" w:type="dxa"/>
            <w:tcBorders>
              <w:top w:val="single" w:sz="4" w:space="0" w:color="auto"/>
              <w:bottom w:val="single" w:sz="4" w:space="0" w:color="auto"/>
            </w:tcBorders>
            <w:noWrap/>
            <w:vAlign w:val="bottom"/>
            <w:hideMark/>
          </w:tcPr>
          <w:p w14:paraId="32B65993" w14:textId="77777777" w:rsidR="00690A8D" w:rsidRPr="004E2F50" w:rsidRDefault="00690A8D" w:rsidP="008873FA">
            <w:pPr>
              <w:spacing w:after="0" w:line="240" w:lineRule="auto"/>
              <w:jc w:val="right"/>
              <w:rPr>
                <w:rFonts w:cs="Arial"/>
                <w:sz w:val="20"/>
                <w:szCs w:val="20"/>
              </w:rPr>
            </w:pPr>
            <w:r w:rsidRPr="004E2F50">
              <w:rPr>
                <w:rFonts w:cs="Arial"/>
                <w:sz w:val="20"/>
                <w:szCs w:val="20"/>
              </w:rPr>
              <w:t>29%</w:t>
            </w:r>
          </w:p>
        </w:tc>
      </w:tr>
      <w:tr w:rsidR="00690A8D" w:rsidRPr="004E2F50" w14:paraId="7E57B837" w14:textId="77777777" w:rsidTr="00AB7D51">
        <w:trPr>
          <w:trHeight w:val="300"/>
        </w:trPr>
        <w:tc>
          <w:tcPr>
            <w:tcW w:w="4126" w:type="dxa"/>
            <w:vAlign w:val="bottom"/>
            <w:hideMark/>
          </w:tcPr>
          <w:p w14:paraId="77AA8C80" w14:textId="77777777" w:rsidR="00690A8D" w:rsidRPr="004E2F50" w:rsidRDefault="00690A8D" w:rsidP="00B14F70">
            <w:pPr>
              <w:spacing w:after="0" w:line="240" w:lineRule="auto"/>
              <w:rPr>
                <w:rFonts w:cs="Calibri"/>
                <w:b/>
                <w:bCs/>
                <w:iCs/>
                <w:sz w:val="24"/>
                <w:szCs w:val="24"/>
                <w:lang w:eastAsia="bg-BG"/>
              </w:rPr>
            </w:pPr>
            <w:r w:rsidRPr="004E2F50">
              <w:rPr>
                <w:rFonts w:cs="Calibri"/>
                <w:b/>
                <w:bCs/>
                <w:iCs/>
                <w:sz w:val="24"/>
                <w:szCs w:val="24"/>
                <w:lang w:eastAsia="bg-BG"/>
              </w:rPr>
              <w:t>TOTAL ASSETS</w:t>
            </w:r>
          </w:p>
        </w:tc>
        <w:tc>
          <w:tcPr>
            <w:tcW w:w="1559" w:type="dxa"/>
            <w:tcBorders>
              <w:top w:val="single" w:sz="4" w:space="0" w:color="auto"/>
              <w:bottom w:val="double" w:sz="4" w:space="0" w:color="auto"/>
            </w:tcBorders>
            <w:shd w:val="clear" w:color="000000" w:fill="DCE6F1"/>
            <w:noWrap/>
            <w:vAlign w:val="bottom"/>
            <w:hideMark/>
          </w:tcPr>
          <w:p w14:paraId="64DD0215"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576 966</w:t>
            </w:r>
          </w:p>
        </w:tc>
        <w:tc>
          <w:tcPr>
            <w:tcW w:w="1418" w:type="dxa"/>
            <w:tcBorders>
              <w:top w:val="single" w:sz="4" w:space="0" w:color="auto"/>
              <w:bottom w:val="double" w:sz="4" w:space="0" w:color="auto"/>
            </w:tcBorders>
            <w:shd w:val="clear" w:color="000000" w:fill="C5D9F1"/>
            <w:noWrap/>
            <w:vAlign w:val="bottom"/>
            <w:hideMark/>
          </w:tcPr>
          <w:p w14:paraId="0DA5DBF0" w14:textId="77777777" w:rsidR="00690A8D" w:rsidRPr="004E2F50" w:rsidRDefault="00690A8D" w:rsidP="008873FA">
            <w:pPr>
              <w:spacing w:after="0" w:line="240" w:lineRule="auto"/>
              <w:jc w:val="right"/>
              <w:rPr>
                <w:rFonts w:cs="Arial"/>
                <w:b/>
                <w:bCs/>
                <w:i/>
                <w:iCs/>
                <w:sz w:val="20"/>
                <w:szCs w:val="20"/>
              </w:rPr>
            </w:pPr>
            <w:r w:rsidRPr="004E2F50">
              <w:rPr>
                <w:rFonts w:cs="Arial"/>
                <w:b/>
                <w:bCs/>
                <w:i/>
                <w:iCs/>
                <w:sz w:val="20"/>
                <w:szCs w:val="20"/>
              </w:rPr>
              <w:t>569 108</w:t>
            </w:r>
          </w:p>
        </w:tc>
        <w:tc>
          <w:tcPr>
            <w:tcW w:w="1120" w:type="dxa"/>
            <w:tcBorders>
              <w:top w:val="single" w:sz="4" w:space="0" w:color="auto"/>
              <w:bottom w:val="double" w:sz="4" w:space="0" w:color="auto"/>
            </w:tcBorders>
            <w:noWrap/>
            <w:vAlign w:val="bottom"/>
            <w:hideMark/>
          </w:tcPr>
          <w:p w14:paraId="2EF346C7" w14:textId="77777777" w:rsidR="00690A8D" w:rsidRPr="004E2F50" w:rsidRDefault="00690A8D" w:rsidP="008873FA">
            <w:pPr>
              <w:spacing w:after="0" w:line="240" w:lineRule="auto"/>
              <w:jc w:val="right"/>
              <w:rPr>
                <w:rFonts w:cs="Arial"/>
                <w:sz w:val="20"/>
                <w:szCs w:val="20"/>
              </w:rPr>
            </w:pPr>
            <w:r w:rsidRPr="004E2F50">
              <w:rPr>
                <w:rFonts w:cs="Arial"/>
                <w:sz w:val="20"/>
                <w:szCs w:val="20"/>
              </w:rPr>
              <w:t>1%</w:t>
            </w:r>
          </w:p>
        </w:tc>
        <w:tc>
          <w:tcPr>
            <w:tcW w:w="1120" w:type="dxa"/>
            <w:tcBorders>
              <w:top w:val="single" w:sz="4" w:space="0" w:color="auto"/>
              <w:bottom w:val="double" w:sz="4" w:space="0" w:color="auto"/>
            </w:tcBorders>
            <w:noWrap/>
            <w:vAlign w:val="bottom"/>
            <w:hideMark/>
          </w:tcPr>
          <w:p w14:paraId="45EF09CC" w14:textId="77777777" w:rsidR="00690A8D" w:rsidRPr="004E2F50" w:rsidRDefault="00690A8D" w:rsidP="008873FA">
            <w:pPr>
              <w:spacing w:after="0" w:line="240" w:lineRule="auto"/>
              <w:jc w:val="right"/>
              <w:rPr>
                <w:rFonts w:cs="Arial"/>
                <w:sz w:val="20"/>
                <w:szCs w:val="20"/>
              </w:rPr>
            </w:pPr>
            <w:r w:rsidRPr="004E2F50">
              <w:rPr>
                <w:rFonts w:cs="Arial"/>
                <w:sz w:val="20"/>
                <w:szCs w:val="20"/>
              </w:rPr>
              <w:t>100%</w:t>
            </w:r>
          </w:p>
        </w:tc>
      </w:tr>
    </w:tbl>
    <w:p w14:paraId="0642FF69" w14:textId="77777777" w:rsidR="00DE15C4" w:rsidRPr="004E2F50" w:rsidRDefault="00DE15C4" w:rsidP="00DE15C4">
      <w:pPr>
        <w:suppressAutoHyphens/>
        <w:autoSpaceDN w:val="0"/>
        <w:spacing w:before="40" w:after="40" w:line="240" w:lineRule="auto"/>
        <w:jc w:val="both"/>
        <w:textAlignment w:val="baseline"/>
        <w:rPr>
          <w:rFonts w:cs="Calibri"/>
          <w:sz w:val="24"/>
          <w:szCs w:val="24"/>
        </w:rPr>
      </w:pPr>
    </w:p>
    <w:p w14:paraId="534D0223" w14:textId="77777777" w:rsidR="00690A8D" w:rsidRPr="004E2F50" w:rsidRDefault="00690A8D" w:rsidP="00690A8D">
      <w:pPr>
        <w:suppressAutoHyphens/>
        <w:autoSpaceDN w:val="0"/>
        <w:spacing w:before="40" w:after="40" w:line="240" w:lineRule="auto"/>
        <w:jc w:val="both"/>
        <w:textAlignment w:val="baseline"/>
        <w:rPr>
          <w:rStyle w:val="hps"/>
          <w:sz w:val="24"/>
          <w:szCs w:val="24"/>
        </w:rPr>
      </w:pPr>
      <w:r w:rsidRPr="004E2F50">
        <w:rPr>
          <w:rStyle w:val="hps"/>
          <w:sz w:val="24"/>
          <w:szCs w:val="24"/>
        </w:rPr>
        <w:t>Total assets increased by BGN 7.9 million or by 1% to BGN 577 million, compared to BGN 569.1 million as at 31.12.2016.</w:t>
      </w:r>
    </w:p>
    <w:p w14:paraId="4C57CBE3" w14:textId="77777777" w:rsidR="00690A8D" w:rsidRPr="004E2F50" w:rsidRDefault="00690A8D" w:rsidP="00690A8D">
      <w:pPr>
        <w:suppressAutoHyphens/>
        <w:autoSpaceDN w:val="0"/>
        <w:spacing w:before="40" w:after="40" w:line="240" w:lineRule="auto"/>
        <w:jc w:val="both"/>
        <w:textAlignment w:val="baseline"/>
        <w:rPr>
          <w:rStyle w:val="hps"/>
          <w:sz w:val="24"/>
          <w:szCs w:val="24"/>
        </w:rPr>
      </w:pPr>
    </w:p>
    <w:p w14:paraId="5F358EC4" w14:textId="77777777" w:rsidR="00690A8D" w:rsidRPr="004E2F50" w:rsidRDefault="00690A8D" w:rsidP="00690A8D">
      <w:pPr>
        <w:suppressAutoHyphens/>
        <w:autoSpaceDN w:val="0"/>
        <w:spacing w:before="40" w:after="40" w:line="240" w:lineRule="auto"/>
        <w:jc w:val="both"/>
        <w:textAlignment w:val="baseline"/>
        <w:rPr>
          <w:rStyle w:val="hps"/>
          <w:sz w:val="24"/>
          <w:szCs w:val="24"/>
        </w:rPr>
      </w:pPr>
      <w:r w:rsidRPr="004E2F50">
        <w:rPr>
          <w:rStyle w:val="hps"/>
          <w:sz w:val="24"/>
          <w:szCs w:val="24"/>
        </w:rPr>
        <w:t>Non-current assets increased by BGN 1.4 million, or 0.3%, mainly due to an increase in long-term receivables from related enterprises by BGN 3.5 million. Decrease assets in property, plant and equipment by 2 Million BGN, mainly in the part of machinery and equipment by BGN 1.8 million, as well as in the part of land and buildings by BGN 0.9 million. The increase by BGN 1 million is recorded for the assets in Acquisition process.</w:t>
      </w:r>
    </w:p>
    <w:p w14:paraId="24B2E419" w14:textId="77777777" w:rsidR="00690A8D" w:rsidRPr="004E2F50" w:rsidRDefault="00690A8D" w:rsidP="00690A8D">
      <w:pPr>
        <w:suppressAutoHyphens/>
        <w:autoSpaceDN w:val="0"/>
        <w:spacing w:before="40" w:after="40" w:line="240" w:lineRule="auto"/>
        <w:jc w:val="both"/>
        <w:textAlignment w:val="baseline"/>
        <w:rPr>
          <w:rStyle w:val="hps"/>
          <w:sz w:val="24"/>
          <w:szCs w:val="24"/>
        </w:rPr>
      </w:pPr>
    </w:p>
    <w:p w14:paraId="7DE56653" w14:textId="77777777" w:rsidR="00DE15C4" w:rsidRPr="004E2F50" w:rsidRDefault="00690A8D" w:rsidP="00690A8D">
      <w:pPr>
        <w:suppressAutoHyphens/>
        <w:autoSpaceDN w:val="0"/>
        <w:spacing w:before="40" w:after="40" w:line="240" w:lineRule="auto"/>
        <w:jc w:val="both"/>
        <w:textAlignment w:val="baseline"/>
        <w:rPr>
          <w:rStyle w:val="hps"/>
          <w:sz w:val="24"/>
          <w:szCs w:val="24"/>
        </w:rPr>
      </w:pPr>
      <w:r w:rsidRPr="004E2F50">
        <w:rPr>
          <w:rStyle w:val="hps"/>
          <w:sz w:val="24"/>
          <w:szCs w:val="24"/>
        </w:rPr>
        <w:t>Intangible assets decreased by BGN 0.07 million, mainly in the area of ​​intellectual property rights.</w:t>
      </w:r>
    </w:p>
    <w:p w14:paraId="649376C9" w14:textId="77777777" w:rsidR="00690A8D" w:rsidRPr="004E2F50" w:rsidRDefault="00690A8D" w:rsidP="00690A8D">
      <w:pPr>
        <w:suppressAutoHyphens/>
        <w:autoSpaceDN w:val="0"/>
        <w:spacing w:before="40" w:after="40" w:line="240" w:lineRule="auto"/>
        <w:jc w:val="both"/>
        <w:textAlignment w:val="baseline"/>
        <w:rPr>
          <w:rFonts w:cs="Calibri"/>
          <w:sz w:val="24"/>
          <w:szCs w:val="24"/>
        </w:rPr>
      </w:pPr>
    </w:p>
    <w:p w14:paraId="0840E7F2" w14:textId="77777777" w:rsidR="002A5115" w:rsidRPr="004E2F50" w:rsidRDefault="00690A8D" w:rsidP="00DE15C4">
      <w:pPr>
        <w:suppressAutoHyphens/>
        <w:autoSpaceDN w:val="0"/>
        <w:spacing w:before="40" w:after="40" w:line="240" w:lineRule="auto"/>
        <w:jc w:val="both"/>
        <w:textAlignment w:val="baseline"/>
        <w:rPr>
          <w:sz w:val="24"/>
          <w:szCs w:val="24"/>
        </w:rPr>
      </w:pPr>
      <w:r w:rsidRPr="004E2F50">
        <w:rPr>
          <w:sz w:val="24"/>
          <w:szCs w:val="24"/>
        </w:rPr>
        <w:t>Current assets increased by 6.5 million.</w:t>
      </w:r>
      <w:r w:rsidR="009417D9" w:rsidRPr="004E2F50">
        <w:rPr>
          <w:sz w:val="24"/>
          <w:szCs w:val="24"/>
        </w:rPr>
        <w:t xml:space="preserve"> Lev or 4% to 168.5 million. BGN</w:t>
      </w:r>
      <w:r w:rsidRPr="004E2F50">
        <w:rPr>
          <w:sz w:val="24"/>
          <w:szCs w:val="24"/>
        </w:rPr>
        <w:t xml:space="preserve"> t</w:t>
      </w:r>
      <w:r w:rsidR="009417D9" w:rsidRPr="004E2F50">
        <w:rPr>
          <w:sz w:val="24"/>
          <w:szCs w:val="24"/>
        </w:rPr>
        <w:t>o 31.03.2017 to 162 million. BGN</w:t>
      </w:r>
      <w:r w:rsidRPr="004E2F50">
        <w:rPr>
          <w:sz w:val="24"/>
          <w:szCs w:val="24"/>
        </w:rPr>
        <w:t xml:space="preserve"> to 31.12.2016 Inventori</w:t>
      </w:r>
      <w:r w:rsidR="009417D9" w:rsidRPr="004E2F50">
        <w:rPr>
          <w:sz w:val="24"/>
          <w:szCs w:val="24"/>
        </w:rPr>
        <w:t>es increased by 2.3 million. BGN</w:t>
      </w:r>
      <w:r w:rsidRPr="004E2F50">
        <w:rPr>
          <w:sz w:val="24"/>
          <w:szCs w:val="24"/>
        </w:rPr>
        <w:t xml:space="preserve"> or 4% compared to 31.12.2016 mainly by an increase in stocks </w:t>
      </w:r>
      <w:r w:rsidR="009417D9" w:rsidRPr="004E2F50">
        <w:rPr>
          <w:sz w:val="24"/>
          <w:szCs w:val="24"/>
        </w:rPr>
        <w:t>of finished goods 3.6 million. BGN</w:t>
      </w:r>
      <w:r w:rsidRPr="004E2F50">
        <w:rPr>
          <w:sz w:val="24"/>
          <w:szCs w:val="24"/>
        </w:rPr>
        <w:t xml:space="preserve"> and</w:t>
      </w:r>
      <w:r w:rsidR="009417D9" w:rsidRPr="004E2F50">
        <w:rPr>
          <w:sz w:val="24"/>
          <w:szCs w:val="24"/>
        </w:rPr>
        <w:t xml:space="preserve"> stocks of semi 1.5 million. BGN</w:t>
      </w:r>
      <w:r w:rsidRPr="004E2F50">
        <w:rPr>
          <w:sz w:val="24"/>
          <w:szCs w:val="24"/>
        </w:rPr>
        <w:t xml:space="preserve"> receivables from related parties increased by 5 million In the part of receivables from sales of products and materials by BGN 6.1 million and decreased by BGN 1</w:t>
      </w:r>
      <w:r w:rsidR="009417D9" w:rsidRPr="004E2F50">
        <w:rPr>
          <w:sz w:val="24"/>
          <w:szCs w:val="24"/>
        </w:rPr>
        <w:t>.9</w:t>
      </w:r>
      <w:r w:rsidRPr="004E2F50">
        <w:rPr>
          <w:sz w:val="24"/>
          <w:szCs w:val="24"/>
        </w:rPr>
        <w:t xml:space="preserve"> millio</w:t>
      </w:r>
      <w:r w:rsidR="009417D9" w:rsidRPr="004E2F50">
        <w:rPr>
          <w:sz w:val="24"/>
          <w:szCs w:val="24"/>
        </w:rPr>
        <w:t>n in commercial loans and in</w:t>
      </w:r>
      <w:r w:rsidRPr="004E2F50">
        <w:rPr>
          <w:sz w:val="24"/>
          <w:szCs w:val="24"/>
        </w:rPr>
        <w:t xml:space="preserve"> 31.03.2017 are 2</w:t>
      </w:r>
      <w:r w:rsidR="009417D9" w:rsidRPr="004E2F50">
        <w:rPr>
          <w:sz w:val="24"/>
          <w:szCs w:val="24"/>
        </w:rPr>
        <w:t>.4 million. BGN to 4.3 million. BGN</w:t>
      </w:r>
      <w:r w:rsidRPr="004E2F50">
        <w:rPr>
          <w:sz w:val="24"/>
          <w:szCs w:val="24"/>
        </w:rPr>
        <w:t xml:space="preserve"> to 31.12.2016</w:t>
      </w:r>
      <w:r w:rsidR="009417D9" w:rsidRPr="004E2F50">
        <w:rPr>
          <w:sz w:val="24"/>
          <w:szCs w:val="24"/>
        </w:rPr>
        <w:t>.</w:t>
      </w:r>
    </w:p>
    <w:p w14:paraId="3D0EEA1C" w14:textId="77777777" w:rsidR="009417D9" w:rsidRPr="004E2F50" w:rsidRDefault="009417D9" w:rsidP="00DE15C4">
      <w:pPr>
        <w:suppressAutoHyphens/>
        <w:autoSpaceDN w:val="0"/>
        <w:spacing w:before="40" w:after="40" w:line="240" w:lineRule="auto"/>
        <w:jc w:val="both"/>
        <w:textAlignment w:val="baseline"/>
        <w:rPr>
          <w:sz w:val="24"/>
          <w:szCs w:val="24"/>
        </w:rPr>
      </w:pPr>
    </w:p>
    <w:p w14:paraId="0037FAAF" w14:textId="77777777" w:rsidR="00DE15C4" w:rsidRPr="00122F5E" w:rsidRDefault="006967B8" w:rsidP="00122F5E">
      <w:pPr>
        <w:rPr>
          <w:b/>
        </w:rPr>
      </w:pPr>
      <w:bookmarkStart w:id="16" w:name="_Toc478635349"/>
      <w:r w:rsidRPr="00122F5E">
        <w:rPr>
          <w:b/>
        </w:rPr>
        <w:t>Liabilities and owners’ equity</w:t>
      </w:r>
      <w:bookmarkEnd w:id="16"/>
    </w:p>
    <w:tbl>
      <w:tblPr>
        <w:tblW w:w="8776" w:type="dxa"/>
        <w:tblInd w:w="55" w:type="dxa"/>
        <w:tblCellMar>
          <w:left w:w="70" w:type="dxa"/>
          <w:right w:w="70" w:type="dxa"/>
        </w:tblCellMar>
        <w:tblLook w:val="04A0" w:firstRow="1" w:lastRow="0" w:firstColumn="1" w:lastColumn="0" w:noHBand="0" w:noVBand="1"/>
      </w:tblPr>
      <w:tblGrid>
        <w:gridCol w:w="3701"/>
        <w:gridCol w:w="1417"/>
        <w:gridCol w:w="1418"/>
        <w:gridCol w:w="1120"/>
        <w:gridCol w:w="1120"/>
      </w:tblGrid>
      <w:tr w:rsidR="009417D9" w:rsidRPr="004E2F50" w14:paraId="59E26590" w14:textId="77777777" w:rsidTr="00D04A17">
        <w:trPr>
          <w:trHeight w:val="300"/>
        </w:trPr>
        <w:tc>
          <w:tcPr>
            <w:tcW w:w="3701" w:type="dxa"/>
            <w:vMerge w:val="restart"/>
            <w:tcBorders>
              <w:top w:val="nil"/>
              <w:left w:val="nil"/>
              <w:bottom w:val="nil"/>
              <w:right w:val="nil"/>
            </w:tcBorders>
            <w:vAlign w:val="bottom"/>
            <w:hideMark/>
          </w:tcPr>
          <w:p w14:paraId="7E98BC20" w14:textId="77777777" w:rsidR="009417D9" w:rsidRPr="004E2F50" w:rsidRDefault="009417D9" w:rsidP="004A6527">
            <w:pPr>
              <w:keepNext/>
              <w:spacing w:after="0" w:line="240" w:lineRule="auto"/>
              <w:rPr>
                <w:rFonts w:cs="Calibri"/>
                <w:b/>
                <w:bCs/>
                <w:sz w:val="24"/>
                <w:szCs w:val="24"/>
                <w:lang w:eastAsia="bg-BG"/>
              </w:rPr>
            </w:pPr>
            <w:r w:rsidRPr="004E2F50">
              <w:rPr>
                <w:rFonts w:cs="Calibri"/>
                <w:b/>
                <w:bCs/>
                <w:sz w:val="24"/>
                <w:szCs w:val="24"/>
                <w:lang w:eastAsia="bg-BG"/>
              </w:rPr>
              <w:t>OWNERS’ EQUITY</w:t>
            </w:r>
          </w:p>
        </w:tc>
        <w:tc>
          <w:tcPr>
            <w:tcW w:w="1417" w:type="dxa"/>
            <w:tcBorders>
              <w:top w:val="nil"/>
              <w:left w:val="nil"/>
              <w:bottom w:val="nil"/>
              <w:right w:val="nil"/>
            </w:tcBorders>
            <w:shd w:val="clear" w:color="000000" w:fill="DCE6F1"/>
            <w:noWrap/>
            <w:vAlign w:val="center"/>
            <w:hideMark/>
          </w:tcPr>
          <w:p w14:paraId="44760C71" w14:textId="77777777" w:rsidR="009417D9" w:rsidRPr="004E2F50" w:rsidRDefault="009417D9" w:rsidP="008873FA">
            <w:pPr>
              <w:spacing w:after="0" w:line="240" w:lineRule="auto"/>
              <w:jc w:val="right"/>
              <w:rPr>
                <w:rFonts w:cs="Arial"/>
                <w:b/>
                <w:bCs/>
                <w:sz w:val="20"/>
                <w:szCs w:val="20"/>
              </w:rPr>
            </w:pPr>
            <w:r w:rsidRPr="004E2F50">
              <w:rPr>
                <w:rFonts w:cs="Arial"/>
                <w:b/>
                <w:bCs/>
                <w:sz w:val="20"/>
                <w:szCs w:val="20"/>
              </w:rPr>
              <w:t>31.03.2017</w:t>
            </w:r>
          </w:p>
        </w:tc>
        <w:tc>
          <w:tcPr>
            <w:tcW w:w="1418" w:type="dxa"/>
            <w:tcBorders>
              <w:top w:val="nil"/>
              <w:left w:val="nil"/>
              <w:bottom w:val="nil"/>
              <w:right w:val="nil"/>
            </w:tcBorders>
            <w:shd w:val="clear" w:color="000000" w:fill="C5D9F1"/>
            <w:noWrap/>
            <w:vAlign w:val="center"/>
            <w:hideMark/>
          </w:tcPr>
          <w:p w14:paraId="7FC813CD" w14:textId="77777777" w:rsidR="009417D9" w:rsidRPr="004E2F50" w:rsidRDefault="009417D9" w:rsidP="008873FA">
            <w:pPr>
              <w:spacing w:after="0" w:line="240" w:lineRule="auto"/>
              <w:jc w:val="right"/>
              <w:rPr>
                <w:rFonts w:cs="Arial"/>
                <w:b/>
                <w:bCs/>
                <w:sz w:val="20"/>
                <w:szCs w:val="20"/>
              </w:rPr>
            </w:pPr>
            <w:r w:rsidRPr="004E2F50">
              <w:rPr>
                <w:rFonts w:cs="Arial"/>
                <w:b/>
                <w:bCs/>
                <w:sz w:val="20"/>
                <w:szCs w:val="20"/>
              </w:rPr>
              <w:t>31.12.2016</w:t>
            </w:r>
          </w:p>
        </w:tc>
        <w:tc>
          <w:tcPr>
            <w:tcW w:w="1120" w:type="dxa"/>
            <w:tcBorders>
              <w:top w:val="nil"/>
              <w:left w:val="nil"/>
              <w:bottom w:val="nil"/>
              <w:right w:val="nil"/>
            </w:tcBorders>
            <w:noWrap/>
            <w:vAlign w:val="bottom"/>
            <w:hideMark/>
          </w:tcPr>
          <w:p w14:paraId="39ACADFD" w14:textId="77777777" w:rsidR="009417D9" w:rsidRPr="004E2F50" w:rsidRDefault="009417D9" w:rsidP="004A6527">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c>
          <w:tcPr>
            <w:tcW w:w="1120" w:type="dxa"/>
            <w:tcBorders>
              <w:top w:val="nil"/>
              <w:left w:val="nil"/>
              <w:bottom w:val="nil"/>
              <w:right w:val="nil"/>
            </w:tcBorders>
            <w:noWrap/>
            <w:vAlign w:val="bottom"/>
            <w:hideMark/>
          </w:tcPr>
          <w:p w14:paraId="309B88F8" w14:textId="77777777" w:rsidR="009417D9" w:rsidRPr="004E2F50" w:rsidRDefault="009417D9" w:rsidP="004A6527">
            <w:pPr>
              <w:keepNext/>
              <w:spacing w:after="0" w:line="240" w:lineRule="auto"/>
              <w:jc w:val="right"/>
              <w:rPr>
                <w:rFonts w:cs="Calibri"/>
                <w:b/>
                <w:bCs/>
                <w:sz w:val="24"/>
                <w:szCs w:val="24"/>
                <w:lang w:eastAsia="bg-BG"/>
              </w:rPr>
            </w:pPr>
            <w:r w:rsidRPr="004E2F50">
              <w:rPr>
                <w:rFonts w:cs="Calibri"/>
                <w:b/>
                <w:bCs/>
                <w:sz w:val="24"/>
                <w:szCs w:val="24"/>
                <w:lang w:eastAsia="bg-BG"/>
              </w:rPr>
              <w:t>Share 2016</w:t>
            </w:r>
          </w:p>
        </w:tc>
      </w:tr>
      <w:tr w:rsidR="005C0EE6" w:rsidRPr="004E2F50" w14:paraId="13E8F576" w14:textId="77777777" w:rsidTr="00D04A17">
        <w:trPr>
          <w:trHeight w:val="300"/>
        </w:trPr>
        <w:tc>
          <w:tcPr>
            <w:tcW w:w="3701" w:type="dxa"/>
            <w:vMerge/>
            <w:tcBorders>
              <w:top w:val="nil"/>
              <w:left w:val="nil"/>
              <w:right w:val="nil"/>
            </w:tcBorders>
            <w:vAlign w:val="center"/>
            <w:hideMark/>
          </w:tcPr>
          <w:p w14:paraId="5D5F2C7D" w14:textId="77777777" w:rsidR="005C0EE6" w:rsidRPr="004E2F50" w:rsidRDefault="005C0EE6" w:rsidP="004A6527">
            <w:pPr>
              <w:keepNext/>
              <w:spacing w:after="0" w:line="240" w:lineRule="auto"/>
              <w:rPr>
                <w:rFonts w:cs="Calibri"/>
                <w:b/>
                <w:bCs/>
                <w:sz w:val="24"/>
                <w:szCs w:val="24"/>
                <w:lang w:eastAsia="bg-BG"/>
              </w:rPr>
            </w:pPr>
          </w:p>
        </w:tc>
        <w:tc>
          <w:tcPr>
            <w:tcW w:w="1417" w:type="dxa"/>
            <w:tcBorders>
              <w:top w:val="nil"/>
              <w:left w:val="nil"/>
              <w:bottom w:val="nil"/>
              <w:right w:val="nil"/>
            </w:tcBorders>
            <w:shd w:val="clear" w:color="000000" w:fill="DCE6F1"/>
            <w:noWrap/>
            <w:vAlign w:val="bottom"/>
            <w:hideMark/>
          </w:tcPr>
          <w:p w14:paraId="273A95D2" w14:textId="77777777" w:rsidR="005C0EE6" w:rsidRPr="004E2F50" w:rsidRDefault="005C0EE6" w:rsidP="00987048">
            <w:pPr>
              <w:keepNext/>
              <w:spacing w:after="0" w:line="240" w:lineRule="auto"/>
              <w:jc w:val="right"/>
              <w:rPr>
                <w:rFonts w:cs="Calibri"/>
                <w:b/>
                <w:bCs/>
                <w:sz w:val="24"/>
                <w:szCs w:val="24"/>
                <w:lang w:eastAsia="bg-BG"/>
              </w:rPr>
            </w:pPr>
            <w:r w:rsidRPr="004E2F50">
              <w:rPr>
                <w:rFonts w:cs="Arial"/>
                <w:b/>
                <w:bCs/>
                <w:sz w:val="24"/>
                <w:szCs w:val="24"/>
              </w:rPr>
              <w:t>BGN '000</w:t>
            </w:r>
          </w:p>
        </w:tc>
        <w:tc>
          <w:tcPr>
            <w:tcW w:w="1418" w:type="dxa"/>
            <w:tcBorders>
              <w:top w:val="nil"/>
              <w:left w:val="nil"/>
              <w:bottom w:val="nil"/>
              <w:right w:val="nil"/>
            </w:tcBorders>
            <w:shd w:val="clear" w:color="000000" w:fill="C5D9F1"/>
            <w:noWrap/>
            <w:vAlign w:val="bottom"/>
            <w:hideMark/>
          </w:tcPr>
          <w:p w14:paraId="0D926E09" w14:textId="77777777" w:rsidR="005C0EE6" w:rsidRPr="004E2F50" w:rsidRDefault="005C0EE6" w:rsidP="00987048">
            <w:pPr>
              <w:keepNext/>
              <w:spacing w:after="0" w:line="240" w:lineRule="auto"/>
              <w:jc w:val="right"/>
              <w:rPr>
                <w:rFonts w:cs="Calibri"/>
                <w:b/>
                <w:bCs/>
                <w:sz w:val="24"/>
                <w:szCs w:val="24"/>
                <w:lang w:eastAsia="bg-BG"/>
              </w:rPr>
            </w:pPr>
            <w:r w:rsidRPr="004E2F50">
              <w:rPr>
                <w:rFonts w:cs="Arial"/>
                <w:b/>
                <w:bCs/>
                <w:sz w:val="24"/>
                <w:szCs w:val="24"/>
              </w:rPr>
              <w:t>BGN '000</w:t>
            </w:r>
          </w:p>
        </w:tc>
        <w:tc>
          <w:tcPr>
            <w:tcW w:w="1120" w:type="dxa"/>
            <w:tcBorders>
              <w:top w:val="nil"/>
              <w:left w:val="nil"/>
              <w:bottom w:val="nil"/>
              <w:right w:val="nil"/>
            </w:tcBorders>
            <w:noWrap/>
            <w:vAlign w:val="bottom"/>
            <w:hideMark/>
          </w:tcPr>
          <w:p w14:paraId="45941374" w14:textId="77777777" w:rsidR="005C0EE6" w:rsidRPr="004E2F50" w:rsidRDefault="005C0EE6" w:rsidP="00987048">
            <w:pPr>
              <w:keepNext/>
              <w:spacing w:after="0" w:line="240" w:lineRule="auto"/>
              <w:jc w:val="right"/>
              <w:rPr>
                <w:rFonts w:cs="Calibri"/>
                <w:b/>
                <w:bCs/>
                <w:sz w:val="24"/>
                <w:szCs w:val="24"/>
                <w:lang w:eastAsia="bg-BG"/>
              </w:rPr>
            </w:pPr>
            <w:r w:rsidRPr="004E2F50">
              <w:rPr>
                <w:rFonts w:cs="Calibri"/>
                <w:b/>
                <w:bCs/>
                <w:sz w:val="24"/>
                <w:szCs w:val="24"/>
                <w:lang w:eastAsia="bg-BG"/>
              </w:rPr>
              <w:t>%</w:t>
            </w:r>
          </w:p>
        </w:tc>
        <w:tc>
          <w:tcPr>
            <w:tcW w:w="1120" w:type="dxa"/>
            <w:tcBorders>
              <w:top w:val="nil"/>
              <w:left w:val="nil"/>
              <w:bottom w:val="nil"/>
              <w:right w:val="nil"/>
            </w:tcBorders>
            <w:noWrap/>
            <w:vAlign w:val="bottom"/>
            <w:hideMark/>
          </w:tcPr>
          <w:p w14:paraId="5CBB2E38" w14:textId="77777777" w:rsidR="005C0EE6" w:rsidRPr="004E2F50" w:rsidRDefault="005C0EE6" w:rsidP="00987048">
            <w:pPr>
              <w:keepNext/>
              <w:spacing w:after="0" w:line="240" w:lineRule="auto"/>
              <w:jc w:val="right"/>
              <w:rPr>
                <w:rFonts w:cs="Calibri"/>
                <w:b/>
                <w:bCs/>
                <w:sz w:val="24"/>
                <w:szCs w:val="24"/>
                <w:lang w:eastAsia="bg-BG"/>
              </w:rPr>
            </w:pPr>
            <w:r w:rsidRPr="004E2F50">
              <w:rPr>
                <w:rFonts w:cs="Calibri"/>
                <w:b/>
                <w:bCs/>
                <w:sz w:val="24"/>
                <w:szCs w:val="24"/>
                <w:lang w:eastAsia="bg-BG"/>
              </w:rPr>
              <w:t>%</w:t>
            </w:r>
          </w:p>
        </w:tc>
      </w:tr>
      <w:tr w:rsidR="009417D9" w:rsidRPr="004E2F50" w14:paraId="675D73DD" w14:textId="77777777" w:rsidTr="00D04A17">
        <w:trPr>
          <w:trHeight w:val="300"/>
        </w:trPr>
        <w:tc>
          <w:tcPr>
            <w:tcW w:w="3701" w:type="dxa"/>
            <w:tcBorders>
              <w:top w:val="nil"/>
              <w:left w:val="nil"/>
              <w:bottom w:val="nil"/>
              <w:right w:val="nil"/>
            </w:tcBorders>
            <w:vAlign w:val="bottom"/>
            <w:hideMark/>
          </w:tcPr>
          <w:p w14:paraId="6B1D5E8C" w14:textId="77777777" w:rsidR="009417D9" w:rsidRPr="004E2F50" w:rsidRDefault="009417D9" w:rsidP="001372E3">
            <w:pPr>
              <w:keepNext/>
              <w:spacing w:after="0" w:line="240" w:lineRule="auto"/>
              <w:rPr>
                <w:rFonts w:cs="Calibri"/>
                <w:sz w:val="24"/>
                <w:szCs w:val="24"/>
                <w:lang w:eastAsia="bg-BG"/>
              </w:rPr>
            </w:pPr>
            <w:r w:rsidRPr="004E2F50">
              <w:rPr>
                <w:rFonts w:cs="Calibri"/>
                <w:sz w:val="24"/>
                <w:szCs w:val="24"/>
                <w:lang w:eastAsia="bg-BG"/>
              </w:rPr>
              <w:t>Share capital</w:t>
            </w:r>
          </w:p>
        </w:tc>
        <w:tc>
          <w:tcPr>
            <w:tcW w:w="1417" w:type="dxa"/>
            <w:tcBorders>
              <w:top w:val="nil"/>
              <w:left w:val="nil"/>
              <w:bottom w:val="nil"/>
              <w:right w:val="nil"/>
            </w:tcBorders>
            <w:shd w:val="clear" w:color="000000" w:fill="DCE6F1"/>
            <w:noWrap/>
            <w:vAlign w:val="bottom"/>
            <w:hideMark/>
          </w:tcPr>
          <w:p w14:paraId="60C100EA" w14:textId="77777777" w:rsidR="009417D9" w:rsidRPr="004E2F50" w:rsidRDefault="009417D9" w:rsidP="008873FA">
            <w:pPr>
              <w:spacing w:after="0" w:line="240" w:lineRule="auto"/>
              <w:jc w:val="right"/>
              <w:rPr>
                <w:rFonts w:cs="Arial"/>
                <w:sz w:val="20"/>
                <w:szCs w:val="20"/>
              </w:rPr>
            </w:pPr>
            <w:r w:rsidRPr="004E2F50">
              <w:rPr>
                <w:rFonts w:cs="Arial"/>
                <w:sz w:val="20"/>
                <w:szCs w:val="20"/>
              </w:rPr>
              <w:t>134 798</w:t>
            </w:r>
          </w:p>
        </w:tc>
        <w:tc>
          <w:tcPr>
            <w:tcW w:w="1418" w:type="dxa"/>
            <w:tcBorders>
              <w:top w:val="nil"/>
              <w:left w:val="nil"/>
              <w:bottom w:val="nil"/>
              <w:right w:val="nil"/>
            </w:tcBorders>
            <w:shd w:val="clear" w:color="000000" w:fill="C5D9F1"/>
            <w:noWrap/>
            <w:vAlign w:val="bottom"/>
            <w:hideMark/>
          </w:tcPr>
          <w:p w14:paraId="674D0C1D" w14:textId="77777777" w:rsidR="009417D9" w:rsidRPr="004E2F50" w:rsidRDefault="009417D9" w:rsidP="008873FA">
            <w:pPr>
              <w:spacing w:after="0" w:line="240" w:lineRule="auto"/>
              <w:jc w:val="right"/>
              <w:rPr>
                <w:rFonts w:cs="Arial"/>
                <w:sz w:val="20"/>
                <w:szCs w:val="20"/>
              </w:rPr>
            </w:pPr>
            <w:r w:rsidRPr="004E2F50">
              <w:rPr>
                <w:rFonts w:cs="Arial"/>
                <w:sz w:val="20"/>
                <w:szCs w:val="20"/>
              </w:rPr>
              <w:t>134 798</w:t>
            </w:r>
          </w:p>
        </w:tc>
        <w:tc>
          <w:tcPr>
            <w:tcW w:w="1120" w:type="dxa"/>
            <w:tcBorders>
              <w:top w:val="nil"/>
              <w:left w:val="nil"/>
              <w:bottom w:val="nil"/>
              <w:right w:val="nil"/>
            </w:tcBorders>
            <w:noWrap/>
            <w:vAlign w:val="bottom"/>
            <w:hideMark/>
          </w:tcPr>
          <w:p w14:paraId="11D69F16" w14:textId="77777777" w:rsidR="009417D9" w:rsidRPr="004E2F50" w:rsidRDefault="009417D9" w:rsidP="008873FA">
            <w:pPr>
              <w:spacing w:after="0" w:line="240" w:lineRule="auto"/>
              <w:jc w:val="right"/>
              <w:rPr>
                <w:rFonts w:cs="Arial"/>
                <w:sz w:val="20"/>
                <w:szCs w:val="20"/>
              </w:rPr>
            </w:pPr>
            <w:r w:rsidRPr="004E2F50">
              <w:rPr>
                <w:rFonts w:cs="Arial"/>
                <w:sz w:val="20"/>
                <w:szCs w:val="20"/>
              </w:rPr>
              <w:t>0%</w:t>
            </w:r>
          </w:p>
        </w:tc>
        <w:tc>
          <w:tcPr>
            <w:tcW w:w="1120" w:type="dxa"/>
            <w:tcBorders>
              <w:top w:val="nil"/>
              <w:left w:val="nil"/>
              <w:bottom w:val="nil"/>
              <w:right w:val="nil"/>
            </w:tcBorders>
            <w:noWrap/>
            <w:vAlign w:val="bottom"/>
            <w:hideMark/>
          </w:tcPr>
          <w:p w14:paraId="71A1CDB4" w14:textId="77777777" w:rsidR="009417D9" w:rsidRPr="004E2F50" w:rsidRDefault="009417D9" w:rsidP="008873FA">
            <w:pPr>
              <w:spacing w:after="0" w:line="240" w:lineRule="auto"/>
              <w:jc w:val="right"/>
              <w:rPr>
                <w:rFonts w:cs="Arial"/>
                <w:sz w:val="20"/>
                <w:szCs w:val="20"/>
              </w:rPr>
            </w:pPr>
            <w:r w:rsidRPr="004E2F50">
              <w:rPr>
                <w:rFonts w:cs="Arial"/>
                <w:sz w:val="20"/>
                <w:szCs w:val="20"/>
              </w:rPr>
              <w:t>28%</w:t>
            </w:r>
          </w:p>
        </w:tc>
      </w:tr>
      <w:tr w:rsidR="009417D9" w:rsidRPr="004E2F50" w14:paraId="06677BCB" w14:textId="77777777" w:rsidTr="00D04A17">
        <w:trPr>
          <w:trHeight w:val="300"/>
        </w:trPr>
        <w:tc>
          <w:tcPr>
            <w:tcW w:w="3701" w:type="dxa"/>
            <w:tcBorders>
              <w:top w:val="nil"/>
              <w:left w:val="nil"/>
              <w:bottom w:val="nil"/>
              <w:right w:val="nil"/>
            </w:tcBorders>
            <w:vAlign w:val="bottom"/>
            <w:hideMark/>
          </w:tcPr>
          <w:p w14:paraId="0732E0B2" w14:textId="77777777" w:rsidR="009417D9" w:rsidRPr="004E2F50" w:rsidRDefault="009417D9" w:rsidP="001372E3">
            <w:pPr>
              <w:keepNext/>
              <w:spacing w:after="0" w:line="240" w:lineRule="auto"/>
              <w:rPr>
                <w:rFonts w:cs="Calibri"/>
                <w:sz w:val="24"/>
                <w:szCs w:val="24"/>
                <w:lang w:eastAsia="bg-BG"/>
              </w:rPr>
            </w:pPr>
            <w:r w:rsidRPr="004E2F50">
              <w:rPr>
                <w:rFonts w:cs="Calibri"/>
                <w:sz w:val="24"/>
                <w:szCs w:val="24"/>
                <w:lang w:eastAsia="bg-BG"/>
              </w:rPr>
              <w:t>Treasury stock</w:t>
            </w:r>
          </w:p>
        </w:tc>
        <w:tc>
          <w:tcPr>
            <w:tcW w:w="1417" w:type="dxa"/>
            <w:tcBorders>
              <w:top w:val="nil"/>
              <w:left w:val="nil"/>
              <w:bottom w:val="nil"/>
              <w:right w:val="nil"/>
            </w:tcBorders>
            <w:shd w:val="clear" w:color="000000" w:fill="DCE6F1"/>
            <w:noWrap/>
            <w:vAlign w:val="bottom"/>
            <w:hideMark/>
          </w:tcPr>
          <w:p w14:paraId="45E2C65C" w14:textId="77777777" w:rsidR="009417D9" w:rsidRPr="004E2F50" w:rsidRDefault="009417D9" w:rsidP="008873FA">
            <w:pPr>
              <w:spacing w:after="0" w:line="240" w:lineRule="auto"/>
              <w:jc w:val="right"/>
              <w:rPr>
                <w:rFonts w:cs="Arial"/>
                <w:sz w:val="20"/>
                <w:szCs w:val="20"/>
              </w:rPr>
            </w:pPr>
            <w:r w:rsidRPr="004E2F50">
              <w:rPr>
                <w:rFonts w:cs="Arial"/>
                <w:sz w:val="20"/>
                <w:szCs w:val="20"/>
              </w:rPr>
              <w:t>(18 809)</w:t>
            </w:r>
          </w:p>
        </w:tc>
        <w:tc>
          <w:tcPr>
            <w:tcW w:w="1418" w:type="dxa"/>
            <w:tcBorders>
              <w:top w:val="nil"/>
              <w:left w:val="nil"/>
              <w:bottom w:val="nil"/>
              <w:right w:val="nil"/>
            </w:tcBorders>
            <w:shd w:val="clear" w:color="000000" w:fill="C5D9F1"/>
            <w:noWrap/>
            <w:vAlign w:val="bottom"/>
            <w:hideMark/>
          </w:tcPr>
          <w:p w14:paraId="27E08C05" w14:textId="77777777" w:rsidR="009417D9" w:rsidRPr="004E2F50" w:rsidRDefault="009417D9" w:rsidP="008873FA">
            <w:pPr>
              <w:spacing w:after="0" w:line="240" w:lineRule="auto"/>
              <w:jc w:val="right"/>
              <w:rPr>
                <w:rFonts w:cs="Arial"/>
                <w:sz w:val="20"/>
                <w:szCs w:val="20"/>
              </w:rPr>
            </w:pPr>
            <w:r w:rsidRPr="004E2F50">
              <w:rPr>
                <w:rFonts w:cs="Arial"/>
                <w:sz w:val="20"/>
                <w:szCs w:val="20"/>
              </w:rPr>
              <w:t>18 809)</w:t>
            </w:r>
          </w:p>
        </w:tc>
        <w:tc>
          <w:tcPr>
            <w:tcW w:w="1120" w:type="dxa"/>
            <w:tcBorders>
              <w:top w:val="nil"/>
              <w:left w:val="nil"/>
              <w:bottom w:val="nil"/>
              <w:right w:val="nil"/>
            </w:tcBorders>
            <w:noWrap/>
            <w:vAlign w:val="bottom"/>
            <w:hideMark/>
          </w:tcPr>
          <w:p w14:paraId="6C685210" w14:textId="77777777" w:rsidR="009417D9" w:rsidRPr="004E2F50" w:rsidRDefault="009417D9" w:rsidP="008873FA">
            <w:pPr>
              <w:spacing w:after="0" w:line="240" w:lineRule="auto"/>
              <w:jc w:val="right"/>
              <w:rPr>
                <w:rFonts w:cs="Arial"/>
                <w:sz w:val="20"/>
                <w:szCs w:val="20"/>
              </w:rPr>
            </w:pPr>
            <w:r w:rsidRPr="004E2F50">
              <w:rPr>
                <w:rFonts w:cs="Arial"/>
                <w:sz w:val="20"/>
                <w:szCs w:val="20"/>
              </w:rPr>
              <w:t>0%</w:t>
            </w:r>
          </w:p>
        </w:tc>
        <w:tc>
          <w:tcPr>
            <w:tcW w:w="1120" w:type="dxa"/>
            <w:tcBorders>
              <w:top w:val="nil"/>
              <w:left w:val="nil"/>
              <w:bottom w:val="nil"/>
              <w:right w:val="nil"/>
            </w:tcBorders>
            <w:noWrap/>
            <w:vAlign w:val="bottom"/>
            <w:hideMark/>
          </w:tcPr>
          <w:p w14:paraId="79211D21" w14:textId="77777777" w:rsidR="009417D9" w:rsidRPr="004E2F50" w:rsidRDefault="009417D9" w:rsidP="008873FA">
            <w:pPr>
              <w:spacing w:after="0" w:line="240" w:lineRule="auto"/>
              <w:jc w:val="right"/>
              <w:rPr>
                <w:rFonts w:cs="Arial"/>
                <w:sz w:val="20"/>
                <w:szCs w:val="20"/>
              </w:rPr>
            </w:pPr>
            <w:r w:rsidRPr="004E2F50">
              <w:rPr>
                <w:rFonts w:cs="Arial"/>
                <w:sz w:val="20"/>
                <w:szCs w:val="20"/>
              </w:rPr>
              <w:t>-4%</w:t>
            </w:r>
          </w:p>
        </w:tc>
      </w:tr>
      <w:tr w:rsidR="009417D9" w:rsidRPr="004E2F50" w14:paraId="0D87242D" w14:textId="77777777" w:rsidTr="00D04A17">
        <w:trPr>
          <w:trHeight w:val="300"/>
        </w:trPr>
        <w:tc>
          <w:tcPr>
            <w:tcW w:w="3701" w:type="dxa"/>
            <w:tcBorders>
              <w:top w:val="nil"/>
              <w:left w:val="nil"/>
              <w:right w:val="nil"/>
            </w:tcBorders>
            <w:vAlign w:val="bottom"/>
            <w:hideMark/>
          </w:tcPr>
          <w:p w14:paraId="4B04D783" w14:textId="77777777" w:rsidR="009417D9" w:rsidRPr="004E2F50" w:rsidRDefault="009417D9" w:rsidP="001372E3">
            <w:pPr>
              <w:keepNext/>
              <w:spacing w:after="0" w:line="240" w:lineRule="auto"/>
              <w:rPr>
                <w:rFonts w:cs="Calibri"/>
                <w:sz w:val="24"/>
                <w:szCs w:val="24"/>
                <w:lang w:eastAsia="bg-BG"/>
              </w:rPr>
            </w:pPr>
            <w:r w:rsidRPr="004E2F50">
              <w:rPr>
                <w:rFonts w:cs="Calibri"/>
                <w:sz w:val="24"/>
                <w:szCs w:val="24"/>
                <w:lang w:eastAsia="bg-BG"/>
              </w:rPr>
              <w:t>Reserves</w:t>
            </w:r>
          </w:p>
        </w:tc>
        <w:tc>
          <w:tcPr>
            <w:tcW w:w="1417" w:type="dxa"/>
            <w:tcBorders>
              <w:top w:val="nil"/>
              <w:left w:val="nil"/>
              <w:bottom w:val="nil"/>
              <w:right w:val="nil"/>
            </w:tcBorders>
            <w:shd w:val="clear" w:color="000000" w:fill="DCE6F1"/>
            <w:noWrap/>
            <w:vAlign w:val="bottom"/>
            <w:hideMark/>
          </w:tcPr>
          <w:p w14:paraId="13CCA258" w14:textId="77777777" w:rsidR="009417D9" w:rsidRPr="004E2F50" w:rsidRDefault="009417D9" w:rsidP="008873FA">
            <w:pPr>
              <w:spacing w:after="0" w:line="240" w:lineRule="auto"/>
              <w:jc w:val="right"/>
              <w:rPr>
                <w:rFonts w:cs="Arial"/>
                <w:sz w:val="20"/>
                <w:szCs w:val="20"/>
              </w:rPr>
            </w:pPr>
            <w:r w:rsidRPr="004E2F50">
              <w:rPr>
                <w:rFonts w:cs="Arial"/>
                <w:sz w:val="20"/>
                <w:szCs w:val="20"/>
              </w:rPr>
              <w:t>304 387</w:t>
            </w:r>
          </w:p>
        </w:tc>
        <w:tc>
          <w:tcPr>
            <w:tcW w:w="1418" w:type="dxa"/>
            <w:tcBorders>
              <w:top w:val="nil"/>
              <w:left w:val="nil"/>
              <w:bottom w:val="nil"/>
              <w:right w:val="nil"/>
            </w:tcBorders>
            <w:shd w:val="clear" w:color="000000" w:fill="C5D9F1"/>
            <w:noWrap/>
            <w:vAlign w:val="bottom"/>
            <w:hideMark/>
          </w:tcPr>
          <w:p w14:paraId="2C7CD712" w14:textId="77777777" w:rsidR="009417D9" w:rsidRPr="004E2F50" w:rsidRDefault="009417D9" w:rsidP="008873FA">
            <w:pPr>
              <w:spacing w:after="0" w:line="240" w:lineRule="auto"/>
              <w:jc w:val="right"/>
              <w:rPr>
                <w:rFonts w:cs="Arial"/>
                <w:sz w:val="20"/>
                <w:szCs w:val="20"/>
              </w:rPr>
            </w:pPr>
            <w:r w:rsidRPr="004E2F50">
              <w:rPr>
                <w:rFonts w:cs="Arial"/>
                <w:sz w:val="20"/>
                <w:szCs w:val="20"/>
              </w:rPr>
              <w:t>304 403</w:t>
            </w:r>
          </w:p>
        </w:tc>
        <w:tc>
          <w:tcPr>
            <w:tcW w:w="1120" w:type="dxa"/>
            <w:tcBorders>
              <w:top w:val="nil"/>
              <w:left w:val="nil"/>
              <w:bottom w:val="nil"/>
              <w:right w:val="nil"/>
            </w:tcBorders>
            <w:noWrap/>
            <w:vAlign w:val="bottom"/>
            <w:hideMark/>
          </w:tcPr>
          <w:p w14:paraId="4C53A3DB" w14:textId="77777777" w:rsidR="009417D9" w:rsidRPr="004E2F50" w:rsidRDefault="009417D9" w:rsidP="008873FA">
            <w:pPr>
              <w:spacing w:after="0" w:line="240" w:lineRule="auto"/>
              <w:jc w:val="right"/>
              <w:rPr>
                <w:rFonts w:cs="Arial"/>
                <w:sz w:val="20"/>
                <w:szCs w:val="20"/>
              </w:rPr>
            </w:pPr>
            <w:r w:rsidRPr="004E2F50">
              <w:rPr>
                <w:rFonts w:cs="Arial"/>
                <w:sz w:val="20"/>
                <w:szCs w:val="20"/>
              </w:rPr>
              <w:t>0%</w:t>
            </w:r>
          </w:p>
        </w:tc>
        <w:tc>
          <w:tcPr>
            <w:tcW w:w="1120" w:type="dxa"/>
            <w:tcBorders>
              <w:top w:val="nil"/>
              <w:left w:val="nil"/>
              <w:bottom w:val="nil"/>
              <w:right w:val="nil"/>
            </w:tcBorders>
            <w:noWrap/>
            <w:vAlign w:val="bottom"/>
            <w:hideMark/>
          </w:tcPr>
          <w:p w14:paraId="3FC1EBFD" w14:textId="77777777" w:rsidR="009417D9" w:rsidRPr="004E2F50" w:rsidRDefault="009417D9" w:rsidP="008873FA">
            <w:pPr>
              <w:spacing w:after="0" w:line="240" w:lineRule="auto"/>
              <w:jc w:val="right"/>
              <w:rPr>
                <w:rFonts w:cs="Arial"/>
                <w:sz w:val="20"/>
                <w:szCs w:val="20"/>
              </w:rPr>
            </w:pPr>
            <w:r w:rsidRPr="004E2F50">
              <w:rPr>
                <w:rFonts w:cs="Arial"/>
                <w:sz w:val="20"/>
                <w:szCs w:val="20"/>
              </w:rPr>
              <w:t>64%</w:t>
            </w:r>
          </w:p>
        </w:tc>
      </w:tr>
      <w:tr w:rsidR="009417D9" w:rsidRPr="004E2F50" w14:paraId="7A8BAFED" w14:textId="77777777" w:rsidTr="00D04A17">
        <w:trPr>
          <w:trHeight w:val="300"/>
        </w:trPr>
        <w:tc>
          <w:tcPr>
            <w:tcW w:w="3701" w:type="dxa"/>
            <w:tcBorders>
              <w:top w:val="nil"/>
              <w:left w:val="nil"/>
              <w:right w:val="nil"/>
            </w:tcBorders>
            <w:vAlign w:val="bottom"/>
            <w:hideMark/>
          </w:tcPr>
          <w:p w14:paraId="14838EF8" w14:textId="77777777" w:rsidR="009417D9" w:rsidRPr="004E2F50" w:rsidRDefault="009417D9" w:rsidP="001372E3">
            <w:pPr>
              <w:keepNext/>
              <w:spacing w:after="0" w:line="240" w:lineRule="auto"/>
              <w:rPr>
                <w:rFonts w:cs="Calibri"/>
                <w:sz w:val="24"/>
                <w:szCs w:val="24"/>
                <w:lang w:eastAsia="bg-BG"/>
              </w:rPr>
            </w:pPr>
            <w:r w:rsidRPr="004E2F50">
              <w:rPr>
                <w:rFonts w:cs="Calibri"/>
                <w:sz w:val="24"/>
                <w:szCs w:val="24"/>
                <w:lang w:eastAsia="bg-BG"/>
              </w:rPr>
              <w:t>Retained earnings</w:t>
            </w:r>
          </w:p>
        </w:tc>
        <w:tc>
          <w:tcPr>
            <w:tcW w:w="1417" w:type="dxa"/>
            <w:tcBorders>
              <w:top w:val="nil"/>
              <w:left w:val="nil"/>
              <w:bottom w:val="nil"/>
              <w:right w:val="nil"/>
            </w:tcBorders>
            <w:shd w:val="clear" w:color="000000" w:fill="DCE6F1"/>
            <w:noWrap/>
            <w:vAlign w:val="bottom"/>
            <w:hideMark/>
          </w:tcPr>
          <w:p w14:paraId="1610718D" w14:textId="77777777" w:rsidR="009417D9" w:rsidRPr="004E2F50" w:rsidRDefault="009417D9" w:rsidP="008873FA">
            <w:pPr>
              <w:spacing w:after="0" w:line="240" w:lineRule="auto"/>
              <w:jc w:val="right"/>
              <w:rPr>
                <w:rFonts w:cs="Arial"/>
                <w:sz w:val="20"/>
                <w:szCs w:val="20"/>
              </w:rPr>
            </w:pPr>
            <w:r w:rsidRPr="004E2F50">
              <w:rPr>
                <w:rFonts w:cs="Arial"/>
                <w:sz w:val="20"/>
                <w:szCs w:val="20"/>
              </w:rPr>
              <w:t>54 495</w:t>
            </w:r>
          </w:p>
        </w:tc>
        <w:tc>
          <w:tcPr>
            <w:tcW w:w="1418" w:type="dxa"/>
            <w:tcBorders>
              <w:top w:val="nil"/>
              <w:left w:val="nil"/>
              <w:bottom w:val="nil"/>
              <w:right w:val="nil"/>
            </w:tcBorders>
            <w:shd w:val="clear" w:color="000000" w:fill="C5D9F1"/>
            <w:noWrap/>
            <w:vAlign w:val="bottom"/>
            <w:hideMark/>
          </w:tcPr>
          <w:p w14:paraId="0FE0DD35" w14:textId="77777777" w:rsidR="009417D9" w:rsidRPr="004E2F50" w:rsidRDefault="009417D9" w:rsidP="008873FA">
            <w:pPr>
              <w:spacing w:after="0" w:line="240" w:lineRule="auto"/>
              <w:jc w:val="right"/>
              <w:rPr>
                <w:rFonts w:cs="Arial"/>
                <w:sz w:val="20"/>
                <w:szCs w:val="20"/>
              </w:rPr>
            </w:pPr>
            <w:r w:rsidRPr="004E2F50">
              <w:rPr>
                <w:rFonts w:cs="Arial"/>
                <w:sz w:val="20"/>
                <w:szCs w:val="20"/>
              </w:rPr>
              <w:t>42 483</w:t>
            </w:r>
          </w:p>
        </w:tc>
        <w:tc>
          <w:tcPr>
            <w:tcW w:w="1120" w:type="dxa"/>
            <w:tcBorders>
              <w:top w:val="nil"/>
              <w:left w:val="nil"/>
              <w:bottom w:val="nil"/>
              <w:right w:val="nil"/>
            </w:tcBorders>
            <w:noWrap/>
            <w:vAlign w:val="bottom"/>
            <w:hideMark/>
          </w:tcPr>
          <w:p w14:paraId="4092E976" w14:textId="77777777" w:rsidR="009417D9" w:rsidRPr="004E2F50" w:rsidRDefault="009417D9" w:rsidP="008873FA">
            <w:pPr>
              <w:spacing w:after="0" w:line="240" w:lineRule="auto"/>
              <w:jc w:val="right"/>
              <w:rPr>
                <w:rFonts w:cs="Arial"/>
                <w:sz w:val="20"/>
                <w:szCs w:val="20"/>
              </w:rPr>
            </w:pPr>
            <w:r w:rsidRPr="004E2F50">
              <w:rPr>
                <w:rFonts w:cs="Arial"/>
                <w:sz w:val="20"/>
                <w:szCs w:val="20"/>
              </w:rPr>
              <w:t>28%</w:t>
            </w:r>
          </w:p>
        </w:tc>
        <w:tc>
          <w:tcPr>
            <w:tcW w:w="1120" w:type="dxa"/>
            <w:tcBorders>
              <w:top w:val="nil"/>
              <w:left w:val="nil"/>
              <w:bottom w:val="nil"/>
              <w:right w:val="nil"/>
            </w:tcBorders>
            <w:noWrap/>
            <w:vAlign w:val="bottom"/>
            <w:hideMark/>
          </w:tcPr>
          <w:p w14:paraId="5F1317FA" w14:textId="77777777" w:rsidR="009417D9" w:rsidRPr="004E2F50" w:rsidRDefault="009417D9" w:rsidP="008873FA">
            <w:pPr>
              <w:spacing w:after="0" w:line="240" w:lineRule="auto"/>
              <w:jc w:val="right"/>
              <w:rPr>
                <w:rFonts w:cs="Arial"/>
                <w:sz w:val="20"/>
                <w:szCs w:val="20"/>
              </w:rPr>
            </w:pPr>
            <w:r w:rsidRPr="004E2F50">
              <w:rPr>
                <w:rFonts w:cs="Arial"/>
                <w:sz w:val="20"/>
                <w:szCs w:val="20"/>
              </w:rPr>
              <w:t>11%</w:t>
            </w:r>
          </w:p>
        </w:tc>
      </w:tr>
      <w:tr w:rsidR="009417D9" w:rsidRPr="004E2F50" w14:paraId="67FF9BCB" w14:textId="77777777" w:rsidTr="00D04A17">
        <w:trPr>
          <w:trHeight w:val="300"/>
        </w:trPr>
        <w:tc>
          <w:tcPr>
            <w:tcW w:w="3701" w:type="dxa"/>
            <w:tcBorders>
              <w:left w:val="nil"/>
              <w:right w:val="nil"/>
            </w:tcBorders>
            <w:vAlign w:val="bottom"/>
            <w:hideMark/>
          </w:tcPr>
          <w:p w14:paraId="5BE91CB2" w14:textId="77777777" w:rsidR="009417D9" w:rsidRPr="004E2F50" w:rsidRDefault="009417D9" w:rsidP="001372E3">
            <w:pPr>
              <w:keepNext/>
              <w:spacing w:after="0" w:line="240" w:lineRule="auto"/>
              <w:rPr>
                <w:rFonts w:cs="Calibri"/>
                <w:b/>
                <w:bCs/>
                <w:sz w:val="24"/>
                <w:szCs w:val="24"/>
                <w:lang w:eastAsia="bg-BG"/>
              </w:rPr>
            </w:pPr>
            <w:r w:rsidRPr="004E2F50">
              <w:rPr>
                <w:rFonts w:cs="Calibri"/>
                <w:b/>
                <w:bCs/>
                <w:sz w:val="24"/>
                <w:szCs w:val="24"/>
                <w:lang w:eastAsia="bg-BG"/>
              </w:rPr>
              <w:t>TOTAL OWNERS’ EQUITY</w:t>
            </w:r>
          </w:p>
        </w:tc>
        <w:tc>
          <w:tcPr>
            <w:tcW w:w="1417" w:type="dxa"/>
            <w:tcBorders>
              <w:top w:val="single" w:sz="4" w:space="0" w:color="auto"/>
              <w:left w:val="nil"/>
              <w:bottom w:val="single" w:sz="4" w:space="0" w:color="auto"/>
              <w:right w:val="nil"/>
            </w:tcBorders>
            <w:shd w:val="clear" w:color="000000" w:fill="DCE6F1"/>
            <w:noWrap/>
            <w:vAlign w:val="bottom"/>
            <w:hideMark/>
          </w:tcPr>
          <w:p w14:paraId="18FEAD69" w14:textId="77777777" w:rsidR="009417D9" w:rsidRPr="004E2F50" w:rsidRDefault="009417D9" w:rsidP="008873FA">
            <w:pPr>
              <w:spacing w:after="0" w:line="240" w:lineRule="auto"/>
              <w:jc w:val="right"/>
              <w:rPr>
                <w:rFonts w:cs="Arial"/>
                <w:b/>
                <w:bCs/>
                <w:i/>
                <w:iCs/>
                <w:sz w:val="20"/>
                <w:szCs w:val="20"/>
              </w:rPr>
            </w:pPr>
            <w:r w:rsidRPr="004E2F50">
              <w:rPr>
                <w:rFonts w:cs="Arial"/>
                <w:b/>
                <w:bCs/>
                <w:i/>
                <w:iCs/>
                <w:sz w:val="20"/>
                <w:szCs w:val="20"/>
              </w:rPr>
              <w:t>474 871</w:t>
            </w:r>
          </w:p>
        </w:tc>
        <w:tc>
          <w:tcPr>
            <w:tcW w:w="1418" w:type="dxa"/>
            <w:tcBorders>
              <w:top w:val="single" w:sz="4" w:space="0" w:color="auto"/>
              <w:left w:val="nil"/>
              <w:bottom w:val="single" w:sz="4" w:space="0" w:color="auto"/>
              <w:right w:val="nil"/>
            </w:tcBorders>
            <w:shd w:val="clear" w:color="000000" w:fill="C5D9F1"/>
            <w:noWrap/>
            <w:vAlign w:val="bottom"/>
            <w:hideMark/>
          </w:tcPr>
          <w:p w14:paraId="7D4F5953" w14:textId="77777777" w:rsidR="009417D9" w:rsidRPr="004E2F50" w:rsidRDefault="009417D9" w:rsidP="008873FA">
            <w:pPr>
              <w:spacing w:after="0" w:line="240" w:lineRule="auto"/>
              <w:jc w:val="right"/>
              <w:rPr>
                <w:rFonts w:cs="Arial"/>
                <w:b/>
                <w:bCs/>
                <w:i/>
                <w:iCs/>
                <w:sz w:val="20"/>
                <w:szCs w:val="20"/>
              </w:rPr>
            </w:pPr>
            <w:r w:rsidRPr="004E2F50">
              <w:rPr>
                <w:rFonts w:cs="Arial"/>
                <w:b/>
                <w:bCs/>
                <w:i/>
                <w:iCs/>
                <w:sz w:val="20"/>
                <w:szCs w:val="20"/>
              </w:rPr>
              <w:t>462 875</w:t>
            </w:r>
          </w:p>
        </w:tc>
        <w:tc>
          <w:tcPr>
            <w:tcW w:w="1120" w:type="dxa"/>
            <w:tcBorders>
              <w:top w:val="single" w:sz="4" w:space="0" w:color="auto"/>
              <w:left w:val="nil"/>
              <w:bottom w:val="single" w:sz="4" w:space="0" w:color="auto"/>
              <w:right w:val="nil"/>
            </w:tcBorders>
            <w:noWrap/>
            <w:vAlign w:val="bottom"/>
            <w:hideMark/>
          </w:tcPr>
          <w:p w14:paraId="6822D097" w14:textId="77777777" w:rsidR="009417D9" w:rsidRPr="004E2F50" w:rsidRDefault="009417D9" w:rsidP="008873FA">
            <w:pPr>
              <w:spacing w:after="0" w:line="240" w:lineRule="auto"/>
              <w:jc w:val="right"/>
              <w:rPr>
                <w:rFonts w:cs="Arial"/>
                <w:sz w:val="20"/>
                <w:szCs w:val="20"/>
              </w:rPr>
            </w:pPr>
            <w:r w:rsidRPr="004E2F50">
              <w:rPr>
                <w:rFonts w:cs="Arial"/>
                <w:sz w:val="20"/>
                <w:szCs w:val="20"/>
              </w:rPr>
              <w:t>3%</w:t>
            </w:r>
          </w:p>
        </w:tc>
        <w:tc>
          <w:tcPr>
            <w:tcW w:w="1120" w:type="dxa"/>
            <w:tcBorders>
              <w:top w:val="single" w:sz="4" w:space="0" w:color="auto"/>
              <w:left w:val="nil"/>
              <w:bottom w:val="single" w:sz="4" w:space="0" w:color="auto"/>
              <w:right w:val="nil"/>
            </w:tcBorders>
            <w:noWrap/>
            <w:vAlign w:val="bottom"/>
            <w:hideMark/>
          </w:tcPr>
          <w:p w14:paraId="1AA93269" w14:textId="77777777" w:rsidR="009417D9" w:rsidRPr="004E2F50" w:rsidRDefault="009417D9" w:rsidP="008873FA">
            <w:pPr>
              <w:spacing w:after="0" w:line="240" w:lineRule="auto"/>
              <w:jc w:val="right"/>
              <w:rPr>
                <w:rFonts w:cs="Arial"/>
                <w:sz w:val="20"/>
                <w:szCs w:val="20"/>
              </w:rPr>
            </w:pPr>
            <w:r w:rsidRPr="004E2F50">
              <w:rPr>
                <w:rFonts w:cs="Arial"/>
                <w:sz w:val="20"/>
                <w:szCs w:val="20"/>
              </w:rPr>
              <w:t>100%</w:t>
            </w:r>
          </w:p>
        </w:tc>
      </w:tr>
      <w:tr w:rsidR="009417D9" w:rsidRPr="004E2F50" w14:paraId="758EFD40" w14:textId="77777777" w:rsidTr="00B754F5">
        <w:trPr>
          <w:trHeight w:val="300"/>
        </w:trPr>
        <w:tc>
          <w:tcPr>
            <w:tcW w:w="3701" w:type="dxa"/>
            <w:tcBorders>
              <w:left w:val="nil"/>
              <w:right w:val="nil"/>
            </w:tcBorders>
            <w:vAlign w:val="bottom"/>
          </w:tcPr>
          <w:p w14:paraId="540896AF" w14:textId="77777777" w:rsidR="009417D9" w:rsidRPr="004E2F50" w:rsidRDefault="009417D9" w:rsidP="001372E3">
            <w:pPr>
              <w:keepNext/>
              <w:spacing w:after="0" w:line="240" w:lineRule="auto"/>
              <w:rPr>
                <w:rFonts w:cs="Calibri"/>
                <w:b/>
                <w:bCs/>
                <w:sz w:val="24"/>
                <w:szCs w:val="24"/>
                <w:lang w:eastAsia="bg-BG"/>
              </w:rPr>
            </w:pPr>
          </w:p>
        </w:tc>
        <w:tc>
          <w:tcPr>
            <w:tcW w:w="1417" w:type="dxa"/>
            <w:tcBorders>
              <w:left w:val="nil"/>
              <w:right w:val="nil"/>
            </w:tcBorders>
            <w:shd w:val="clear" w:color="000000" w:fill="DCE6F1"/>
            <w:noWrap/>
            <w:vAlign w:val="center"/>
          </w:tcPr>
          <w:p w14:paraId="68898C8A" w14:textId="77777777" w:rsidR="009417D9" w:rsidRPr="004E2F50" w:rsidRDefault="009417D9" w:rsidP="008873FA">
            <w:pPr>
              <w:spacing w:after="0" w:line="240" w:lineRule="auto"/>
              <w:jc w:val="right"/>
              <w:rPr>
                <w:rFonts w:cs="Arial"/>
                <w:b/>
                <w:bCs/>
                <w:sz w:val="20"/>
                <w:szCs w:val="20"/>
              </w:rPr>
            </w:pPr>
            <w:r w:rsidRPr="004E2F50">
              <w:rPr>
                <w:rFonts w:cs="Arial"/>
                <w:b/>
                <w:bCs/>
                <w:sz w:val="20"/>
                <w:szCs w:val="20"/>
              </w:rPr>
              <w:t>31.03.2017</w:t>
            </w:r>
          </w:p>
        </w:tc>
        <w:tc>
          <w:tcPr>
            <w:tcW w:w="1418" w:type="dxa"/>
            <w:tcBorders>
              <w:left w:val="nil"/>
              <w:right w:val="nil"/>
            </w:tcBorders>
            <w:shd w:val="clear" w:color="000000" w:fill="C5D9F1"/>
            <w:noWrap/>
            <w:vAlign w:val="center"/>
          </w:tcPr>
          <w:p w14:paraId="7FE18995" w14:textId="77777777" w:rsidR="009417D9" w:rsidRPr="004E2F50" w:rsidRDefault="009417D9" w:rsidP="008873FA">
            <w:pPr>
              <w:spacing w:after="0" w:line="240" w:lineRule="auto"/>
              <w:jc w:val="right"/>
              <w:rPr>
                <w:rFonts w:cs="Arial"/>
                <w:b/>
                <w:bCs/>
                <w:sz w:val="20"/>
                <w:szCs w:val="20"/>
              </w:rPr>
            </w:pPr>
            <w:r w:rsidRPr="004E2F50">
              <w:rPr>
                <w:rFonts w:cs="Arial"/>
                <w:b/>
                <w:bCs/>
                <w:sz w:val="20"/>
                <w:szCs w:val="20"/>
              </w:rPr>
              <w:t>31.12.2016</w:t>
            </w:r>
          </w:p>
        </w:tc>
        <w:tc>
          <w:tcPr>
            <w:tcW w:w="1120" w:type="dxa"/>
            <w:tcBorders>
              <w:left w:val="nil"/>
              <w:right w:val="nil"/>
            </w:tcBorders>
            <w:noWrap/>
            <w:vAlign w:val="bottom"/>
          </w:tcPr>
          <w:p w14:paraId="0A681836" w14:textId="77777777" w:rsidR="009417D9" w:rsidRPr="004E2F50" w:rsidRDefault="009417D9" w:rsidP="001372E3">
            <w:pPr>
              <w:keepNext/>
              <w:spacing w:after="0" w:line="240" w:lineRule="auto"/>
              <w:jc w:val="right"/>
              <w:rPr>
                <w:rFonts w:cs="Arial"/>
                <w:sz w:val="24"/>
                <w:szCs w:val="24"/>
                <w:lang w:eastAsia="bg-BG"/>
              </w:rPr>
            </w:pPr>
            <w:r w:rsidRPr="004E2F50">
              <w:rPr>
                <w:rFonts w:cs="Calibri"/>
                <w:b/>
                <w:bCs/>
                <w:sz w:val="24"/>
                <w:szCs w:val="24"/>
                <w:lang w:eastAsia="bg-BG"/>
              </w:rPr>
              <w:t>Change</w:t>
            </w:r>
          </w:p>
        </w:tc>
        <w:tc>
          <w:tcPr>
            <w:tcW w:w="1120" w:type="dxa"/>
            <w:tcBorders>
              <w:left w:val="nil"/>
              <w:right w:val="nil"/>
            </w:tcBorders>
            <w:noWrap/>
            <w:vAlign w:val="bottom"/>
          </w:tcPr>
          <w:p w14:paraId="5675857D" w14:textId="77777777" w:rsidR="009417D9" w:rsidRPr="004E2F50" w:rsidRDefault="009417D9" w:rsidP="001372E3">
            <w:pPr>
              <w:keepNext/>
              <w:spacing w:after="0" w:line="240" w:lineRule="auto"/>
              <w:jc w:val="right"/>
              <w:rPr>
                <w:rFonts w:cs="Arial"/>
                <w:sz w:val="24"/>
                <w:szCs w:val="24"/>
                <w:lang w:eastAsia="bg-BG"/>
              </w:rPr>
            </w:pPr>
            <w:r w:rsidRPr="004E2F50">
              <w:rPr>
                <w:rFonts w:cs="Calibri"/>
                <w:b/>
                <w:bCs/>
                <w:sz w:val="24"/>
                <w:szCs w:val="24"/>
                <w:lang w:eastAsia="bg-BG"/>
              </w:rPr>
              <w:t>Share 2016</w:t>
            </w:r>
          </w:p>
        </w:tc>
      </w:tr>
      <w:tr w:rsidR="00BF7404" w:rsidRPr="004E2F50" w14:paraId="019ED6C0" w14:textId="77777777" w:rsidTr="00D04A17">
        <w:trPr>
          <w:trHeight w:val="300"/>
        </w:trPr>
        <w:tc>
          <w:tcPr>
            <w:tcW w:w="3701" w:type="dxa"/>
            <w:tcBorders>
              <w:left w:val="nil"/>
              <w:bottom w:val="nil"/>
              <w:right w:val="nil"/>
            </w:tcBorders>
            <w:vAlign w:val="bottom"/>
            <w:hideMark/>
          </w:tcPr>
          <w:p w14:paraId="09966F39" w14:textId="77777777" w:rsidR="00BF7404" w:rsidRPr="004E2F50" w:rsidRDefault="00BF7404" w:rsidP="001372E3">
            <w:pPr>
              <w:keepNext/>
              <w:spacing w:after="0" w:line="240" w:lineRule="auto"/>
              <w:rPr>
                <w:rFonts w:cs="Calibri"/>
                <w:b/>
                <w:bCs/>
                <w:sz w:val="24"/>
                <w:szCs w:val="24"/>
                <w:lang w:eastAsia="bg-BG"/>
              </w:rPr>
            </w:pPr>
            <w:r w:rsidRPr="004E2F50">
              <w:rPr>
                <w:rFonts w:cs="Calibri"/>
                <w:b/>
                <w:bCs/>
                <w:sz w:val="24"/>
                <w:szCs w:val="24"/>
                <w:lang w:eastAsia="bg-BG"/>
              </w:rPr>
              <w:t>LIABILITIES</w:t>
            </w:r>
          </w:p>
        </w:tc>
        <w:tc>
          <w:tcPr>
            <w:tcW w:w="1417" w:type="dxa"/>
            <w:tcBorders>
              <w:left w:val="nil"/>
              <w:bottom w:val="nil"/>
              <w:right w:val="nil"/>
            </w:tcBorders>
            <w:shd w:val="clear" w:color="000000" w:fill="DCE6F1"/>
            <w:noWrap/>
            <w:vAlign w:val="bottom"/>
            <w:hideMark/>
          </w:tcPr>
          <w:p w14:paraId="6B3591A1" w14:textId="77777777" w:rsidR="00BF7404" w:rsidRPr="004E2F50" w:rsidRDefault="00BF7404" w:rsidP="001372E3">
            <w:pPr>
              <w:keepNext/>
              <w:spacing w:after="0" w:line="240" w:lineRule="auto"/>
              <w:jc w:val="right"/>
              <w:rPr>
                <w:rFonts w:cs="Calibri"/>
                <w:b/>
                <w:bCs/>
                <w:i/>
                <w:iCs/>
                <w:sz w:val="24"/>
                <w:szCs w:val="24"/>
                <w:lang w:eastAsia="bg-BG"/>
              </w:rPr>
            </w:pPr>
            <w:r w:rsidRPr="004E2F50">
              <w:rPr>
                <w:rFonts w:cs="Arial"/>
                <w:b/>
                <w:bCs/>
                <w:sz w:val="24"/>
                <w:szCs w:val="24"/>
              </w:rPr>
              <w:t>BGN '000</w:t>
            </w:r>
          </w:p>
        </w:tc>
        <w:tc>
          <w:tcPr>
            <w:tcW w:w="1418" w:type="dxa"/>
            <w:tcBorders>
              <w:left w:val="nil"/>
              <w:bottom w:val="nil"/>
              <w:right w:val="nil"/>
            </w:tcBorders>
            <w:shd w:val="clear" w:color="000000" w:fill="C5D9F1"/>
            <w:noWrap/>
            <w:vAlign w:val="bottom"/>
            <w:hideMark/>
          </w:tcPr>
          <w:p w14:paraId="0120C8F9" w14:textId="77777777" w:rsidR="00BF7404" w:rsidRPr="004E2F50" w:rsidRDefault="00BF7404" w:rsidP="001372E3">
            <w:pPr>
              <w:keepNext/>
              <w:spacing w:after="0" w:line="240" w:lineRule="auto"/>
              <w:jc w:val="right"/>
              <w:rPr>
                <w:rFonts w:cs="Calibri"/>
                <w:b/>
                <w:bCs/>
                <w:i/>
                <w:iCs/>
                <w:sz w:val="24"/>
                <w:szCs w:val="24"/>
                <w:lang w:eastAsia="bg-BG"/>
              </w:rPr>
            </w:pPr>
            <w:r w:rsidRPr="004E2F50">
              <w:rPr>
                <w:rFonts w:cs="Arial"/>
                <w:b/>
                <w:bCs/>
                <w:sz w:val="24"/>
                <w:szCs w:val="24"/>
              </w:rPr>
              <w:t>BGN '000</w:t>
            </w:r>
          </w:p>
        </w:tc>
        <w:tc>
          <w:tcPr>
            <w:tcW w:w="1120" w:type="dxa"/>
            <w:tcBorders>
              <w:left w:val="nil"/>
              <w:bottom w:val="nil"/>
              <w:right w:val="nil"/>
            </w:tcBorders>
            <w:noWrap/>
            <w:vAlign w:val="bottom"/>
            <w:hideMark/>
          </w:tcPr>
          <w:p w14:paraId="61CAB91E" w14:textId="77777777" w:rsidR="00BF7404" w:rsidRPr="004E2F50" w:rsidRDefault="00BF7404" w:rsidP="001372E3">
            <w:pPr>
              <w:keepNext/>
              <w:spacing w:after="0" w:line="240" w:lineRule="auto"/>
              <w:jc w:val="right"/>
              <w:rPr>
                <w:rFonts w:cs="Calibri"/>
                <w:sz w:val="24"/>
                <w:szCs w:val="24"/>
                <w:lang w:eastAsia="bg-BG"/>
              </w:rPr>
            </w:pPr>
            <w:r w:rsidRPr="004E2F50">
              <w:rPr>
                <w:rFonts w:cs="Calibri"/>
                <w:b/>
                <w:bCs/>
                <w:sz w:val="24"/>
                <w:szCs w:val="24"/>
                <w:lang w:eastAsia="bg-BG"/>
              </w:rPr>
              <w:t>%</w:t>
            </w:r>
          </w:p>
        </w:tc>
        <w:tc>
          <w:tcPr>
            <w:tcW w:w="1120" w:type="dxa"/>
            <w:tcBorders>
              <w:left w:val="nil"/>
              <w:bottom w:val="nil"/>
              <w:right w:val="nil"/>
            </w:tcBorders>
            <w:noWrap/>
            <w:vAlign w:val="bottom"/>
            <w:hideMark/>
          </w:tcPr>
          <w:p w14:paraId="392CAABD" w14:textId="77777777" w:rsidR="00BF7404" w:rsidRPr="004E2F50" w:rsidRDefault="00BF7404" w:rsidP="001372E3">
            <w:pPr>
              <w:keepNext/>
              <w:spacing w:after="0" w:line="240" w:lineRule="auto"/>
              <w:jc w:val="right"/>
              <w:rPr>
                <w:rFonts w:cs="Calibri"/>
                <w:sz w:val="24"/>
                <w:szCs w:val="24"/>
                <w:lang w:eastAsia="bg-BG"/>
              </w:rPr>
            </w:pPr>
            <w:r w:rsidRPr="004E2F50">
              <w:rPr>
                <w:rFonts w:cs="Calibri"/>
                <w:b/>
                <w:bCs/>
                <w:sz w:val="24"/>
                <w:szCs w:val="24"/>
                <w:lang w:eastAsia="bg-BG"/>
              </w:rPr>
              <w:t>%</w:t>
            </w:r>
          </w:p>
        </w:tc>
      </w:tr>
      <w:tr w:rsidR="00BF7404" w:rsidRPr="004E2F50" w14:paraId="6E8A50CE" w14:textId="77777777" w:rsidTr="00D04A17">
        <w:trPr>
          <w:trHeight w:val="300"/>
        </w:trPr>
        <w:tc>
          <w:tcPr>
            <w:tcW w:w="3701" w:type="dxa"/>
            <w:tcBorders>
              <w:top w:val="nil"/>
              <w:left w:val="nil"/>
              <w:bottom w:val="nil"/>
              <w:right w:val="nil"/>
            </w:tcBorders>
            <w:vAlign w:val="bottom"/>
            <w:hideMark/>
          </w:tcPr>
          <w:p w14:paraId="45A13F2B" w14:textId="77777777" w:rsidR="00BF7404" w:rsidRPr="004E2F50" w:rsidRDefault="00BF7404" w:rsidP="001372E3">
            <w:pPr>
              <w:keepNext/>
              <w:spacing w:after="0" w:line="240" w:lineRule="auto"/>
              <w:rPr>
                <w:rFonts w:cs="Calibri"/>
                <w:b/>
                <w:bCs/>
                <w:sz w:val="24"/>
                <w:szCs w:val="24"/>
                <w:lang w:eastAsia="bg-BG"/>
              </w:rPr>
            </w:pPr>
            <w:r w:rsidRPr="004E2F50">
              <w:rPr>
                <w:rFonts w:cs="Calibri"/>
                <w:b/>
                <w:bCs/>
                <w:sz w:val="24"/>
                <w:szCs w:val="24"/>
                <w:lang w:eastAsia="bg-BG"/>
              </w:rPr>
              <w:t>Non-current liabilities</w:t>
            </w:r>
          </w:p>
        </w:tc>
        <w:tc>
          <w:tcPr>
            <w:tcW w:w="1417" w:type="dxa"/>
            <w:tcBorders>
              <w:top w:val="nil"/>
              <w:left w:val="nil"/>
              <w:bottom w:val="nil"/>
              <w:right w:val="nil"/>
            </w:tcBorders>
            <w:shd w:val="clear" w:color="000000" w:fill="DCE6F1"/>
            <w:noWrap/>
            <w:vAlign w:val="bottom"/>
            <w:hideMark/>
          </w:tcPr>
          <w:p w14:paraId="56013009" w14:textId="77777777" w:rsidR="00BF7404" w:rsidRPr="004E2F50" w:rsidRDefault="00BF7404" w:rsidP="001372E3">
            <w:pPr>
              <w:keepNext/>
              <w:spacing w:after="0" w:line="240" w:lineRule="auto"/>
              <w:jc w:val="right"/>
              <w:rPr>
                <w:rFonts w:cs="Calibri"/>
                <w:sz w:val="24"/>
                <w:szCs w:val="24"/>
                <w:lang w:eastAsia="bg-BG"/>
              </w:rPr>
            </w:pPr>
            <w:r w:rsidRPr="004E2F50">
              <w:rPr>
                <w:rFonts w:cs="Calibri"/>
                <w:sz w:val="24"/>
                <w:szCs w:val="24"/>
                <w:lang w:eastAsia="bg-BG"/>
              </w:rPr>
              <w:t> </w:t>
            </w:r>
          </w:p>
        </w:tc>
        <w:tc>
          <w:tcPr>
            <w:tcW w:w="1418" w:type="dxa"/>
            <w:tcBorders>
              <w:top w:val="nil"/>
              <w:left w:val="nil"/>
              <w:bottom w:val="nil"/>
              <w:right w:val="nil"/>
            </w:tcBorders>
            <w:shd w:val="clear" w:color="000000" w:fill="C5D9F1"/>
            <w:noWrap/>
            <w:vAlign w:val="bottom"/>
            <w:hideMark/>
          </w:tcPr>
          <w:p w14:paraId="069C9F4B" w14:textId="77777777" w:rsidR="00BF7404" w:rsidRPr="004E2F50" w:rsidRDefault="00BF7404" w:rsidP="001372E3">
            <w:pPr>
              <w:keepNext/>
              <w:spacing w:after="0" w:line="240" w:lineRule="auto"/>
              <w:jc w:val="right"/>
              <w:rPr>
                <w:rFonts w:cs="Calibri"/>
                <w:sz w:val="24"/>
                <w:szCs w:val="24"/>
                <w:lang w:eastAsia="bg-BG"/>
              </w:rPr>
            </w:pPr>
            <w:r w:rsidRPr="004E2F50">
              <w:rPr>
                <w:rFonts w:cs="Calibri"/>
                <w:sz w:val="24"/>
                <w:szCs w:val="24"/>
                <w:lang w:eastAsia="bg-BG"/>
              </w:rPr>
              <w:t> </w:t>
            </w:r>
          </w:p>
        </w:tc>
        <w:tc>
          <w:tcPr>
            <w:tcW w:w="1120" w:type="dxa"/>
            <w:tcBorders>
              <w:top w:val="nil"/>
              <w:left w:val="nil"/>
              <w:bottom w:val="nil"/>
              <w:right w:val="nil"/>
            </w:tcBorders>
            <w:noWrap/>
            <w:vAlign w:val="bottom"/>
            <w:hideMark/>
          </w:tcPr>
          <w:p w14:paraId="4197A171" w14:textId="77777777" w:rsidR="00BF7404" w:rsidRPr="004E2F50" w:rsidRDefault="00BF7404" w:rsidP="001372E3">
            <w:pPr>
              <w:keepNext/>
              <w:spacing w:after="0" w:line="240" w:lineRule="auto"/>
              <w:jc w:val="right"/>
              <w:rPr>
                <w:rFonts w:cs="Calibri"/>
                <w:sz w:val="24"/>
                <w:szCs w:val="24"/>
                <w:lang w:eastAsia="bg-BG"/>
              </w:rPr>
            </w:pPr>
          </w:p>
        </w:tc>
        <w:tc>
          <w:tcPr>
            <w:tcW w:w="1120" w:type="dxa"/>
            <w:tcBorders>
              <w:top w:val="nil"/>
              <w:left w:val="nil"/>
              <w:bottom w:val="nil"/>
              <w:right w:val="nil"/>
            </w:tcBorders>
            <w:noWrap/>
            <w:vAlign w:val="bottom"/>
            <w:hideMark/>
          </w:tcPr>
          <w:p w14:paraId="7119316F" w14:textId="77777777" w:rsidR="00BF7404" w:rsidRPr="004E2F50" w:rsidRDefault="00BF7404" w:rsidP="001372E3">
            <w:pPr>
              <w:keepNext/>
              <w:spacing w:after="0" w:line="240" w:lineRule="auto"/>
              <w:jc w:val="right"/>
              <w:rPr>
                <w:rFonts w:cs="Calibri"/>
                <w:sz w:val="24"/>
                <w:szCs w:val="24"/>
                <w:lang w:eastAsia="bg-BG"/>
              </w:rPr>
            </w:pPr>
          </w:p>
        </w:tc>
      </w:tr>
      <w:tr w:rsidR="00422EB5" w:rsidRPr="004E2F50" w14:paraId="26E3F761" w14:textId="77777777" w:rsidTr="00D04A17">
        <w:trPr>
          <w:trHeight w:val="300"/>
        </w:trPr>
        <w:tc>
          <w:tcPr>
            <w:tcW w:w="3701" w:type="dxa"/>
            <w:tcBorders>
              <w:top w:val="nil"/>
              <w:left w:val="nil"/>
              <w:bottom w:val="nil"/>
              <w:right w:val="nil"/>
            </w:tcBorders>
            <w:noWrap/>
            <w:vAlign w:val="bottom"/>
            <w:hideMark/>
          </w:tcPr>
          <w:p w14:paraId="4B4AD4D0" w14:textId="77777777" w:rsidR="00422EB5" w:rsidRPr="004E2F50" w:rsidRDefault="00422EB5" w:rsidP="001372E3">
            <w:pPr>
              <w:keepNext/>
              <w:spacing w:after="0" w:line="240" w:lineRule="auto"/>
              <w:rPr>
                <w:rFonts w:cs="Calibri"/>
                <w:sz w:val="24"/>
                <w:szCs w:val="24"/>
                <w:lang w:eastAsia="bg-BG"/>
              </w:rPr>
            </w:pPr>
            <w:r w:rsidRPr="004E2F50">
              <w:rPr>
                <w:rFonts w:cs="Calibri"/>
                <w:sz w:val="24"/>
                <w:szCs w:val="24"/>
                <w:lang w:eastAsia="bg-BG"/>
              </w:rPr>
              <w:t>Long-term bank loans</w:t>
            </w:r>
          </w:p>
        </w:tc>
        <w:tc>
          <w:tcPr>
            <w:tcW w:w="1417" w:type="dxa"/>
            <w:tcBorders>
              <w:top w:val="nil"/>
              <w:left w:val="nil"/>
              <w:bottom w:val="nil"/>
              <w:right w:val="nil"/>
            </w:tcBorders>
            <w:shd w:val="clear" w:color="000000" w:fill="DCE6F1"/>
            <w:noWrap/>
            <w:vAlign w:val="bottom"/>
            <w:hideMark/>
          </w:tcPr>
          <w:p w14:paraId="10D311A6" w14:textId="77777777" w:rsidR="00422EB5" w:rsidRPr="004E2F50" w:rsidRDefault="00422EB5" w:rsidP="008873FA">
            <w:pPr>
              <w:spacing w:after="0" w:line="240" w:lineRule="auto"/>
              <w:jc w:val="right"/>
              <w:rPr>
                <w:rFonts w:cs="Arial"/>
                <w:sz w:val="20"/>
                <w:szCs w:val="20"/>
              </w:rPr>
            </w:pPr>
            <w:r w:rsidRPr="004E2F50">
              <w:rPr>
                <w:rFonts w:cs="Arial"/>
                <w:sz w:val="20"/>
                <w:szCs w:val="20"/>
              </w:rPr>
              <w:t>22 047</w:t>
            </w:r>
          </w:p>
        </w:tc>
        <w:tc>
          <w:tcPr>
            <w:tcW w:w="1418" w:type="dxa"/>
            <w:tcBorders>
              <w:top w:val="nil"/>
              <w:left w:val="nil"/>
              <w:bottom w:val="nil"/>
              <w:right w:val="nil"/>
            </w:tcBorders>
            <w:shd w:val="clear" w:color="000000" w:fill="C5D9F1"/>
            <w:noWrap/>
            <w:vAlign w:val="bottom"/>
            <w:hideMark/>
          </w:tcPr>
          <w:p w14:paraId="0C58B7DE" w14:textId="77777777" w:rsidR="00422EB5" w:rsidRPr="004E2F50" w:rsidRDefault="00422EB5" w:rsidP="008873FA">
            <w:pPr>
              <w:spacing w:after="0" w:line="240" w:lineRule="auto"/>
              <w:jc w:val="right"/>
              <w:rPr>
                <w:rFonts w:cs="Arial"/>
                <w:sz w:val="20"/>
                <w:szCs w:val="20"/>
              </w:rPr>
            </w:pPr>
            <w:r w:rsidRPr="004E2F50">
              <w:rPr>
                <w:rFonts w:cs="Arial"/>
                <w:sz w:val="20"/>
                <w:szCs w:val="20"/>
              </w:rPr>
              <w:t>23 844</w:t>
            </w:r>
          </w:p>
        </w:tc>
        <w:tc>
          <w:tcPr>
            <w:tcW w:w="1120" w:type="dxa"/>
            <w:tcBorders>
              <w:top w:val="nil"/>
              <w:left w:val="nil"/>
              <w:bottom w:val="nil"/>
              <w:right w:val="nil"/>
            </w:tcBorders>
            <w:noWrap/>
            <w:vAlign w:val="bottom"/>
            <w:hideMark/>
          </w:tcPr>
          <w:p w14:paraId="429279B8" w14:textId="77777777" w:rsidR="00422EB5" w:rsidRPr="004E2F50" w:rsidRDefault="00422EB5" w:rsidP="008873FA">
            <w:pPr>
              <w:spacing w:after="0" w:line="240" w:lineRule="auto"/>
              <w:jc w:val="right"/>
              <w:rPr>
                <w:rFonts w:cs="Arial"/>
                <w:sz w:val="20"/>
                <w:szCs w:val="20"/>
              </w:rPr>
            </w:pPr>
            <w:r w:rsidRPr="004E2F50">
              <w:rPr>
                <w:rFonts w:cs="Arial"/>
                <w:sz w:val="20"/>
                <w:szCs w:val="20"/>
              </w:rPr>
              <w:t>-8%</w:t>
            </w:r>
          </w:p>
        </w:tc>
        <w:tc>
          <w:tcPr>
            <w:tcW w:w="1120" w:type="dxa"/>
            <w:tcBorders>
              <w:top w:val="nil"/>
              <w:left w:val="nil"/>
              <w:bottom w:val="nil"/>
              <w:right w:val="nil"/>
            </w:tcBorders>
            <w:noWrap/>
            <w:vAlign w:val="bottom"/>
            <w:hideMark/>
          </w:tcPr>
          <w:p w14:paraId="085458EB" w14:textId="77777777" w:rsidR="00422EB5" w:rsidRPr="004E2F50" w:rsidRDefault="00422EB5" w:rsidP="008873FA">
            <w:pPr>
              <w:spacing w:after="0" w:line="240" w:lineRule="auto"/>
              <w:jc w:val="right"/>
              <w:rPr>
                <w:rFonts w:cs="Arial"/>
                <w:sz w:val="20"/>
                <w:szCs w:val="20"/>
              </w:rPr>
            </w:pPr>
            <w:r w:rsidRPr="004E2F50">
              <w:rPr>
                <w:rFonts w:cs="Arial"/>
                <w:sz w:val="20"/>
                <w:szCs w:val="20"/>
              </w:rPr>
              <w:t>22%</w:t>
            </w:r>
          </w:p>
        </w:tc>
      </w:tr>
      <w:tr w:rsidR="00422EB5" w:rsidRPr="004E2F50" w14:paraId="235729C3" w14:textId="77777777" w:rsidTr="00D04A17">
        <w:trPr>
          <w:trHeight w:val="300"/>
        </w:trPr>
        <w:tc>
          <w:tcPr>
            <w:tcW w:w="3701" w:type="dxa"/>
            <w:tcBorders>
              <w:top w:val="nil"/>
              <w:left w:val="nil"/>
              <w:bottom w:val="nil"/>
              <w:right w:val="nil"/>
            </w:tcBorders>
            <w:noWrap/>
            <w:vAlign w:val="bottom"/>
            <w:hideMark/>
          </w:tcPr>
          <w:p w14:paraId="12960D12" w14:textId="77777777" w:rsidR="00422EB5" w:rsidRPr="004E2F50" w:rsidRDefault="00422EB5" w:rsidP="001372E3">
            <w:pPr>
              <w:keepNext/>
              <w:spacing w:after="0" w:line="240" w:lineRule="auto"/>
              <w:rPr>
                <w:rFonts w:cs="Calibri"/>
                <w:sz w:val="24"/>
                <w:szCs w:val="24"/>
                <w:lang w:eastAsia="bg-BG"/>
              </w:rPr>
            </w:pPr>
            <w:r w:rsidRPr="004E2F50">
              <w:rPr>
                <w:rFonts w:cs="Calibri"/>
                <w:sz w:val="24"/>
                <w:szCs w:val="24"/>
                <w:lang w:eastAsia="bg-BG"/>
              </w:rPr>
              <w:t>Liabilities on deferred taxes</w:t>
            </w:r>
          </w:p>
        </w:tc>
        <w:tc>
          <w:tcPr>
            <w:tcW w:w="1417" w:type="dxa"/>
            <w:tcBorders>
              <w:top w:val="nil"/>
              <w:left w:val="nil"/>
              <w:bottom w:val="nil"/>
              <w:right w:val="nil"/>
            </w:tcBorders>
            <w:shd w:val="clear" w:color="000000" w:fill="DCE6F1"/>
            <w:noWrap/>
            <w:vAlign w:val="bottom"/>
            <w:hideMark/>
          </w:tcPr>
          <w:p w14:paraId="2180344C" w14:textId="77777777" w:rsidR="00422EB5" w:rsidRPr="004E2F50" w:rsidRDefault="00422EB5" w:rsidP="008873FA">
            <w:pPr>
              <w:spacing w:after="0" w:line="240" w:lineRule="auto"/>
              <w:jc w:val="right"/>
              <w:rPr>
                <w:rFonts w:cs="Arial"/>
                <w:sz w:val="20"/>
                <w:szCs w:val="20"/>
              </w:rPr>
            </w:pPr>
            <w:r w:rsidRPr="004E2F50">
              <w:rPr>
                <w:rFonts w:cs="Arial"/>
                <w:sz w:val="20"/>
                <w:szCs w:val="20"/>
              </w:rPr>
              <w:t>5 686</w:t>
            </w:r>
          </w:p>
        </w:tc>
        <w:tc>
          <w:tcPr>
            <w:tcW w:w="1418" w:type="dxa"/>
            <w:tcBorders>
              <w:top w:val="nil"/>
              <w:left w:val="nil"/>
              <w:bottom w:val="nil"/>
              <w:right w:val="nil"/>
            </w:tcBorders>
            <w:shd w:val="clear" w:color="000000" w:fill="C5D9F1"/>
            <w:noWrap/>
            <w:vAlign w:val="bottom"/>
            <w:hideMark/>
          </w:tcPr>
          <w:p w14:paraId="4E630965" w14:textId="77777777" w:rsidR="00422EB5" w:rsidRPr="004E2F50" w:rsidRDefault="00422EB5" w:rsidP="008873FA">
            <w:pPr>
              <w:spacing w:after="0" w:line="240" w:lineRule="auto"/>
              <w:jc w:val="right"/>
              <w:rPr>
                <w:rFonts w:cs="Arial"/>
                <w:sz w:val="20"/>
                <w:szCs w:val="20"/>
              </w:rPr>
            </w:pPr>
            <w:r w:rsidRPr="004E2F50">
              <w:rPr>
                <w:rFonts w:cs="Arial"/>
                <w:sz w:val="20"/>
                <w:szCs w:val="20"/>
              </w:rPr>
              <w:t>5 703</w:t>
            </w:r>
          </w:p>
        </w:tc>
        <w:tc>
          <w:tcPr>
            <w:tcW w:w="1120" w:type="dxa"/>
            <w:tcBorders>
              <w:top w:val="nil"/>
              <w:left w:val="nil"/>
              <w:bottom w:val="nil"/>
              <w:right w:val="nil"/>
            </w:tcBorders>
            <w:noWrap/>
            <w:vAlign w:val="bottom"/>
            <w:hideMark/>
          </w:tcPr>
          <w:p w14:paraId="486C53F6" w14:textId="77777777" w:rsidR="00422EB5" w:rsidRPr="004E2F50" w:rsidRDefault="00422EB5" w:rsidP="008873FA">
            <w:pPr>
              <w:spacing w:after="0" w:line="240" w:lineRule="auto"/>
              <w:jc w:val="right"/>
              <w:rPr>
                <w:rFonts w:cs="Arial"/>
                <w:sz w:val="20"/>
                <w:szCs w:val="20"/>
              </w:rPr>
            </w:pPr>
            <w:r w:rsidRPr="004E2F50">
              <w:rPr>
                <w:rFonts w:cs="Arial"/>
                <w:sz w:val="20"/>
                <w:szCs w:val="20"/>
              </w:rPr>
              <w:t>0%</w:t>
            </w:r>
          </w:p>
        </w:tc>
        <w:tc>
          <w:tcPr>
            <w:tcW w:w="1120" w:type="dxa"/>
            <w:tcBorders>
              <w:top w:val="nil"/>
              <w:left w:val="nil"/>
              <w:bottom w:val="nil"/>
              <w:right w:val="nil"/>
            </w:tcBorders>
            <w:noWrap/>
            <w:vAlign w:val="bottom"/>
            <w:hideMark/>
          </w:tcPr>
          <w:p w14:paraId="7EDDF043" w14:textId="77777777" w:rsidR="00422EB5" w:rsidRPr="004E2F50" w:rsidRDefault="00422EB5" w:rsidP="008873FA">
            <w:pPr>
              <w:spacing w:after="0" w:line="240" w:lineRule="auto"/>
              <w:jc w:val="right"/>
              <w:rPr>
                <w:rFonts w:cs="Arial"/>
                <w:sz w:val="20"/>
                <w:szCs w:val="20"/>
              </w:rPr>
            </w:pPr>
            <w:r w:rsidRPr="004E2F50">
              <w:rPr>
                <w:rFonts w:cs="Arial"/>
                <w:sz w:val="20"/>
                <w:szCs w:val="20"/>
              </w:rPr>
              <w:t>6%</w:t>
            </w:r>
          </w:p>
        </w:tc>
      </w:tr>
      <w:tr w:rsidR="00422EB5" w:rsidRPr="004E2F50" w14:paraId="435DD021" w14:textId="77777777" w:rsidTr="00B754F5">
        <w:trPr>
          <w:trHeight w:val="300"/>
        </w:trPr>
        <w:tc>
          <w:tcPr>
            <w:tcW w:w="3701" w:type="dxa"/>
            <w:tcBorders>
              <w:left w:val="nil"/>
              <w:right w:val="nil"/>
            </w:tcBorders>
            <w:noWrap/>
            <w:vAlign w:val="bottom"/>
          </w:tcPr>
          <w:p w14:paraId="61E9D536" w14:textId="77777777" w:rsidR="00422EB5" w:rsidRPr="004E2F50" w:rsidRDefault="00422EB5" w:rsidP="001372E3">
            <w:pPr>
              <w:keepNext/>
              <w:spacing w:after="0" w:line="240" w:lineRule="auto"/>
              <w:rPr>
                <w:rFonts w:cs="Calibri"/>
                <w:sz w:val="24"/>
                <w:szCs w:val="24"/>
                <w:lang w:eastAsia="bg-BG"/>
              </w:rPr>
            </w:pPr>
            <w:r w:rsidRPr="004E2F50">
              <w:rPr>
                <w:rFonts w:cs="Calibri"/>
                <w:sz w:val="24"/>
                <w:szCs w:val="24"/>
                <w:lang w:eastAsia="bg-BG"/>
              </w:rPr>
              <w:t>Government financing</w:t>
            </w:r>
          </w:p>
        </w:tc>
        <w:tc>
          <w:tcPr>
            <w:tcW w:w="1417" w:type="dxa"/>
            <w:tcBorders>
              <w:top w:val="nil"/>
              <w:left w:val="nil"/>
              <w:bottom w:val="nil"/>
              <w:right w:val="nil"/>
            </w:tcBorders>
            <w:shd w:val="clear" w:color="000000" w:fill="DCE6F1"/>
            <w:noWrap/>
            <w:vAlign w:val="bottom"/>
          </w:tcPr>
          <w:p w14:paraId="62A55B5F" w14:textId="77777777" w:rsidR="00422EB5" w:rsidRPr="004E2F50" w:rsidRDefault="00422EB5" w:rsidP="008873FA">
            <w:pPr>
              <w:spacing w:after="0" w:line="240" w:lineRule="auto"/>
              <w:jc w:val="right"/>
              <w:rPr>
                <w:rFonts w:cs="Arial"/>
                <w:sz w:val="20"/>
                <w:szCs w:val="20"/>
              </w:rPr>
            </w:pPr>
            <w:r w:rsidRPr="004E2F50">
              <w:rPr>
                <w:rFonts w:cs="Arial"/>
                <w:sz w:val="20"/>
                <w:szCs w:val="20"/>
              </w:rPr>
              <w:t>5 741</w:t>
            </w:r>
          </w:p>
        </w:tc>
        <w:tc>
          <w:tcPr>
            <w:tcW w:w="1418" w:type="dxa"/>
            <w:tcBorders>
              <w:top w:val="nil"/>
              <w:left w:val="nil"/>
              <w:bottom w:val="nil"/>
              <w:right w:val="nil"/>
            </w:tcBorders>
            <w:shd w:val="clear" w:color="000000" w:fill="C5D9F1"/>
            <w:noWrap/>
            <w:vAlign w:val="bottom"/>
          </w:tcPr>
          <w:p w14:paraId="7CAF34C8" w14:textId="77777777" w:rsidR="00422EB5" w:rsidRPr="004E2F50" w:rsidRDefault="00422EB5" w:rsidP="008873FA">
            <w:pPr>
              <w:spacing w:after="0" w:line="240" w:lineRule="auto"/>
              <w:jc w:val="right"/>
              <w:rPr>
                <w:rFonts w:cs="Arial"/>
                <w:sz w:val="20"/>
                <w:szCs w:val="20"/>
              </w:rPr>
            </w:pPr>
            <w:r w:rsidRPr="004E2F50">
              <w:rPr>
                <w:rFonts w:cs="Arial"/>
                <w:sz w:val="20"/>
                <w:szCs w:val="20"/>
              </w:rPr>
              <w:t>5 866</w:t>
            </w:r>
          </w:p>
        </w:tc>
        <w:tc>
          <w:tcPr>
            <w:tcW w:w="1120" w:type="dxa"/>
            <w:tcBorders>
              <w:top w:val="nil"/>
              <w:left w:val="nil"/>
              <w:bottom w:val="nil"/>
              <w:right w:val="nil"/>
            </w:tcBorders>
            <w:noWrap/>
            <w:vAlign w:val="bottom"/>
          </w:tcPr>
          <w:p w14:paraId="6888E4B9" w14:textId="77777777" w:rsidR="00422EB5" w:rsidRPr="004E2F50" w:rsidRDefault="00422EB5" w:rsidP="008873FA">
            <w:pPr>
              <w:spacing w:after="0" w:line="240" w:lineRule="auto"/>
              <w:jc w:val="right"/>
              <w:rPr>
                <w:rFonts w:cs="Arial"/>
                <w:sz w:val="20"/>
                <w:szCs w:val="20"/>
              </w:rPr>
            </w:pPr>
            <w:r w:rsidRPr="004E2F50">
              <w:rPr>
                <w:rFonts w:cs="Arial"/>
                <w:sz w:val="20"/>
                <w:szCs w:val="20"/>
              </w:rPr>
              <w:t>-2%</w:t>
            </w:r>
          </w:p>
        </w:tc>
        <w:tc>
          <w:tcPr>
            <w:tcW w:w="1120" w:type="dxa"/>
            <w:tcBorders>
              <w:top w:val="nil"/>
              <w:left w:val="nil"/>
              <w:bottom w:val="nil"/>
              <w:right w:val="nil"/>
            </w:tcBorders>
            <w:noWrap/>
            <w:vAlign w:val="bottom"/>
          </w:tcPr>
          <w:p w14:paraId="66BB8803" w14:textId="77777777" w:rsidR="00422EB5" w:rsidRPr="004E2F50" w:rsidRDefault="00422EB5" w:rsidP="008873FA">
            <w:pPr>
              <w:spacing w:after="0" w:line="240" w:lineRule="auto"/>
              <w:jc w:val="right"/>
              <w:rPr>
                <w:rFonts w:cs="Arial"/>
                <w:sz w:val="20"/>
                <w:szCs w:val="20"/>
              </w:rPr>
            </w:pPr>
            <w:r w:rsidRPr="004E2F50">
              <w:rPr>
                <w:rFonts w:cs="Arial"/>
                <w:sz w:val="20"/>
                <w:szCs w:val="20"/>
              </w:rPr>
              <w:t>6%</w:t>
            </w:r>
          </w:p>
        </w:tc>
      </w:tr>
      <w:tr w:rsidR="00422EB5" w:rsidRPr="004E2F50" w14:paraId="7922D4D3" w14:textId="77777777" w:rsidTr="00D04A17">
        <w:trPr>
          <w:trHeight w:val="300"/>
        </w:trPr>
        <w:tc>
          <w:tcPr>
            <w:tcW w:w="3701" w:type="dxa"/>
            <w:tcBorders>
              <w:top w:val="nil"/>
              <w:left w:val="nil"/>
              <w:right w:val="nil"/>
            </w:tcBorders>
            <w:vAlign w:val="bottom"/>
            <w:hideMark/>
          </w:tcPr>
          <w:p w14:paraId="01065131" w14:textId="77777777" w:rsidR="00422EB5" w:rsidRPr="004E2F50" w:rsidRDefault="00422EB5" w:rsidP="001372E3">
            <w:pPr>
              <w:keepNext/>
              <w:spacing w:after="0" w:line="240" w:lineRule="auto"/>
              <w:rPr>
                <w:rFonts w:cs="Calibri"/>
                <w:sz w:val="24"/>
                <w:szCs w:val="24"/>
                <w:lang w:eastAsia="bg-BG"/>
              </w:rPr>
            </w:pPr>
            <w:r w:rsidRPr="004E2F50">
              <w:rPr>
                <w:rFonts w:cs="Calibri"/>
                <w:sz w:val="24"/>
                <w:szCs w:val="24"/>
                <w:lang w:eastAsia="bg-BG"/>
              </w:rPr>
              <w:t>Long-term liabilities to the personnel</w:t>
            </w:r>
          </w:p>
        </w:tc>
        <w:tc>
          <w:tcPr>
            <w:tcW w:w="1417" w:type="dxa"/>
            <w:tcBorders>
              <w:top w:val="nil"/>
              <w:left w:val="nil"/>
              <w:bottom w:val="nil"/>
              <w:right w:val="nil"/>
            </w:tcBorders>
            <w:shd w:val="clear" w:color="000000" w:fill="DCE6F1"/>
            <w:noWrap/>
            <w:vAlign w:val="bottom"/>
            <w:hideMark/>
          </w:tcPr>
          <w:p w14:paraId="6A65780D" w14:textId="77777777" w:rsidR="00422EB5" w:rsidRPr="004E2F50" w:rsidRDefault="00422EB5" w:rsidP="008873FA">
            <w:pPr>
              <w:spacing w:after="0" w:line="240" w:lineRule="auto"/>
              <w:jc w:val="right"/>
              <w:rPr>
                <w:rFonts w:cs="Arial"/>
                <w:sz w:val="20"/>
                <w:szCs w:val="20"/>
              </w:rPr>
            </w:pPr>
            <w:r w:rsidRPr="004E2F50">
              <w:rPr>
                <w:rFonts w:cs="Arial"/>
                <w:sz w:val="20"/>
                <w:szCs w:val="20"/>
              </w:rPr>
              <w:t>2 714</w:t>
            </w:r>
          </w:p>
        </w:tc>
        <w:tc>
          <w:tcPr>
            <w:tcW w:w="1418" w:type="dxa"/>
            <w:tcBorders>
              <w:top w:val="nil"/>
              <w:left w:val="nil"/>
              <w:bottom w:val="nil"/>
              <w:right w:val="nil"/>
            </w:tcBorders>
            <w:shd w:val="clear" w:color="000000" w:fill="C5D9F1"/>
            <w:noWrap/>
            <w:vAlign w:val="bottom"/>
            <w:hideMark/>
          </w:tcPr>
          <w:p w14:paraId="51BB6DDA" w14:textId="77777777" w:rsidR="00422EB5" w:rsidRPr="004E2F50" w:rsidRDefault="00422EB5" w:rsidP="008873FA">
            <w:pPr>
              <w:spacing w:after="0" w:line="240" w:lineRule="auto"/>
              <w:jc w:val="right"/>
              <w:rPr>
                <w:rFonts w:cs="Arial"/>
                <w:sz w:val="20"/>
                <w:szCs w:val="20"/>
              </w:rPr>
            </w:pPr>
            <w:r w:rsidRPr="004E2F50">
              <w:rPr>
                <w:rFonts w:cs="Arial"/>
                <w:sz w:val="20"/>
                <w:szCs w:val="20"/>
              </w:rPr>
              <w:t>2 649</w:t>
            </w:r>
          </w:p>
        </w:tc>
        <w:tc>
          <w:tcPr>
            <w:tcW w:w="1120" w:type="dxa"/>
            <w:tcBorders>
              <w:top w:val="nil"/>
              <w:left w:val="nil"/>
              <w:bottom w:val="nil"/>
              <w:right w:val="nil"/>
            </w:tcBorders>
            <w:noWrap/>
            <w:vAlign w:val="bottom"/>
            <w:hideMark/>
          </w:tcPr>
          <w:p w14:paraId="1E72356A" w14:textId="77777777" w:rsidR="00422EB5" w:rsidRPr="004E2F50" w:rsidRDefault="00422EB5" w:rsidP="008873FA">
            <w:pPr>
              <w:spacing w:after="0" w:line="240" w:lineRule="auto"/>
              <w:jc w:val="right"/>
              <w:rPr>
                <w:rFonts w:cs="Arial"/>
                <w:sz w:val="20"/>
                <w:szCs w:val="20"/>
              </w:rPr>
            </w:pPr>
            <w:r w:rsidRPr="004E2F50">
              <w:rPr>
                <w:rFonts w:cs="Arial"/>
                <w:sz w:val="20"/>
                <w:szCs w:val="20"/>
              </w:rPr>
              <w:t>2%</w:t>
            </w:r>
          </w:p>
        </w:tc>
        <w:tc>
          <w:tcPr>
            <w:tcW w:w="1120" w:type="dxa"/>
            <w:tcBorders>
              <w:top w:val="nil"/>
              <w:left w:val="nil"/>
              <w:bottom w:val="nil"/>
              <w:right w:val="nil"/>
            </w:tcBorders>
            <w:noWrap/>
            <w:vAlign w:val="bottom"/>
            <w:hideMark/>
          </w:tcPr>
          <w:p w14:paraId="1E77E898" w14:textId="77777777" w:rsidR="00422EB5" w:rsidRPr="004E2F50" w:rsidRDefault="00422EB5" w:rsidP="008873FA">
            <w:pPr>
              <w:spacing w:after="0" w:line="240" w:lineRule="auto"/>
              <w:jc w:val="right"/>
              <w:rPr>
                <w:rFonts w:cs="Arial"/>
                <w:sz w:val="20"/>
                <w:szCs w:val="20"/>
              </w:rPr>
            </w:pPr>
            <w:r w:rsidRPr="004E2F50">
              <w:rPr>
                <w:rFonts w:cs="Arial"/>
                <w:sz w:val="20"/>
                <w:szCs w:val="20"/>
              </w:rPr>
              <w:t>3%</w:t>
            </w:r>
          </w:p>
        </w:tc>
      </w:tr>
      <w:tr w:rsidR="00422EB5" w:rsidRPr="004E2F50" w14:paraId="16805103" w14:textId="77777777" w:rsidTr="00D04A17">
        <w:trPr>
          <w:trHeight w:val="300"/>
        </w:trPr>
        <w:tc>
          <w:tcPr>
            <w:tcW w:w="3701" w:type="dxa"/>
            <w:tcBorders>
              <w:left w:val="nil"/>
              <w:right w:val="nil"/>
            </w:tcBorders>
            <w:vAlign w:val="bottom"/>
            <w:hideMark/>
          </w:tcPr>
          <w:p w14:paraId="484B990A" w14:textId="77777777" w:rsidR="00422EB5" w:rsidRPr="004E2F50" w:rsidRDefault="00422EB5" w:rsidP="001372E3">
            <w:pPr>
              <w:keepNext/>
              <w:spacing w:after="0" w:line="240" w:lineRule="auto"/>
              <w:rPr>
                <w:rFonts w:cs="Calibri"/>
                <w:b/>
                <w:bCs/>
                <w:iCs/>
                <w:sz w:val="24"/>
                <w:szCs w:val="24"/>
                <w:lang w:eastAsia="bg-BG"/>
              </w:rPr>
            </w:pPr>
          </w:p>
        </w:tc>
        <w:tc>
          <w:tcPr>
            <w:tcW w:w="1417" w:type="dxa"/>
            <w:tcBorders>
              <w:top w:val="single" w:sz="4" w:space="0" w:color="auto"/>
              <w:left w:val="nil"/>
              <w:bottom w:val="single" w:sz="4" w:space="0" w:color="auto"/>
              <w:right w:val="nil"/>
            </w:tcBorders>
            <w:shd w:val="clear" w:color="000000" w:fill="DCE6F1"/>
            <w:noWrap/>
            <w:vAlign w:val="bottom"/>
            <w:hideMark/>
          </w:tcPr>
          <w:p w14:paraId="173AEE2D" w14:textId="77777777" w:rsidR="00422EB5" w:rsidRPr="004E2F50" w:rsidRDefault="00422EB5" w:rsidP="008873FA">
            <w:pPr>
              <w:spacing w:after="0" w:line="240" w:lineRule="auto"/>
              <w:jc w:val="right"/>
              <w:rPr>
                <w:rFonts w:cs="Arial"/>
                <w:b/>
                <w:bCs/>
                <w:i/>
                <w:iCs/>
                <w:sz w:val="20"/>
                <w:szCs w:val="20"/>
              </w:rPr>
            </w:pPr>
            <w:r w:rsidRPr="004E2F50">
              <w:rPr>
                <w:rFonts w:cs="Arial"/>
                <w:b/>
                <w:bCs/>
                <w:i/>
                <w:iCs/>
                <w:sz w:val="20"/>
                <w:szCs w:val="20"/>
              </w:rPr>
              <w:t>36 188</w:t>
            </w:r>
          </w:p>
        </w:tc>
        <w:tc>
          <w:tcPr>
            <w:tcW w:w="1418" w:type="dxa"/>
            <w:tcBorders>
              <w:top w:val="single" w:sz="4" w:space="0" w:color="auto"/>
              <w:left w:val="nil"/>
              <w:bottom w:val="single" w:sz="4" w:space="0" w:color="auto"/>
              <w:right w:val="nil"/>
            </w:tcBorders>
            <w:shd w:val="clear" w:color="000000" w:fill="C5D9F1"/>
            <w:noWrap/>
            <w:vAlign w:val="bottom"/>
            <w:hideMark/>
          </w:tcPr>
          <w:p w14:paraId="4ACFEA25" w14:textId="77777777" w:rsidR="00422EB5" w:rsidRPr="004E2F50" w:rsidRDefault="00422EB5" w:rsidP="008873FA">
            <w:pPr>
              <w:spacing w:after="0" w:line="240" w:lineRule="auto"/>
              <w:jc w:val="right"/>
              <w:rPr>
                <w:rFonts w:cs="Arial"/>
                <w:b/>
                <w:bCs/>
                <w:i/>
                <w:iCs/>
                <w:sz w:val="20"/>
                <w:szCs w:val="20"/>
              </w:rPr>
            </w:pPr>
            <w:r w:rsidRPr="004E2F50">
              <w:rPr>
                <w:rFonts w:cs="Arial"/>
                <w:b/>
                <w:bCs/>
                <w:i/>
                <w:iCs/>
                <w:sz w:val="20"/>
                <w:szCs w:val="20"/>
              </w:rPr>
              <w:t>38 062</w:t>
            </w:r>
          </w:p>
        </w:tc>
        <w:tc>
          <w:tcPr>
            <w:tcW w:w="1120" w:type="dxa"/>
            <w:tcBorders>
              <w:top w:val="single" w:sz="4" w:space="0" w:color="auto"/>
              <w:left w:val="nil"/>
              <w:bottom w:val="single" w:sz="4" w:space="0" w:color="auto"/>
              <w:right w:val="nil"/>
            </w:tcBorders>
            <w:noWrap/>
            <w:vAlign w:val="bottom"/>
            <w:hideMark/>
          </w:tcPr>
          <w:p w14:paraId="25567751" w14:textId="77777777" w:rsidR="00422EB5" w:rsidRPr="004E2F50" w:rsidRDefault="00422EB5" w:rsidP="008873FA">
            <w:pPr>
              <w:spacing w:after="0" w:line="240" w:lineRule="auto"/>
              <w:jc w:val="right"/>
              <w:rPr>
                <w:rFonts w:cs="Arial"/>
                <w:sz w:val="20"/>
                <w:szCs w:val="20"/>
              </w:rPr>
            </w:pPr>
            <w:r w:rsidRPr="004E2F50">
              <w:rPr>
                <w:rFonts w:cs="Arial"/>
                <w:sz w:val="20"/>
                <w:szCs w:val="20"/>
              </w:rPr>
              <w:t>-5%</w:t>
            </w:r>
          </w:p>
        </w:tc>
        <w:tc>
          <w:tcPr>
            <w:tcW w:w="1120" w:type="dxa"/>
            <w:tcBorders>
              <w:top w:val="single" w:sz="4" w:space="0" w:color="auto"/>
              <w:left w:val="nil"/>
              <w:bottom w:val="single" w:sz="4" w:space="0" w:color="auto"/>
              <w:right w:val="nil"/>
            </w:tcBorders>
            <w:noWrap/>
            <w:vAlign w:val="bottom"/>
            <w:hideMark/>
          </w:tcPr>
          <w:p w14:paraId="012C2B28" w14:textId="77777777" w:rsidR="00422EB5" w:rsidRPr="004E2F50" w:rsidRDefault="00422EB5" w:rsidP="008873FA">
            <w:pPr>
              <w:spacing w:after="0" w:line="240" w:lineRule="auto"/>
              <w:jc w:val="right"/>
              <w:rPr>
                <w:rFonts w:cs="Arial"/>
                <w:sz w:val="20"/>
                <w:szCs w:val="20"/>
              </w:rPr>
            </w:pPr>
            <w:r w:rsidRPr="004E2F50">
              <w:rPr>
                <w:rFonts w:cs="Arial"/>
                <w:sz w:val="20"/>
                <w:szCs w:val="20"/>
              </w:rPr>
              <w:t>35%</w:t>
            </w:r>
          </w:p>
        </w:tc>
      </w:tr>
      <w:tr w:rsidR="00BF7404" w:rsidRPr="004E2F50" w14:paraId="094DDCB0" w14:textId="77777777" w:rsidTr="00D04A17">
        <w:trPr>
          <w:trHeight w:val="300"/>
        </w:trPr>
        <w:tc>
          <w:tcPr>
            <w:tcW w:w="3701" w:type="dxa"/>
            <w:tcBorders>
              <w:left w:val="nil"/>
              <w:bottom w:val="nil"/>
              <w:right w:val="nil"/>
            </w:tcBorders>
            <w:vAlign w:val="bottom"/>
            <w:hideMark/>
          </w:tcPr>
          <w:p w14:paraId="53B08B66" w14:textId="77777777" w:rsidR="00BF7404" w:rsidRPr="004E2F50" w:rsidRDefault="00BF7404" w:rsidP="001372E3">
            <w:pPr>
              <w:keepNext/>
              <w:spacing w:after="0" w:line="240" w:lineRule="auto"/>
              <w:rPr>
                <w:rFonts w:cs="Calibri"/>
                <w:b/>
                <w:bCs/>
                <w:sz w:val="24"/>
                <w:szCs w:val="24"/>
                <w:lang w:eastAsia="bg-BG"/>
              </w:rPr>
            </w:pPr>
            <w:r w:rsidRPr="004E2F50">
              <w:rPr>
                <w:rFonts w:cs="Calibri"/>
                <w:b/>
                <w:bCs/>
                <w:sz w:val="24"/>
                <w:szCs w:val="24"/>
                <w:lang w:eastAsia="bg-BG"/>
              </w:rPr>
              <w:t>Current liabilities</w:t>
            </w:r>
          </w:p>
        </w:tc>
        <w:tc>
          <w:tcPr>
            <w:tcW w:w="1417" w:type="dxa"/>
            <w:tcBorders>
              <w:top w:val="nil"/>
              <w:left w:val="nil"/>
              <w:bottom w:val="nil"/>
              <w:right w:val="nil"/>
            </w:tcBorders>
            <w:shd w:val="clear" w:color="000000" w:fill="DCE6F1"/>
            <w:noWrap/>
            <w:vAlign w:val="bottom"/>
            <w:hideMark/>
          </w:tcPr>
          <w:p w14:paraId="36E0ACF2" w14:textId="77777777" w:rsidR="00BF7404" w:rsidRPr="004E2F50" w:rsidRDefault="00BF7404" w:rsidP="001372E3">
            <w:pPr>
              <w:keepNext/>
              <w:spacing w:after="0" w:line="240" w:lineRule="auto"/>
              <w:jc w:val="right"/>
              <w:rPr>
                <w:rFonts w:cs="Calibri"/>
                <w:b/>
                <w:bCs/>
                <w:i/>
                <w:iCs/>
                <w:sz w:val="24"/>
                <w:szCs w:val="24"/>
                <w:lang w:eastAsia="bg-BG"/>
              </w:rPr>
            </w:pPr>
            <w:r w:rsidRPr="004E2F50">
              <w:rPr>
                <w:b/>
                <w:i/>
                <w:sz w:val="24"/>
                <w:szCs w:val="24"/>
              </w:rPr>
              <w:t> </w:t>
            </w:r>
          </w:p>
        </w:tc>
        <w:tc>
          <w:tcPr>
            <w:tcW w:w="1418" w:type="dxa"/>
            <w:tcBorders>
              <w:top w:val="nil"/>
              <w:left w:val="nil"/>
              <w:bottom w:val="nil"/>
              <w:right w:val="nil"/>
            </w:tcBorders>
            <w:shd w:val="clear" w:color="000000" w:fill="C5D9F1"/>
            <w:noWrap/>
            <w:vAlign w:val="bottom"/>
            <w:hideMark/>
          </w:tcPr>
          <w:p w14:paraId="64579CD3" w14:textId="77777777" w:rsidR="00BF7404" w:rsidRPr="004E2F50" w:rsidRDefault="00BF7404" w:rsidP="001372E3">
            <w:pPr>
              <w:keepNext/>
              <w:spacing w:after="0" w:line="240" w:lineRule="auto"/>
              <w:jc w:val="right"/>
              <w:rPr>
                <w:rFonts w:cs="Calibri"/>
                <w:b/>
                <w:bCs/>
                <w:i/>
                <w:iCs/>
                <w:sz w:val="24"/>
                <w:szCs w:val="24"/>
                <w:lang w:eastAsia="bg-BG"/>
              </w:rPr>
            </w:pPr>
            <w:r w:rsidRPr="004E2F50">
              <w:rPr>
                <w:b/>
                <w:i/>
                <w:sz w:val="24"/>
                <w:szCs w:val="24"/>
              </w:rPr>
              <w:t> </w:t>
            </w:r>
          </w:p>
        </w:tc>
        <w:tc>
          <w:tcPr>
            <w:tcW w:w="1120" w:type="dxa"/>
            <w:tcBorders>
              <w:top w:val="nil"/>
              <w:left w:val="nil"/>
              <w:bottom w:val="nil"/>
              <w:right w:val="nil"/>
            </w:tcBorders>
            <w:noWrap/>
            <w:vAlign w:val="bottom"/>
            <w:hideMark/>
          </w:tcPr>
          <w:p w14:paraId="10282D7C" w14:textId="77777777" w:rsidR="00BF7404" w:rsidRPr="004E2F50" w:rsidRDefault="00BF7404" w:rsidP="001372E3">
            <w:pPr>
              <w:keepNext/>
              <w:spacing w:after="0" w:line="240" w:lineRule="auto"/>
              <w:jc w:val="right"/>
              <w:rPr>
                <w:rFonts w:cs="Calibri"/>
                <w:sz w:val="24"/>
                <w:szCs w:val="24"/>
                <w:lang w:eastAsia="bg-BG"/>
              </w:rPr>
            </w:pPr>
          </w:p>
        </w:tc>
        <w:tc>
          <w:tcPr>
            <w:tcW w:w="1120" w:type="dxa"/>
            <w:tcBorders>
              <w:top w:val="nil"/>
              <w:left w:val="nil"/>
              <w:bottom w:val="nil"/>
              <w:right w:val="nil"/>
            </w:tcBorders>
            <w:noWrap/>
            <w:vAlign w:val="bottom"/>
            <w:hideMark/>
          </w:tcPr>
          <w:p w14:paraId="7065B7EC" w14:textId="77777777" w:rsidR="00BF7404" w:rsidRPr="004E2F50" w:rsidRDefault="00BF7404" w:rsidP="001372E3">
            <w:pPr>
              <w:keepNext/>
              <w:spacing w:after="0" w:line="240" w:lineRule="auto"/>
              <w:jc w:val="right"/>
              <w:rPr>
                <w:rFonts w:cs="Calibri"/>
                <w:sz w:val="24"/>
                <w:szCs w:val="24"/>
                <w:lang w:eastAsia="bg-BG"/>
              </w:rPr>
            </w:pPr>
          </w:p>
        </w:tc>
      </w:tr>
      <w:tr w:rsidR="00EC7FD6" w:rsidRPr="004E2F50" w14:paraId="1BD9C222" w14:textId="77777777" w:rsidTr="00D04A17">
        <w:trPr>
          <w:trHeight w:val="300"/>
        </w:trPr>
        <w:tc>
          <w:tcPr>
            <w:tcW w:w="3701" w:type="dxa"/>
            <w:tcBorders>
              <w:top w:val="nil"/>
              <w:left w:val="nil"/>
              <w:bottom w:val="nil"/>
              <w:right w:val="nil"/>
            </w:tcBorders>
            <w:vAlign w:val="center"/>
            <w:hideMark/>
          </w:tcPr>
          <w:p w14:paraId="0B17FA79"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Short-term bank loans</w:t>
            </w:r>
          </w:p>
        </w:tc>
        <w:tc>
          <w:tcPr>
            <w:tcW w:w="1417" w:type="dxa"/>
            <w:tcBorders>
              <w:top w:val="nil"/>
              <w:left w:val="nil"/>
              <w:bottom w:val="nil"/>
              <w:right w:val="nil"/>
            </w:tcBorders>
            <w:shd w:val="clear" w:color="000000" w:fill="DCE6F1"/>
            <w:noWrap/>
            <w:vAlign w:val="bottom"/>
            <w:hideMark/>
          </w:tcPr>
          <w:p w14:paraId="31F09FB7" w14:textId="77777777" w:rsidR="00EC7FD6" w:rsidRPr="004E2F50" w:rsidRDefault="00EC7FD6" w:rsidP="008873FA">
            <w:pPr>
              <w:spacing w:after="0" w:line="240" w:lineRule="auto"/>
              <w:jc w:val="right"/>
              <w:rPr>
                <w:rFonts w:cs="Arial"/>
                <w:sz w:val="20"/>
                <w:szCs w:val="20"/>
              </w:rPr>
            </w:pPr>
            <w:r w:rsidRPr="004E2F50">
              <w:rPr>
                <w:rFonts w:cs="Arial"/>
                <w:sz w:val="20"/>
                <w:szCs w:val="20"/>
              </w:rPr>
              <w:t>41 416</w:t>
            </w:r>
          </w:p>
        </w:tc>
        <w:tc>
          <w:tcPr>
            <w:tcW w:w="1418" w:type="dxa"/>
            <w:tcBorders>
              <w:top w:val="nil"/>
              <w:left w:val="nil"/>
              <w:bottom w:val="nil"/>
              <w:right w:val="nil"/>
            </w:tcBorders>
            <w:shd w:val="clear" w:color="000000" w:fill="C5D9F1"/>
            <w:noWrap/>
            <w:vAlign w:val="bottom"/>
            <w:hideMark/>
          </w:tcPr>
          <w:p w14:paraId="772C0C50" w14:textId="77777777" w:rsidR="00EC7FD6" w:rsidRPr="004E2F50" w:rsidRDefault="00EC7FD6" w:rsidP="008873FA">
            <w:pPr>
              <w:spacing w:after="0" w:line="240" w:lineRule="auto"/>
              <w:jc w:val="right"/>
              <w:rPr>
                <w:rFonts w:cs="Arial"/>
                <w:sz w:val="20"/>
                <w:szCs w:val="20"/>
              </w:rPr>
            </w:pPr>
            <w:r w:rsidRPr="004E2F50">
              <w:rPr>
                <w:rFonts w:cs="Arial"/>
                <w:sz w:val="20"/>
                <w:szCs w:val="20"/>
              </w:rPr>
              <w:t>48 291</w:t>
            </w:r>
          </w:p>
        </w:tc>
        <w:tc>
          <w:tcPr>
            <w:tcW w:w="1120" w:type="dxa"/>
            <w:tcBorders>
              <w:top w:val="nil"/>
              <w:left w:val="nil"/>
              <w:bottom w:val="nil"/>
              <w:right w:val="nil"/>
            </w:tcBorders>
            <w:noWrap/>
            <w:vAlign w:val="bottom"/>
            <w:hideMark/>
          </w:tcPr>
          <w:p w14:paraId="6FE15B49" w14:textId="77777777" w:rsidR="00EC7FD6" w:rsidRPr="004E2F50" w:rsidRDefault="00EC7FD6" w:rsidP="008873FA">
            <w:pPr>
              <w:spacing w:after="0" w:line="240" w:lineRule="auto"/>
              <w:jc w:val="right"/>
              <w:rPr>
                <w:rFonts w:cs="Arial"/>
                <w:sz w:val="20"/>
                <w:szCs w:val="20"/>
              </w:rPr>
            </w:pPr>
            <w:r w:rsidRPr="004E2F50">
              <w:rPr>
                <w:rFonts w:cs="Arial"/>
                <w:sz w:val="20"/>
                <w:szCs w:val="20"/>
              </w:rPr>
              <w:t>-14%</w:t>
            </w:r>
          </w:p>
        </w:tc>
        <w:tc>
          <w:tcPr>
            <w:tcW w:w="1120" w:type="dxa"/>
            <w:tcBorders>
              <w:top w:val="nil"/>
              <w:left w:val="nil"/>
              <w:bottom w:val="nil"/>
              <w:right w:val="nil"/>
            </w:tcBorders>
            <w:noWrap/>
            <w:vAlign w:val="bottom"/>
            <w:hideMark/>
          </w:tcPr>
          <w:p w14:paraId="3377F409" w14:textId="77777777" w:rsidR="00EC7FD6" w:rsidRPr="004E2F50" w:rsidRDefault="00EC7FD6" w:rsidP="008873FA">
            <w:pPr>
              <w:spacing w:after="0" w:line="240" w:lineRule="auto"/>
              <w:jc w:val="right"/>
              <w:rPr>
                <w:rFonts w:cs="Arial"/>
                <w:sz w:val="20"/>
                <w:szCs w:val="20"/>
              </w:rPr>
            </w:pPr>
            <w:r w:rsidRPr="004E2F50">
              <w:rPr>
                <w:rFonts w:cs="Arial"/>
                <w:sz w:val="20"/>
                <w:szCs w:val="20"/>
              </w:rPr>
              <w:t>41%</w:t>
            </w:r>
          </w:p>
        </w:tc>
      </w:tr>
      <w:tr w:rsidR="00EC7FD6" w:rsidRPr="004E2F50" w14:paraId="55B99EBB" w14:textId="77777777" w:rsidTr="00D04A17">
        <w:trPr>
          <w:trHeight w:val="300"/>
        </w:trPr>
        <w:tc>
          <w:tcPr>
            <w:tcW w:w="3701" w:type="dxa"/>
            <w:tcBorders>
              <w:top w:val="nil"/>
              <w:left w:val="nil"/>
              <w:bottom w:val="nil"/>
              <w:right w:val="nil"/>
            </w:tcBorders>
            <w:vAlign w:val="bottom"/>
            <w:hideMark/>
          </w:tcPr>
          <w:p w14:paraId="0BF9430F"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Short-term part of long-term bank loans</w:t>
            </w:r>
          </w:p>
        </w:tc>
        <w:tc>
          <w:tcPr>
            <w:tcW w:w="1417" w:type="dxa"/>
            <w:tcBorders>
              <w:top w:val="nil"/>
              <w:left w:val="nil"/>
              <w:bottom w:val="nil"/>
              <w:right w:val="nil"/>
            </w:tcBorders>
            <w:shd w:val="clear" w:color="000000" w:fill="DCE6F1"/>
            <w:noWrap/>
            <w:vAlign w:val="bottom"/>
            <w:hideMark/>
          </w:tcPr>
          <w:p w14:paraId="748E4C78" w14:textId="77777777" w:rsidR="00EC7FD6" w:rsidRPr="004E2F50" w:rsidRDefault="00EC7FD6" w:rsidP="008873FA">
            <w:pPr>
              <w:spacing w:after="0" w:line="240" w:lineRule="auto"/>
              <w:jc w:val="right"/>
              <w:rPr>
                <w:rFonts w:cs="Arial"/>
                <w:sz w:val="20"/>
                <w:szCs w:val="20"/>
              </w:rPr>
            </w:pPr>
            <w:r w:rsidRPr="004E2F50">
              <w:rPr>
                <w:rFonts w:cs="Arial"/>
                <w:sz w:val="20"/>
                <w:szCs w:val="20"/>
              </w:rPr>
              <w:t>7 153</w:t>
            </w:r>
          </w:p>
        </w:tc>
        <w:tc>
          <w:tcPr>
            <w:tcW w:w="1418" w:type="dxa"/>
            <w:tcBorders>
              <w:top w:val="nil"/>
              <w:left w:val="nil"/>
              <w:bottom w:val="nil"/>
              <w:right w:val="nil"/>
            </w:tcBorders>
            <w:shd w:val="clear" w:color="000000" w:fill="C5D9F1"/>
            <w:noWrap/>
            <w:vAlign w:val="bottom"/>
            <w:hideMark/>
          </w:tcPr>
          <w:p w14:paraId="12189660" w14:textId="77777777" w:rsidR="00EC7FD6" w:rsidRPr="004E2F50" w:rsidRDefault="00EC7FD6" w:rsidP="008873FA">
            <w:pPr>
              <w:spacing w:after="0" w:line="240" w:lineRule="auto"/>
              <w:jc w:val="right"/>
              <w:rPr>
                <w:rFonts w:cs="Arial"/>
                <w:sz w:val="20"/>
                <w:szCs w:val="20"/>
              </w:rPr>
            </w:pPr>
            <w:r w:rsidRPr="004E2F50">
              <w:rPr>
                <w:rFonts w:cs="Arial"/>
                <w:sz w:val="20"/>
                <w:szCs w:val="20"/>
              </w:rPr>
              <w:t>7 185</w:t>
            </w:r>
          </w:p>
        </w:tc>
        <w:tc>
          <w:tcPr>
            <w:tcW w:w="1120" w:type="dxa"/>
            <w:tcBorders>
              <w:top w:val="nil"/>
              <w:left w:val="nil"/>
              <w:bottom w:val="nil"/>
              <w:right w:val="nil"/>
            </w:tcBorders>
            <w:noWrap/>
            <w:vAlign w:val="bottom"/>
            <w:hideMark/>
          </w:tcPr>
          <w:p w14:paraId="544DA13D" w14:textId="77777777" w:rsidR="00EC7FD6" w:rsidRPr="004E2F50" w:rsidRDefault="00EC7FD6" w:rsidP="008873FA">
            <w:pPr>
              <w:spacing w:after="0" w:line="240" w:lineRule="auto"/>
              <w:jc w:val="right"/>
              <w:rPr>
                <w:rFonts w:cs="Arial"/>
                <w:sz w:val="20"/>
                <w:szCs w:val="20"/>
              </w:rPr>
            </w:pPr>
            <w:r w:rsidRPr="004E2F50">
              <w:rPr>
                <w:rFonts w:cs="Arial"/>
                <w:sz w:val="20"/>
                <w:szCs w:val="20"/>
              </w:rPr>
              <w:t>0%</w:t>
            </w:r>
          </w:p>
        </w:tc>
        <w:tc>
          <w:tcPr>
            <w:tcW w:w="1120" w:type="dxa"/>
            <w:tcBorders>
              <w:top w:val="nil"/>
              <w:left w:val="nil"/>
              <w:bottom w:val="nil"/>
              <w:right w:val="nil"/>
            </w:tcBorders>
            <w:noWrap/>
            <w:vAlign w:val="bottom"/>
            <w:hideMark/>
          </w:tcPr>
          <w:p w14:paraId="412F7C20" w14:textId="77777777" w:rsidR="00EC7FD6" w:rsidRPr="004E2F50" w:rsidRDefault="00EC7FD6" w:rsidP="008873FA">
            <w:pPr>
              <w:spacing w:after="0" w:line="240" w:lineRule="auto"/>
              <w:jc w:val="right"/>
              <w:rPr>
                <w:rFonts w:cs="Arial"/>
                <w:sz w:val="20"/>
                <w:szCs w:val="20"/>
              </w:rPr>
            </w:pPr>
            <w:r w:rsidRPr="004E2F50">
              <w:rPr>
                <w:rFonts w:cs="Arial"/>
                <w:sz w:val="20"/>
                <w:szCs w:val="20"/>
              </w:rPr>
              <w:t>7%</w:t>
            </w:r>
          </w:p>
        </w:tc>
      </w:tr>
      <w:tr w:rsidR="00EC7FD6" w:rsidRPr="004E2F50" w14:paraId="3FB56641" w14:textId="77777777" w:rsidTr="00D04A17">
        <w:trPr>
          <w:trHeight w:val="300"/>
        </w:trPr>
        <w:tc>
          <w:tcPr>
            <w:tcW w:w="3701" w:type="dxa"/>
            <w:tcBorders>
              <w:top w:val="nil"/>
              <w:left w:val="nil"/>
              <w:bottom w:val="nil"/>
              <w:right w:val="nil"/>
            </w:tcBorders>
            <w:vAlign w:val="bottom"/>
            <w:hideMark/>
          </w:tcPr>
          <w:p w14:paraId="4D0B543C"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Commercial liabilities</w:t>
            </w:r>
          </w:p>
        </w:tc>
        <w:tc>
          <w:tcPr>
            <w:tcW w:w="1417" w:type="dxa"/>
            <w:tcBorders>
              <w:top w:val="nil"/>
              <w:left w:val="nil"/>
              <w:bottom w:val="nil"/>
              <w:right w:val="nil"/>
            </w:tcBorders>
            <w:shd w:val="clear" w:color="000000" w:fill="DCE6F1"/>
            <w:noWrap/>
            <w:vAlign w:val="bottom"/>
            <w:hideMark/>
          </w:tcPr>
          <w:p w14:paraId="46AB55A4" w14:textId="77777777" w:rsidR="00EC7FD6" w:rsidRPr="004E2F50" w:rsidRDefault="00EC7FD6" w:rsidP="008873FA">
            <w:pPr>
              <w:spacing w:after="0" w:line="240" w:lineRule="auto"/>
              <w:jc w:val="right"/>
              <w:rPr>
                <w:rFonts w:cs="Arial"/>
                <w:sz w:val="20"/>
                <w:szCs w:val="20"/>
              </w:rPr>
            </w:pPr>
            <w:r w:rsidRPr="004E2F50">
              <w:rPr>
                <w:rFonts w:cs="Arial"/>
                <w:sz w:val="20"/>
                <w:szCs w:val="20"/>
              </w:rPr>
              <w:t>6 418</w:t>
            </w:r>
          </w:p>
        </w:tc>
        <w:tc>
          <w:tcPr>
            <w:tcW w:w="1418" w:type="dxa"/>
            <w:tcBorders>
              <w:top w:val="nil"/>
              <w:left w:val="nil"/>
              <w:bottom w:val="nil"/>
              <w:right w:val="nil"/>
            </w:tcBorders>
            <w:shd w:val="clear" w:color="000000" w:fill="C5D9F1"/>
            <w:noWrap/>
            <w:vAlign w:val="bottom"/>
            <w:hideMark/>
          </w:tcPr>
          <w:p w14:paraId="3601583C" w14:textId="77777777" w:rsidR="00EC7FD6" w:rsidRPr="004E2F50" w:rsidRDefault="00EC7FD6" w:rsidP="008873FA">
            <w:pPr>
              <w:spacing w:after="0" w:line="240" w:lineRule="auto"/>
              <w:jc w:val="right"/>
              <w:rPr>
                <w:rFonts w:cs="Arial"/>
                <w:sz w:val="20"/>
                <w:szCs w:val="20"/>
              </w:rPr>
            </w:pPr>
            <w:r w:rsidRPr="004E2F50">
              <w:rPr>
                <w:rFonts w:cs="Arial"/>
                <w:sz w:val="20"/>
                <w:szCs w:val="20"/>
              </w:rPr>
              <w:t>4 712</w:t>
            </w:r>
          </w:p>
        </w:tc>
        <w:tc>
          <w:tcPr>
            <w:tcW w:w="1120" w:type="dxa"/>
            <w:tcBorders>
              <w:top w:val="nil"/>
              <w:left w:val="nil"/>
              <w:bottom w:val="nil"/>
              <w:right w:val="nil"/>
            </w:tcBorders>
            <w:noWrap/>
            <w:vAlign w:val="bottom"/>
            <w:hideMark/>
          </w:tcPr>
          <w:p w14:paraId="6CA2BF99" w14:textId="77777777" w:rsidR="00EC7FD6" w:rsidRPr="004E2F50" w:rsidRDefault="00EC7FD6" w:rsidP="008873FA">
            <w:pPr>
              <w:spacing w:after="0" w:line="240" w:lineRule="auto"/>
              <w:jc w:val="right"/>
              <w:rPr>
                <w:rFonts w:cs="Arial"/>
                <w:sz w:val="20"/>
                <w:szCs w:val="20"/>
              </w:rPr>
            </w:pPr>
            <w:r w:rsidRPr="004E2F50">
              <w:rPr>
                <w:rFonts w:cs="Arial"/>
                <w:sz w:val="20"/>
                <w:szCs w:val="20"/>
              </w:rPr>
              <w:t>36%</w:t>
            </w:r>
          </w:p>
        </w:tc>
        <w:tc>
          <w:tcPr>
            <w:tcW w:w="1120" w:type="dxa"/>
            <w:tcBorders>
              <w:top w:val="nil"/>
              <w:left w:val="nil"/>
              <w:bottom w:val="nil"/>
              <w:right w:val="nil"/>
            </w:tcBorders>
            <w:noWrap/>
            <w:vAlign w:val="bottom"/>
            <w:hideMark/>
          </w:tcPr>
          <w:p w14:paraId="3A9D4D90" w14:textId="77777777" w:rsidR="00EC7FD6" w:rsidRPr="004E2F50" w:rsidRDefault="00EC7FD6" w:rsidP="008873FA">
            <w:pPr>
              <w:spacing w:after="0" w:line="240" w:lineRule="auto"/>
              <w:jc w:val="right"/>
              <w:rPr>
                <w:rFonts w:cs="Arial"/>
                <w:sz w:val="20"/>
                <w:szCs w:val="20"/>
              </w:rPr>
            </w:pPr>
            <w:r w:rsidRPr="004E2F50">
              <w:rPr>
                <w:rFonts w:cs="Arial"/>
                <w:sz w:val="20"/>
                <w:szCs w:val="20"/>
              </w:rPr>
              <w:t>6%</w:t>
            </w:r>
          </w:p>
        </w:tc>
      </w:tr>
      <w:tr w:rsidR="00EC7FD6" w:rsidRPr="004E2F50" w14:paraId="2EA6A926" w14:textId="77777777" w:rsidTr="00D04A17">
        <w:trPr>
          <w:trHeight w:val="300"/>
        </w:trPr>
        <w:tc>
          <w:tcPr>
            <w:tcW w:w="3701" w:type="dxa"/>
            <w:tcBorders>
              <w:top w:val="nil"/>
              <w:left w:val="nil"/>
              <w:bottom w:val="nil"/>
              <w:right w:val="nil"/>
            </w:tcBorders>
            <w:vAlign w:val="bottom"/>
            <w:hideMark/>
          </w:tcPr>
          <w:p w14:paraId="2D209665"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Liabilities to related parties</w:t>
            </w:r>
          </w:p>
        </w:tc>
        <w:tc>
          <w:tcPr>
            <w:tcW w:w="1417" w:type="dxa"/>
            <w:tcBorders>
              <w:top w:val="nil"/>
              <w:left w:val="nil"/>
              <w:bottom w:val="nil"/>
              <w:right w:val="nil"/>
            </w:tcBorders>
            <w:shd w:val="clear" w:color="000000" w:fill="DCE6F1"/>
            <w:noWrap/>
            <w:vAlign w:val="bottom"/>
            <w:hideMark/>
          </w:tcPr>
          <w:p w14:paraId="56365ECE" w14:textId="77777777" w:rsidR="00EC7FD6" w:rsidRPr="004E2F50" w:rsidRDefault="00EC7FD6" w:rsidP="008873FA">
            <w:pPr>
              <w:spacing w:after="0" w:line="240" w:lineRule="auto"/>
              <w:jc w:val="right"/>
              <w:rPr>
                <w:rFonts w:cs="Arial"/>
                <w:sz w:val="20"/>
                <w:szCs w:val="20"/>
              </w:rPr>
            </w:pPr>
            <w:r w:rsidRPr="004E2F50">
              <w:rPr>
                <w:rFonts w:cs="Arial"/>
                <w:sz w:val="20"/>
                <w:szCs w:val="20"/>
              </w:rPr>
              <w:t>1 775</w:t>
            </w:r>
          </w:p>
        </w:tc>
        <w:tc>
          <w:tcPr>
            <w:tcW w:w="1418" w:type="dxa"/>
            <w:tcBorders>
              <w:top w:val="nil"/>
              <w:left w:val="nil"/>
              <w:bottom w:val="nil"/>
              <w:right w:val="nil"/>
            </w:tcBorders>
            <w:shd w:val="clear" w:color="000000" w:fill="C5D9F1"/>
            <w:noWrap/>
            <w:vAlign w:val="bottom"/>
            <w:hideMark/>
          </w:tcPr>
          <w:p w14:paraId="7EDFF4ED" w14:textId="77777777" w:rsidR="00EC7FD6" w:rsidRPr="004E2F50" w:rsidRDefault="00EC7FD6" w:rsidP="008873FA">
            <w:pPr>
              <w:spacing w:after="0" w:line="240" w:lineRule="auto"/>
              <w:jc w:val="right"/>
              <w:rPr>
                <w:rFonts w:cs="Arial"/>
                <w:sz w:val="20"/>
                <w:szCs w:val="20"/>
              </w:rPr>
            </w:pPr>
            <w:r w:rsidRPr="004E2F50">
              <w:rPr>
                <w:rFonts w:cs="Arial"/>
                <w:sz w:val="20"/>
                <w:szCs w:val="20"/>
              </w:rPr>
              <w:t>497</w:t>
            </w:r>
          </w:p>
        </w:tc>
        <w:tc>
          <w:tcPr>
            <w:tcW w:w="1120" w:type="dxa"/>
            <w:tcBorders>
              <w:top w:val="nil"/>
              <w:left w:val="nil"/>
              <w:bottom w:val="nil"/>
              <w:right w:val="nil"/>
            </w:tcBorders>
            <w:noWrap/>
            <w:vAlign w:val="bottom"/>
            <w:hideMark/>
          </w:tcPr>
          <w:p w14:paraId="70C41E1B" w14:textId="77777777" w:rsidR="00EC7FD6" w:rsidRPr="004E2F50" w:rsidRDefault="00EC7FD6" w:rsidP="008873FA">
            <w:pPr>
              <w:spacing w:after="0" w:line="240" w:lineRule="auto"/>
              <w:jc w:val="right"/>
              <w:rPr>
                <w:rFonts w:cs="Arial"/>
                <w:sz w:val="20"/>
                <w:szCs w:val="20"/>
              </w:rPr>
            </w:pPr>
            <w:r w:rsidRPr="004E2F50">
              <w:rPr>
                <w:rFonts w:cs="Arial"/>
                <w:sz w:val="20"/>
                <w:szCs w:val="20"/>
              </w:rPr>
              <w:t>257%</w:t>
            </w:r>
          </w:p>
        </w:tc>
        <w:tc>
          <w:tcPr>
            <w:tcW w:w="1120" w:type="dxa"/>
            <w:tcBorders>
              <w:top w:val="nil"/>
              <w:left w:val="nil"/>
              <w:bottom w:val="nil"/>
              <w:right w:val="nil"/>
            </w:tcBorders>
            <w:noWrap/>
            <w:vAlign w:val="bottom"/>
            <w:hideMark/>
          </w:tcPr>
          <w:p w14:paraId="2EC3F54F" w14:textId="77777777" w:rsidR="00EC7FD6" w:rsidRPr="004E2F50" w:rsidRDefault="00EC7FD6" w:rsidP="008873FA">
            <w:pPr>
              <w:spacing w:after="0" w:line="240" w:lineRule="auto"/>
              <w:jc w:val="right"/>
              <w:rPr>
                <w:rFonts w:cs="Arial"/>
                <w:sz w:val="20"/>
                <w:szCs w:val="20"/>
              </w:rPr>
            </w:pPr>
            <w:r w:rsidRPr="004E2F50">
              <w:rPr>
                <w:rFonts w:cs="Arial"/>
                <w:sz w:val="20"/>
                <w:szCs w:val="20"/>
              </w:rPr>
              <w:t>2%</w:t>
            </w:r>
          </w:p>
        </w:tc>
      </w:tr>
      <w:tr w:rsidR="00EC7FD6" w:rsidRPr="004E2F50" w14:paraId="05F86D6D" w14:textId="77777777" w:rsidTr="00D04A17">
        <w:trPr>
          <w:trHeight w:val="300"/>
        </w:trPr>
        <w:tc>
          <w:tcPr>
            <w:tcW w:w="3701" w:type="dxa"/>
            <w:tcBorders>
              <w:top w:val="nil"/>
              <w:left w:val="nil"/>
              <w:bottom w:val="nil"/>
              <w:right w:val="nil"/>
            </w:tcBorders>
            <w:vAlign w:val="bottom"/>
            <w:hideMark/>
          </w:tcPr>
          <w:p w14:paraId="4AB3DB4A"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Liabilities for taxes</w:t>
            </w:r>
          </w:p>
        </w:tc>
        <w:tc>
          <w:tcPr>
            <w:tcW w:w="1417" w:type="dxa"/>
            <w:tcBorders>
              <w:top w:val="nil"/>
              <w:left w:val="nil"/>
              <w:bottom w:val="nil"/>
              <w:right w:val="nil"/>
            </w:tcBorders>
            <w:shd w:val="clear" w:color="000000" w:fill="DCE6F1"/>
            <w:noWrap/>
            <w:vAlign w:val="bottom"/>
            <w:hideMark/>
          </w:tcPr>
          <w:p w14:paraId="70F08078" w14:textId="77777777" w:rsidR="00EC7FD6" w:rsidRPr="004E2F50" w:rsidRDefault="00EC7FD6" w:rsidP="008873FA">
            <w:pPr>
              <w:spacing w:after="0" w:line="240" w:lineRule="auto"/>
              <w:jc w:val="right"/>
              <w:rPr>
                <w:rFonts w:cs="Arial"/>
                <w:sz w:val="20"/>
                <w:szCs w:val="20"/>
              </w:rPr>
            </w:pPr>
            <w:r w:rsidRPr="004E2F50">
              <w:rPr>
                <w:rFonts w:cs="Arial"/>
                <w:sz w:val="20"/>
                <w:szCs w:val="20"/>
              </w:rPr>
              <w:t>1 582</w:t>
            </w:r>
          </w:p>
        </w:tc>
        <w:tc>
          <w:tcPr>
            <w:tcW w:w="1418" w:type="dxa"/>
            <w:tcBorders>
              <w:top w:val="nil"/>
              <w:left w:val="nil"/>
              <w:bottom w:val="nil"/>
              <w:right w:val="nil"/>
            </w:tcBorders>
            <w:shd w:val="clear" w:color="000000" w:fill="C5D9F1"/>
            <w:noWrap/>
            <w:vAlign w:val="bottom"/>
            <w:hideMark/>
          </w:tcPr>
          <w:p w14:paraId="557D6C96" w14:textId="77777777" w:rsidR="00EC7FD6" w:rsidRPr="004E2F50" w:rsidRDefault="00EC7FD6" w:rsidP="008873FA">
            <w:pPr>
              <w:spacing w:after="0" w:line="240" w:lineRule="auto"/>
              <w:jc w:val="right"/>
              <w:rPr>
                <w:rFonts w:cs="Arial"/>
                <w:sz w:val="20"/>
                <w:szCs w:val="20"/>
              </w:rPr>
            </w:pPr>
            <w:r w:rsidRPr="004E2F50">
              <w:rPr>
                <w:rFonts w:cs="Arial"/>
                <w:sz w:val="20"/>
                <w:szCs w:val="20"/>
              </w:rPr>
              <w:t>609</w:t>
            </w:r>
          </w:p>
        </w:tc>
        <w:tc>
          <w:tcPr>
            <w:tcW w:w="1120" w:type="dxa"/>
            <w:tcBorders>
              <w:top w:val="nil"/>
              <w:left w:val="nil"/>
              <w:bottom w:val="nil"/>
              <w:right w:val="nil"/>
            </w:tcBorders>
            <w:noWrap/>
            <w:vAlign w:val="bottom"/>
            <w:hideMark/>
          </w:tcPr>
          <w:p w14:paraId="47BB8D09" w14:textId="77777777" w:rsidR="00EC7FD6" w:rsidRPr="004E2F50" w:rsidRDefault="00EC7FD6" w:rsidP="008873FA">
            <w:pPr>
              <w:spacing w:after="0" w:line="240" w:lineRule="auto"/>
              <w:jc w:val="right"/>
              <w:rPr>
                <w:rFonts w:cs="Arial"/>
                <w:sz w:val="20"/>
                <w:szCs w:val="20"/>
              </w:rPr>
            </w:pPr>
            <w:r w:rsidRPr="004E2F50">
              <w:rPr>
                <w:rFonts w:cs="Arial"/>
                <w:sz w:val="20"/>
                <w:szCs w:val="20"/>
              </w:rPr>
              <w:t>160%</w:t>
            </w:r>
          </w:p>
        </w:tc>
        <w:tc>
          <w:tcPr>
            <w:tcW w:w="1120" w:type="dxa"/>
            <w:tcBorders>
              <w:top w:val="nil"/>
              <w:left w:val="nil"/>
              <w:bottom w:val="nil"/>
              <w:right w:val="nil"/>
            </w:tcBorders>
            <w:noWrap/>
            <w:vAlign w:val="bottom"/>
            <w:hideMark/>
          </w:tcPr>
          <w:p w14:paraId="011E643F" w14:textId="77777777" w:rsidR="00EC7FD6" w:rsidRPr="004E2F50" w:rsidRDefault="00EC7FD6" w:rsidP="008873FA">
            <w:pPr>
              <w:spacing w:after="0" w:line="240" w:lineRule="auto"/>
              <w:jc w:val="right"/>
              <w:rPr>
                <w:rFonts w:cs="Arial"/>
                <w:sz w:val="20"/>
                <w:szCs w:val="20"/>
              </w:rPr>
            </w:pPr>
            <w:r w:rsidRPr="004E2F50">
              <w:rPr>
                <w:rFonts w:cs="Arial"/>
                <w:sz w:val="20"/>
                <w:szCs w:val="20"/>
              </w:rPr>
              <w:t>2%</w:t>
            </w:r>
          </w:p>
        </w:tc>
      </w:tr>
      <w:tr w:rsidR="00EC7FD6" w:rsidRPr="004E2F50" w14:paraId="25C7F95B" w14:textId="77777777" w:rsidTr="00D04A17">
        <w:trPr>
          <w:trHeight w:val="300"/>
        </w:trPr>
        <w:tc>
          <w:tcPr>
            <w:tcW w:w="3701" w:type="dxa"/>
            <w:tcBorders>
              <w:top w:val="nil"/>
              <w:left w:val="nil"/>
              <w:right w:val="nil"/>
            </w:tcBorders>
            <w:vAlign w:val="bottom"/>
            <w:hideMark/>
          </w:tcPr>
          <w:p w14:paraId="268AAC57"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Liabilities to the personnel and for social insurance</w:t>
            </w:r>
          </w:p>
        </w:tc>
        <w:tc>
          <w:tcPr>
            <w:tcW w:w="1417" w:type="dxa"/>
            <w:tcBorders>
              <w:top w:val="nil"/>
              <w:left w:val="nil"/>
              <w:bottom w:val="nil"/>
              <w:right w:val="nil"/>
            </w:tcBorders>
            <w:shd w:val="clear" w:color="000000" w:fill="DCE6F1"/>
            <w:noWrap/>
            <w:vAlign w:val="bottom"/>
            <w:hideMark/>
          </w:tcPr>
          <w:p w14:paraId="31025E5B" w14:textId="77777777" w:rsidR="00EC7FD6" w:rsidRPr="004E2F50" w:rsidRDefault="00EC7FD6" w:rsidP="008873FA">
            <w:pPr>
              <w:spacing w:after="0" w:line="240" w:lineRule="auto"/>
              <w:jc w:val="right"/>
              <w:rPr>
                <w:rFonts w:cs="Arial"/>
                <w:sz w:val="20"/>
                <w:szCs w:val="20"/>
              </w:rPr>
            </w:pPr>
            <w:r w:rsidRPr="004E2F50">
              <w:rPr>
                <w:rFonts w:cs="Arial"/>
                <w:sz w:val="20"/>
                <w:szCs w:val="20"/>
              </w:rPr>
              <w:t>6 054</w:t>
            </w:r>
          </w:p>
        </w:tc>
        <w:tc>
          <w:tcPr>
            <w:tcW w:w="1418" w:type="dxa"/>
            <w:tcBorders>
              <w:top w:val="nil"/>
              <w:left w:val="nil"/>
              <w:bottom w:val="nil"/>
              <w:right w:val="nil"/>
            </w:tcBorders>
            <w:shd w:val="clear" w:color="000000" w:fill="C5D9F1"/>
            <w:noWrap/>
            <w:vAlign w:val="bottom"/>
            <w:hideMark/>
          </w:tcPr>
          <w:p w14:paraId="42EA8DF5" w14:textId="77777777" w:rsidR="00EC7FD6" w:rsidRPr="004E2F50" w:rsidRDefault="00EC7FD6" w:rsidP="008873FA">
            <w:pPr>
              <w:spacing w:after="0" w:line="240" w:lineRule="auto"/>
              <w:jc w:val="right"/>
              <w:rPr>
                <w:rFonts w:cs="Arial"/>
                <w:sz w:val="20"/>
                <w:szCs w:val="20"/>
              </w:rPr>
            </w:pPr>
            <w:r w:rsidRPr="004E2F50">
              <w:rPr>
                <w:rFonts w:cs="Arial"/>
                <w:sz w:val="20"/>
                <w:szCs w:val="20"/>
              </w:rPr>
              <w:t>5 363</w:t>
            </w:r>
          </w:p>
        </w:tc>
        <w:tc>
          <w:tcPr>
            <w:tcW w:w="1120" w:type="dxa"/>
            <w:tcBorders>
              <w:top w:val="nil"/>
              <w:left w:val="nil"/>
              <w:bottom w:val="nil"/>
              <w:right w:val="nil"/>
            </w:tcBorders>
            <w:noWrap/>
            <w:vAlign w:val="bottom"/>
            <w:hideMark/>
          </w:tcPr>
          <w:p w14:paraId="3B54B760" w14:textId="77777777" w:rsidR="00EC7FD6" w:rsidRPr="004E2F50" w:rsidRDefault="00EC7FD6" w:rsidP="008873FA">
            <w:pPr>
              <w:spacing w:after="0" w:line="240" w:lineRule="auto"/>
              <w:jc w:val="right"/>
              <w:rPr>
                <w:rFonts w:cs="Arial"/>
                <w:sz w:val="20"/>
                <w:szCs w:val="20"/>
              </w:rPr>
            </w:pPr>
            <w:r w:rsidRPr="004E2F50">
              <w:rPr>
                <w:rFonts w:cs="Arial"/>
                <w:sz w:val="20"/>
                <w:szCs w:val="20"/>
              </w:rPr>
              <w:t>13%</w:t>
            </w:r>
          </w:p>
        </w:tc>
        <w:tc>
          <w:tcPr>
            <w:tcW w:w="1120" w:type="dxa"/>
            <w:tcBorders>
              <w:top w:val="nil"/>
              <w:left w:val="nil"/>
              <w:bottom w:val="nil"/>
              <w:right w:val="nil"/>
            </w:tcBorders>
            <w:noWrap/>
            <w:vAlign w:val="bottom"/>
            <w:hideMark/>
          </w:tcPr>
          <w:p w14:paraId="3C0BA50F" w14:textId="77777777" w:rsidR="00EC7FD6" w:rsidRPr="004E2F50" w:rsidRDefault="00EC7FD6" w:rsidP="008873FA">
            <w:pPr>
              <w:spacing w:after="0" w:line="240" w:lineRule="auto"/>
              <w:jc w:val="right"/>
              <w:rPr>
                <w:rFonts w:cs="Arial"/>
                <w:sz w:val="20"/>
                <w:szCs w:val="20"/>
              </w:rPr>
            </w:pPr>
            <w:r w:rsidRPr="004E2F50">
              <w:rPr>
                <w:rFonts w:cs="Arial"/>
                <w:sz w:val="20"/>
                <w:szCs w:val="20"/>
              </w:rPr>
              <w:t>6%</w:t>
            </w:r>
          </w:p>
        </w:tc>
      </w:tr>
      <w:tr w:rsidR="00EC7FD6" w:rsidRPr="004E2F50" w14:paraId="69655A7E" w14:textId="77777777" w:rsidTr="00D04A17">
        <w:trPr>
          <w:trHeight w:val="300"/>
        </w:trPr>
        <w:tc>
          <w:tcPr>
            <w:tcW w:w="3701" w:type="dxa"/>
            <w:tcBorders>
              <w:top w:val="nil"/>
              <w:left w:val="nil"/>
              <w:right w:val="nil"/>
            </w:tcBorders>
            <w:vAlign w:val="bottom"/>
            <w:hideMark/>
          </w:tcPr>
          <w:p w14:paraId="03B5E7C9" w14:textId="77777777" w:rsidR="00EC7FD6" w:rsidRPr="004E2F50" w:rsidRDefault="00EC7FD6" w:rsidP="001372E3">
            <w:pPr>
              <w:keepNext/>
              <w:spacing w:after="0" w:line="240" w:lineRule="auto"/>
              <w:rPr>
                <w:rFonts w:cs="Calibri"/>
                <w:sz w:val="24"/>
                <w:szCs w:val="24"/>
                <w:lang w:eastAsia="bg-BG"/>
              </w:rPr>
            </w:pPr>
            <w:r w:rsidRPr="004E2F50">
              <w:rPr>
                <w:rFonts w:cs="Calibri"/>
                <w:sz w:val="24"/>
                <w:szCs w:val="24"/>
                <w:lang w:eastAsia="bg-BG"/>
              </w:rPr>
              <w:t>Other current liabilities</w:t>
            </w:r>
          </w:p>
        </w:tc>
        <w:tc>
          <w:tcPr>
            <w:tcW w:w="1417" w:type="dxa"/>
            <w:tcBorders>
              <w:top w:val="nil"/>
              <w:left w:val="nil"/>
              <w:bottom w:val="nil"/>
              <w:right w:val="nil"/>
            </w:tcBorders>
            <w:shd w:val="clear" w:color="000000" w:fill="DCE6F1"/>
            <w:noWrap/>
            <w:vAlign w:val="bottom"/>
            <w:hideMark/>
          </w:tcPr>
          <w:p w14:paraId="7489C7AF" w14:textId="77777777" w:rsidR="00EC7FD6" w:rsidRPr="004E2F50" w:rsidRDefault="00EC7FD6" w:rsidP="008873FA">
            <w:pPr>
              <w:spacing w:after="0" w:line="240" w:lineRule="auto"/>
              <w:jc w:val="right"/>
              <w:rPr>
                <w:rFonts w:cs="Arial"/>
                <w:sz w:val="20"/>
                <w:szCs w:val="20"/>
              </w:rPr>
            </w:pPr>
            <w:r w:rsidRPr="004E2F50">
              <w:rPr>
                <w:rFonts w:cs="Arial"/>
                <w:sz w:val="20"/>
                <w:szCs w:val="20"/>
              </w:rPr>
              <w:t>1 509</w:t>
            </w:r>
          </w:p>
        </w:tc>
        <w:tc>
          <w:tcPr>
            <w:tcW w:w="1418" w:type="dxa"/>
            <w:tcBorders>
              <w:top w:val="nil"/>
              <w:left w:val="nil"/>
              <w:bottom w:val="nil"/>
              <w:right w:val="nil"/>
            </w:tcBorders>
            <w:shd w:val="clear" w:color="000000" w:fill="C5D9F1"/>
            <w:noWrap/>
            <w:vAlign w:val="bottom"/>
            <w:hideMark/>
          </w:tcPr>
          <w:p w14:paraId="64BE7138" w14:textId="77777777" w:rsidR="00EC7FD6" w:rsidRPr="004E2F50" w:rsidRDefault="00EC7FD6" w:rsidP="008873FA">
            <w:pPr>
              <w:spacing w:after="0" w:line="240" w:lineRule="auto"/>
              <w:jc w:val="right"/>
              <w:rPr>
                <w:rFonts w:cs="Arial"/>
                <w:sz w:val="20"/>
                <w:szCs w:val="20"/>
              </w:rPr>
            </w:pPr>
            <w:r w:rsidRPr="004E2F50">
              <w:rPr>
                <w:rFonts w:cs="Arial"/>
                <w:sz w:val="20"/>
                <w:szCs w:val="20"/>
              </w:rPr>
              <w:t>1 514</w:t>
            </w:r>
          </w:p>
        </w:tc>
        <w:tc>
          <w:tcPr>
            <w:tcW w:w="1120" w:type="dxa"/>
            <w:tcBorders>
              <w:top w:val="nil"/>
              <w:left w:val="nil"/>
              <w:bottom w:val="nil"/>
              <w:right w:val="nil"/>
            </w:tcBorders>
            <w:noWrap/>
            <w:vAlign w:val="bottom"/>
            <w:hideMark/>
          </w:tcPr>
          <w:p w14:paraId="790A59DE" w14:textId="77777777" w:rsidR="00EC7FD6" w:rsidRPr="004E2F50" w:rsidRDefault="00EC7FD6" w:rsidP="008873FA">
            <w:pPr>
              <w:spacing w:after="0" w:line="240" w:lineRule="auto"/>
              <w:jc w:val="right"/>
              <w:rPr>
                <w:rFonts w:cs="Arial"/>
                <w:sz w:val="20"/>
                <w:szCs w:val="20"/>
              </w:rPr>
            </w:pPr>
            <w:r w:rsidRPr="004E2F50">
              <w:rPr>
                <w:rFonts w:cs="Arial"/>
                <w:sz w:val="20"/>
                <w:szCs w:val="20"/>
              </w:rPr>
              <w:t>0%</w:t>
            </w:r>
          </w:p>
        </w:tc>
        <w:tc>
          <w:tcPr>
            <w:tcW w:w="1120" w:type="dxa"/>
            <w:tcBorders>
              <w:top w:val="nil"/>
              <w:left w:val="nil"/>
              <w:bottom w:val="nil"/>
              <w:right w:val="nil"/>
            </w:tcBorders>
            <w:noWrap/>
            <w:vAlign w:val="bottom"/>
            <w:hideMark/>
          </w:tcPr>
          <w:p w14:paraId="1D268267" w14:textId="77777777" w:rsidR="00EC7FD6" w:rsidRPr="004E2F50" w:rsidRDefault="00EC7FD6" w:rsidP="008873FA">
            <w:pPr>
              <w:spacing w:after="0" w:line="240" w:lineRule="auto"/>
              <w:jc w:val="right"/>
              <w:rPr>
                <w:rFonts w:cs="Arial"/>
                <w:sz w:val="20"/>
                <w:szCs w:val="20"/>
              </w:rPr>
            </w:pPr>
            <w:r w:rsidRPr="004E2F50">
              <w:rPr>
                <w:rFonts w:cs="Arial"/>
                <w:sz w:val="20"/>
                <w:szCs w:val="20"/>
              </w:rPr>
              <w:t>1%</w:t>
            </w:r>
          </w:p>
        </w:tc>
      </w:tr>
      <w:tr w:rsidR="00EC7FD6" w:rsidRPr="004E2F50" w14:paraId="2029BFA2" w14:textId="77777777" w:rsidTr="00D04A17">
        <w:trPr>
          <w:trHeight w:val="300"/>
        </w:trPr>
        <w:tc>
          <w:tcPr>
            <w:tcW w:w="3701" w:type="dxa"/>
            <w:tcBorders>
              <w:left w:val="nil"/>
              <w:right w:val="nil"/>
            </w:tcBorders>
            <w:vAlign w:val="bottom"/>
            <w:hideMark/>
          </w:tcPr>
          <w:p w14:paraId="704D9300" w14:textId="77777777" w:rsidR="00EC7FD6" w:rsidRPr="004E2F50" w:rsidRDefault="00EC7FD6" w:rsidP="001372E3">
            <w:pPr>
              <w:keepNext/>
              <w:spacing w:after="0" w:line="240" w:lineRule="auto"/>
              <w:rPr>
                <w:rFonts w:cs="Calibri"/>
                <w:b/>
                <w:bCs/>
                <w:iCs/>
                <w:sz w:val="24"/>
                <w:szCs w:val="24"/>
                <w:lang w:eastAsia="bg-BG"/>
              </w:rPr>
            </w:pPr>
          </w:p>
        </w:tc>
        <w:tc>
          <w:tcPr>
            <w:tcW w:w="1417" w:type="dxa"/>
            <w:tcBorders>
              <w:top w:val="single" w:sz="4" w:space="0" w:color="auto"/>
              <w:left w:val="nil"/>
              <w:bottom w:val="single" w:sz="4" w:space="0" w:color="auto"/>
              <w:right w:val="nil"/>
            </w:tcBorders>
            <w:shd w:val="clear" w:color="000000" w:fill="DCE6F1"/>
            <w:noWrap/>
            <w:vAlign w:val="bottom"/>
            <w:hideMark/>
          </w:tcPr>
          <w:p w14:paraId="6B0D512C" w14:textId="77777777" w:rsidR="00EC7FD6" w:rsidRPr="004E2F50" w:rsidRDefault="00EC7FD6" w:rsidP="008873FA">
            <w:pPr>
              <w:spacing w:after="0" w:line="240" w:lineRule="auto"/>
              <w:jc w:val="right"/>
              <w:rPr>
                <w:rFonts w:cs="Arial"/>
                <w:b/>
                <w:bCs/>
                <w:i/>
                <w:iCs/>
                <w:sz w:val="20"/>
                <w:szCs w:val="20"/>
              </w:rPr>
            </w:pPr>
            <w:r w:rsidRPr="004E2F50">
              <w:rPr>
                <w:rFonts w:cs="Arial"/>
                <w:b/>
                <w:bCs/>
                <w:i/>
                <w:iCs/>
                <w:sz w:val="20"/>
                <w:szCs w:val="20"/>
              </w:rPr>
              <w:t>65 907</w:t>
            </w:r>
          </w:p>
        </w:tc>
        <w:tc>
          <w:tcPr>
            <w:tcW w:w="1418" w:type="dxa"/>
            <w:tcBorders>
              <w:top w:val="single" w:sz="4" w:space="0" w:color="auto"/>
              <w:left w:val="nil"/>
              <w:bottom w:val="single" w:sz="4" w:space="0" w:color="auto"/>
              <w:right w:val="nil"/>
            </w:tcBorders>
            <w:shd w:val="clear" w:color="000000" w:fill="C5D9F1"/>
            <w:noWrap/>
            <w:vAlign w:val="bottom"/>
            <w:hideMark/>
          </w:tcPr>
          <w:p w14:paraId="78EFEDA8" w14:textId="77777777" w:rsidR="00EC7FD6" w:rsidRPr="004E2F50" w:rsidRDefault="00EC7FD6" w:rsidP="008873FA">
            <w:pPr>
              <w:spacing w:after="0" w:line="240" w:lineRule="auto"/>
              <w:jc w:val="right"/>
              <w:rPr>
                <w:rFonts w:cs="Arial"/>
                <w:b/>
                <w:bCs/>
                <w:i/>
                <w:iCs/>
                <w:sz w:val="20"/>
                <w:szCs w:val="20"/>
              </w:rPr>
            </w:pPr>
            <w:r w:rsidRPr="004E2F50">
              <w:rPr>
                <w:rFonts w:cs="Arial"/>
                <w:b/>
                <w:bCs/>
                <w:i/>
                <w:iCs/>
                <w:sz w:val="20"/>
                <w:szCs w:val="20"/>
              </w:rPr>
              <w:t>68 171</w:t>
            </w:r>
          </w:p>
        </w:tc>
        <w:tc>
          <w:tcPr>
            <w:tcW w:w="1120" w:type="dxa"/>
            <w:tcBorders>
              <w:top w:val="single" w:sz="4" w:space="0" w:color="auto"/>
              <w:left w:val="nil"/>
              <w:bottom w:val="single" w:sz="4" w:space="0" w:color="auto"/>
              <w:right w:val="nil"/>
            </w:tcBorders>
            <w:noWrap/>
            <w:vAlign w:val="bottom"/>
            <w:hideMark/>
          </w:tcPr>
          <w:p w14:paraId="277D3CCB" w14:textId="77777777" w:rsidR="00EC7FD6" w:rsidRPr="004E2F50" w:rsidRDefault="00EC7FD6" w:rsidP="008873FA">
            <w:pPr>
              <w:spacing w:after="0" w:line="240" w:lineRule="auto"/>
              <w:jc w:val="right"/>
              <w:rPr>
                <w:rFonts w:cs="Arial"/>
                <w:sz w:val="20"/>
                <w:szCs w:val="20"/>
              </w:rPr>
            </w:pPr>
            <w:r w:rsidRPr="004E2F50">
              <w:rPr>
                <w:rFonts w:cs="Arial"/>
                <w:sz w:val="20"/>
                <w:szCs w:val="20"/>
              </w:rPr>
              <w:t>-3%</w:t>
            </w:r>
          </w:p>
        </w:tc>
        <w:tc>
          <w:tcPr>
            <w:tcW w:w="1120" w:type="dxa"/>
            <w:tcBorders>
              <w:top w:val="single" w:sz="4" w:space="0" w:color="auto"/>
              <w:left w:val="nil"/>
              <w:bottom w:val="single" w:sz="4" w:space="0" w:color="auto"/>
              <w:right w:val="nil"/>
            </w:tcBorders>
            <w:noWrap/>
            <w:vAlign w:val="bottom"/>
            <w:hideMark/>
          </w:tcPr>
          <w:p w14:paraId="0A920DD8" w14:textId="77777777" w:rsidR="00EC7FD6" w:rsidRPr="004E2F50" w:rsidRDefault="00EC7FD6" w:rsidP="008873FA">
            <w:pPr>
              <w:spacing w:after="0" w:line="240" w:lineRule="auto"/>
              <w:jc w:val="right"/>
              <w:rPr>
                <w:rFonts w:cs="Arial"/>
                <w:sz w:val="20"/>
                <w:szCs w:val="20"/>
              </w:rPr>
            </w:pPr>
            <w:r w:rsidRPr="004E2F50">
              <w:rPr>
                <w:rFonts w:cs="Arial"/>
                <w:sz w:val="20"/>
                <w:szCs w:val="20"/>
              </w:rPr>
              <w:t>65%</w:t>
            </w:r>
          </w:p>
        </w:tc>
      </w:tr>
      <w:tr w:rsidR="00EC7FD6" w:rsidRPr="004E2F50" w14:paraId="79E1C2F5" w14:textId="77777777" w:rsidTr="00D04A17">
        <w:trPr>
          <w:trHeight w:val="300"/>
        </w:trPr>
        <w:tc>
          <w:tcPr>
            <w:tcW w:w="3701" w:type="dxa"/>
            <w:tcBorders>
              <w:left w:val="nil"/>
              <w:right w:val="nil"/>
            </w:tcBorders>
            <w:vAlign w:val="bottom"/>
            <w:hideMark/>
          </w:tcPr>
          <w:p w14:paraId="7CA96B1C" w14:textId="77777777" w:rsidR="00EC7FD6" w:rsidRPr="004E2F50" w:rsidRDefault="00EC7FD6" w:rsidP="001372E3">
            <w:pPr>
              <w:keepNext/>
              <w:spacing w:after="0" w:line="240" w:lineRule="auto"/>
              <w:rPr>
                <w:rFonts w:cs="Calibri"/>
                <w:b/>
                <w:bCs/>
                <w:iCs/>
                <w:sz w:val="24"/>
                <w:szCs w:val="24"/>
                <w:lang w:eastAsia="bg-BG"/>
              </w:rPr>
            </w:pPr>
            <w:r w:rsidRPr="004E2F50">
              <w:rPr>
                <w:rFonts w:cs="Calibri"/>
                <w:b/>
                <w:bCs/>
                <w:iCs/>
                <w:sz w:val="24"/>
                <w:szCs w:val="24"/>
                <w:lang w:eastAsia="bg-BG"/>
              </w:rPr>
              <w:t>TOTAL LIABILITIES</w:t>
            </w:r>
          </w:p>
        </w:tc>
        <w:tc>
          <w:tcPr>
            <w:tcW w:w="1417" w:type="dxa"/>
            <w:tcBorders>
              <w:top w:val="nil"/>
              <w:left w:val="nil"/>
              <w:bottom w:val="single" w:sz="4" w:space="0" w:color="auto"/>
              <w:right w:val="nil"/>
            </w:tcBorders>
            <w:shd w:val="clear" w:color="000000" w:fill="DCE6F1"/>
            <w:noWrap/>
            <w:vAlign w:val="bottom"/>
            <w:hideMark/>
          </w:tcPr>
          <w:p w14:paraId="0A7F1965" w14:textId="77777777" w:rsidR="00EC7FD6" w:rsidRPr="004E2F50" w:rsidRDefault="00EC7FD6" w:rsidP="008873FA">
            <w:pPr>
              <w:spacing w:after="0" w:line="240" w:lineRule="auto"/>
              <w:jc w:val="right"/>
              <w:rPr>
                <w:rFonts w:cs="Arial"/>
                <w:b/>
                <w:bCs/>
                <w:i/>
                <w:iCs/>
                <w:sz w:val="20"/>
                <w:szCs w:val="20"/>
              </w:rPr>
            </w:pPr>
            <w:r w:rsidRPr="004E2F50">
              <w:rPr>
                <w:rFonts w:cs="Arial"/>
                <w:b/>
                <w:bCs/>
                <w:i/>
                <w:iCs/>
                <w:sz w:val="20"/>
                <w:szCs w:val="20"/>
              </w:rPr>
              <w:t>102 095</w:t>
            </w:r>
          </w:p>
        </w:tc>
        <w:tc>
          <w:tcPr>
            <w:tcW w:w="1418" w:type="dxa"/>
            <w:tcBorders>
              <w:top w:val="nil"/>
              <w:left w:val="nil"/>
              <w:bottom w:val="single" w:sz="4" w:space="0" w:color="auto"/>
              <w:right w:val="nil"/>
            </w:tcBorders>
            <w:shd w:val="clear" w:color="000000" w:fill="C5D9F1"/>
            <w:noWrap/>
            <w:vAlign w:val="bottom"/>
            <w:hideMark/>
          </w:tcPr>
          <w:p w14:paraId="48FDF3DC" w14:textId="77777777" w:rsidR="00EC7FD6" w:rsidRPr="004E2F50" w:rsidRDefault="00EC7FD6" w:rsidP="008873FA">
            <w:pPr>
              <w:spacing w:after="0" w:line="240" w:lineRule="auto"/>
              <w:jc w:val="right"/>
              <w:rPr>
                <w:rFonts w:cs="Arial"/>
                <w:b/>
                <w:bCs/>
                <w:i/>
                <w:iCs/>
                <w:sz w:val="20"/>
                <w:szCs w:val="20"/>
              </w:rPr>
            </w:pPr>
            <w:r w:rsidRPr="004E2F50">
              <w:rPr>
                <w:rFonts w:cs="Arial"/>
                <w:b/>
                <w:bCs/>
                <w:i/>
                <w:iCs/>
                <w:sz w:val="20"/>
                <w:szCs w:val="20"/>
              </w:rPr>
              <w:t>106 233</w:t>
            </w:r>
          </w:p>
        </w:tc>
        <w:tc>
          <w:tcPr>
            <w:tcW w:w="1120" w:type="dxa"/>
            <w:tcBorders>
              <w:top w:val="nil"/>
              <w:left w:val="nil"/>
              <w:bottom w:val="single" w:sz="4" w:space="0" w:color="auto"/>
              <w:right w:val="nil"/>
            </w:tcBorders>
            <w:noWrap/>
            <w:vAlign w:val="bottom"/>
            <w:hideMark/>
          </w:tcPr>
          <w:p w14:paraId="5181134A" w14:textId="77777777" w:rsidR="00EC7FD6" w:rsidRPr="004E2F50" w:rsidRDefault="00EC7FD6" w:rsidP="008873FA">
            <w:pPr>
              <w:spacing w:after="0" w:line="240" w:lineRule="auto"/>
              <w:jc w:val="right"/>
              <w:rPr>
                <w:rFonts w:cs="Arial"/>
                <w:sz w:val="20"/>
                <w:szCs w:val="20"/>
              </w:rPr>
            </w:pPr>
            <w:r w:rsidRPr="004E2F50">
              <w:rPr>
                <w:rFonts w:cs="Arial"/>
                <w:sz w:val="20"/>
                <w:szCs w:val="20"/>
              </w:rPr>
              <w:t>-4%</w:t>
            </w:r>
          </w:p>
        </w:tc>
        <w:tc>
          <w:tcPr>
            <w:tcW w:w="1120" w:type="dxa"/>
            <w:tcBorders>
              <w:top w:val="nil"/>
              <w:left w:val="nil"/>
              <w:bottom w:val="single" w:sz="4" w:space="0" w:color="auto"/>
              <w:right w:val="nil"/>
            </w:tcBorders>
            <w:noWrap/>
            <w:vAlign w:val="bottom"/>
            <w:hideMark/>
          </w:tcPr>
          <w:p w14:paraId="5FCDEBF3" w14:textId="77777777" w:rsidR="00EC7FD6" w:rsidRPr="004E2F50" w:rsidRDefault="00EC7FD6" w:rsidP="008873FA">
            <w:pPr>
              <w:spacing w:after="0" w:line="240" w:lineRule="auto"/>
              <w:jc w:val="right"/>
              <w:rPr>
                <w:rFonts w:cs="Arial"/>
                <w:sz w:val="20"/>
                <w:szCs w:val="20"/>
              </w:rPr>
            </w:pPr>
            <w:r w:rsidRPr="004E2F50">
              <w:rPr>
                <w:rFonts w:cs="Arial"/>
                <w:sz w:val="20"/>
                <w:szCs w:val="20"/>
              </w:rPr>
              <w:t>100%</w:t>
            </w:r>
          </w:p>
        </w:tc>
      </w:tr>
      <w:tr w:rsidR="00EC7FD6" w:rsidRPr="004E2F50" w14:paraId="469B02F8" w14:textId="77777777" w:rsidTr="00D04A17">
        <w:trPr>
          <w:trHeight w:val="300"/>
        </w:trPr>
        <w:tc>
          <w:tcPr>
            <w:tcW w:w="3701" w:type="dxa"/>
            <w:tcBorders>
              <w:left w:val="nil"/>
              <w:right w:val="nil"/>
            </w:tcBorders>
            <w:vAlign w:val="bottom"/>
            <w:hideMark/>
          </w:tcPr>
          <w:p w14:paraId="6501309B" w14:textId="77777777" w:rsidR="00EC7FD6" w:rsidRPr="004E2F50" w:rsidRDefault="00EC7FD6" w:rsidP="001372E3">
            <w:pPr>
              <w:spacing w:after="0" w:line="240" w:lineRule="auto"/>
              <w:rPr>
                <w:rFonts w:cs="Calibri"/>
                <w:b/>
                <w:bCs/>
                <w:iCs/>
                <w:sz w:val="24"/>
                <w:szCs w:val="24"/>
                <w:lang w:eastAsia="bg-BG"/>
              </w:rPr>
            </w:pPr>
            <w:r w:rsidRPr="004E2F50">
              <w:rPr>
                <w:rFonts w:cs="Calibri"/>
                <w:b/>
                <w:bCs/>
                <w:iCs/>
                <w:sz w:val="24"/>
                <w:szCs w:val="24"/>
                <w:lang w:eastAsia="bg-BG"/>
              </w:rPr>
              <w:t>TOTAL OWNERS’ EQUITY AND LIABILITIES</w:t>
            </w:r>
          </w:p>
        </w:tc>
        <w:tc>
          <w:tcPr>
            <w:tcW w:w="1417" w:type="dxa"/>
            <w:tcBorders>
              <w:top w:val="nil"/>
              <w:left w:val="nil"/>
              <w:bottom w:val="double" w:sz="6" w:space="0" w:color="auto"/>
              <w:right w:val="nil"/>
            </w:tcBorders>
            <w:shd w:val="clear" w:color="000000" w:fill="DCE6F1"/>
            <w:noWrap/>
            <w:vAlign w:val="bottom"/>
            <w:hideMark/>
          </w:tcPr>
          <w:p w14:paraId="79B29108" w14:textId="77777777" w:rsidR="00EC7FD6" w:rsidRPr="004E2F50" w:rsidRDefault="00EC7FD6" w:rsidP="008873FA">
            <w:pPr>
              <w:spacing w:after="0" w:line="240" w:lineRule="auto"/>
              <w:jc w:val="right"/>
              <w:rPr>
                <w:rFonts w:cs="Arial"/>
                <w:b/>
                <w:bCs/>
                <w:i/>
                <w:iCs/>
                <w:sz w:val="20"/>
                <w:szCs w:val="20"/>
              </w:rPr>
            </w:pPr>
            <w:r w:rsidRPr="004E2F50">
              <w:rPr>
                <w:rFonts w:cs="Arial"/>
                <w:b/>
                <w:bCs/>
                <w:i/>
                <w:iCs/>
                <w:sz w:val="20"/>
                <w:szCs w:val="20"/>
              </w:rPr>
              <w:t>576 966</w:t>
            </w:r>
          </w:p>
        </w:tc>
        <w:tc>
          <w:tcPr>
            <w:tcW w:w="1418" w:type="dxa"/>
            <w:tcBorders>
              <w:top w:val="nil"/>
              <w:left w:val="nil"/>
              <w:bottom w:val="double" w:sz="6" w:space="0" w:color="auto"/>
              <w:right w:val="nil"/>
            </w:tcBorders>
            <w:shd w:val="clear" w:color="000000" w:fill="C5D9F1"/>
            <w:noWrap/>
            <w:vAlign w:val="bottom"/>
            <w:hideMark/>
          </w:tcPr>
          <w:p w14:paraId="5272E13B" w14:textId="77777777" w:rsidR="00EC7FD6" w:rsidRPr="004E2F50" w:rsidRDefault="00EC7FD6" w:rsidP="008873FA">
            <w:pPr>
              <w:spacing w:after="0" w:line="240" w:lineRule="auto"/>
              <w:jc w:val="right"/>
              <w:rPr>
                <w:rFonts w:cs="Arial"/>
                <w:b/>
                <w:bCs/>
                <w:i/>
                <w:iCs/>
                <w:sz w:val="20"/>
                <w:szCs w:val="20"/>
              </w:rPr>
            </w:pPr>
            <w:r w:rsidRPr="004E2F50">
              <w:rPr>
                <w:rFonts w:cs="Arial"/>
                <w:b/>
                <w:bCs/>
                <w:i/>
                <w:iCs/>
                <w:sz w:val="20"/>
                <w:szCs w:val="20"/>
              </w:rPr>
              <w:t>569 108</w:t>
            </w:r>
          </w:p>
        </w:tc>
        <w:tc>
          <w:tcPr>
            <w:tcW w:w="1120" w:type="dxa"/>
            <w:tcBorders>
              <w:top w:val="nil"/>
              <w:left w:val="nil"/>
              <w:bottom w:val="double" w:sz="6" w:space="0" w:color="auto"/>
              <w:right w:val="nil"/>
            </w:tcBorders>
            <w:noWrap/>
            <w:vAlign w:val="bottom"/>
            <w:hideMark/>
          </w:tcPr>
          <w:p w14:paraId="1C37820E" w14:textId="77777777" w:rsidR="00EC7FD6" w:rsidRPr="004E2F50" w:rsidRDefault="00EC7FD6" w:rsidP="008873FA">
            <w:pPr>
              <w:spacing w:after="0" w:line="240" w:lineRule="auto"/>
              <w:jc w:val="right"/>
              <w:rPr>
                <w:rFonts w:cs="Arial"/>
                <w:sz w:val="20"/>
                <w:szCs w:val="20"/>
              </w:rPr>
            </w:pPr>
            <w:r w:rsidRPr="004E2F50">
              <w:rPr>
                <w:rFonts w:cs="Arial"/>
                <w:sz w:val="20"/>
                <w:szCs w:val="20"/>
              </w:rPr>
              <w:t>1.4%</w:t>
            </w:r>
          </w:p>
        </w:tc>
        <w:tc>
          <w:tcPr>
            <w:tcW w:w="1120" w:type="dxa"/>
            <w:tcBorders>
              <w:top w:val="nil"/>
              <w:left w:val="nil"/>
              <w:bottom w:val="double" w:sz="6" w:space="0" w:color="auto"/>
              <w:right w:val="nil"/>
            </w:tcBorders>
            <w:noWrap/>
            <w:vAlign w:val="bottom"/>
            <w:hideMark/>
          </w:tcPr>
          <w:p w14:paraId="188522F6" w14:textId="77777777" w:rsidR="00EC7FD6" w:rsidRPr="004E2F50" w:rsidRDefault="00EC7FD6" w:rsidP="008873FA">
            <w:pPr>
              <w:spacing w:after="0" w:line="240" w:lineRule="auto"/>
              <w:jc w:val="right"/>
              <w:rPr>
                <w:rFonts w:cs="Arial"/>
                <w:sz w:val="20"/>
                <w:szCs w:val="20"/>
              </w:rPr>
            </w:pPr>
            <w:r w:rsidRPr="004E2F50">
              <w:rPr>
                <w:rFonts w:cs="Arial"/>
                <w:sz w:val="20"/>
                <w:szCs w:val="20"/>
              </w:rPr>
              <w:t> </w:t>
            </w:r>
          </w:p>
        </w:tc>
      </w:tr>
    </w:tbl>
    <w:p w14:paraId="43CDC87F" w14:textId="77777777" w:rsidR="00237A52" w:rsidRPr="004E2F50" w:rsidRDefault="00237A52" w:rsidP="00C06FCB">
      <w:pPr>
        <w:suppressAutoHyphens/>
        <w:autoSpaceDN w:val="0"/>
        <w:spacing w:before="40" w:after="40" w:line="240" w:lineRule="auto"/>
        <w:jc w:val="both"/>
        <w:textAlignment w:val="baseline"/>
        <w:rPr>
          <w:rFonts w:cs="Calibri"/>
          <w:sz w:val="24"/>
          <w:szCs w:val="24"/>
        </w:rPr>
      </w:pPr>
    </w:p>
    <w:p w14:paraId="48919943" w14:textId="77777777" w:rsidR="00D871F4" w:rsidRPr="004E2F50" w:rsidRDefault="00EC7FD6" w:rsidP="00C06FCB">
      <w:pPr>
        <w:suppressAutoHyphens/>
        <w:autoSpaceDN w:val="0"/>
        <w:spacing w:before="40" w:after="40" w:line="240" w:lineRule="auto"/>
        <w:jc w:val="both"/>
        <w:textAlignment w:val="baseline"/>
        <w:rPr>
          <w:sz w:val="24"/>
          <w:szCs w:val="24"/>
        </w:rPr>
      </w:pPr>
      <w:r w:rsidRPr="004E2F50">
        <w:rPr>
          <w:sz w:val="24"/>
          <w:szCs w:val="24"/>
        </w:rPr>
        <w:t>The share capital increased by BGN 12 million or by 3% to BGN 474.9 million as of 31.03.2017 compared to BGN 462.9 million as of 31.12.2016, mainly as a result of an increase in Unallocated profit of BGN 12 million.</w:t>
      </w:r>
    </w:p>
    <w:p w14:paraId="14B1731D" w14:textId="77777777" w:rsidR="00301492" w:rsidRPr="004E2F50" w:rsidRDefault="00EC7FD6" w:rsidP="00301492">
      <w:pPr>
        <w:suppressAutoHyphens/>
        <w:autoSpaceDN w:val="0"/>
        <w:spacing w:before="40" w:after="40" w:line="240" w:lineRule="auto"/>
        <w:jc w:val="both"/>
        <w:textAlignment w:val="baseline"/>
        <w:rPr>
          <w:rFonts w:cs="Arial"/>
          <w:color w:val="222222"/>
          <w:sz w:val="24"/>
          <w:lang w:val="en"/>
        </w:rPr>
      </w:pPr>
      <w:r w:rsidRPr="004E2F50">
        <w:rPr>
          <w:rFonts w:cs="Arial"/>
          <w:color w:val="222222"/>
          <w:sz w:val="24"/>
          <w:lang w:val="en"/>
        </w:rPr>
        <w:lastRenderedPageBreak/>
        <w:t>Non-current liabilities decreased by BGN 1.9 million or 5% to BGN 36.2 million at the end of the first quarter of 2017 compared to BGN 38.1 million at the end of 2016 mainly due to a decrease Of long-term bank loans by BGN 1.8 million.</w:t>
      </w:r>
    </w:p>
    <w:p w14:paraId="7699D5DB" w14:textId="77777777" w:rsidR="00EC7FD6" w:rsidRPr="004E2F50" w:rsidRDefault="00EC7FD6" w:rsidP="00301492">
      <w:pPr>
        <w:suppressAutoHyphens/>
        <w:autoSpaceDN w:val="0"/>
        <w:spacing w:before="40" w:after="40" w:line="240" w:lineRule="auto"/>
        <w:jc w:val="both"/>
        <w:textAlignment w:val="baseline"/>
        <w:rPr>
          <w:sz w:val="24"/>
          <w:szCs w:val="24"/>
        </w:rPr>
      </w:pPr>
    </w:p>
    <w:p w14:paraId="06AE26DA" w14:textId="77777777" w:rsidR="00214E3C" w:rsidRPr="004E2F50" w:rsidRDefault="00214E3C" w:rsidP="00214E3C">
      <w:pPr>
        <w:suppressAutoHyphens/>
        <w:autoSpaceDN w:val="0"/>
        <w:spacing w:after="0" w:line="240" w:lineRule="auto"/>
        <w:jc w:val="both"/>
        <w:textAlignment w:val="baseline"/>
        <w:rPr>
          <w:sz w:val="24"/>
          <w:szCs w:val="24"/>
        </w:rPr>
      </w:pPr>
      <w:r w:rsidRPr="004E2F50">
        <w:rPr>
          <w:sz w:val="24"/>
          <w:szCs w:val="24"/>
        </w:rPr>
        <w:t>Current liabilities decreased by BGN 2.3 million or 3%, to BGN 65.9 million at the end of March 2017 compared to BGN 68.2 million at the end of 2016. This is mainly due to Decrease of short-term bank loans by BGN 6.9 million. Increase in liabilities to related enterprises by BGN 1.3 million trade liabilities by BGN 1.7 million, liabilities to personnel and social security by 0.7 mln. And tax liabilities by BGN 1 million.</w:t>
      </w:r>
    </w:p>
    <w:p w14:paraId="62152913" w14:textId="77777777" w:rsidR="008E5CD6" w:rsidRPr="004E2F50" w:rsidRDefault="00214E3C" w:rsidP="00214E3C">
      <w:pPr>
        <w:suppressAutoHyphens/>
        <w:autoSpaceDN w:val="0"/>
        <w:spacing w:after="0" w:line="240" w:lineRule="auto"/>
        <w:jc w:val="both"/>
        <w:textAlignment w:val="baseline"/>
        <w:rPr>
          <w:sz w:val="24"/>
          <w:szCs w:val="24"/>
        </w:rPr>
      </w:pPr>
      <w:r w:rsidRPr="004E2F50">
        <w:rPr>
          <w:sz w:val="24"/>
          <w:szCs w:val="24"/>
        </w:rPr>
        <w:t>Total exposure to bank loans to the Company as at 31 March 2017 decreased by BGN 8.7 million compared to 31.12.2016</w:t>
      </w:r>
    </w:p>
    <w:p w14:paraId="60D59A5D" w14:textId="77777777" w:rsidR="005019D1" w:rsidRPr="00122F5E" w:rsidRDefault="005019D1" w:rsidP="00122F5E">
      <w:pPr>
        <w:rPr>
          <w:b/>
        </w:rPr>
      </w:pPr>
      <w:bookmarkStart w:id="17" w:name="_Toc478635350"/>
      <w:r w:rsidRPr="00122F5E">
        <w:rPr>
          <w:b/>
        </w:rPr>
        <w:t>Ratios</w:t>
      </w:r>
      <w:bookmarkEnd w:id="17"/>
      <w:r w:rsidRPr="00122F5E">
        <w:rPr>
          <w:b/>
        </w:rPr>
        <w:t xml:space="preserve"> </w:t>
      </w:r>
    </w:p>
    <w:tbl>
      <w:tblPr>
        <w:tblW w:w="9372" w:type="dxa"/>
        <w:tblInd w:w="55" w:type="dxa"/>
        <w:tblBorders>
          <w:bottom w:val="single" w:sz="4" w:space="0" w:color="auto"/>
        </w:tblBorders>
        <w:tblCellMar>
          <w:left w:w="70" w:type="dxa"/>
          <w:right w:w="70" w:type="dxa"/>
        </w:tblCellMar>
        <w:tblLook w:val="04A0" w:firstRow="1" w:lastRow="0" w:firstColumn="1" w:lastColumn="0" w:noHBand="0" w:noVBand="1"/>
      </w:tblPr>
      <w:tblGrid>
        <w:gridCol w:w="5544"/>
        <w:gridCol w:w="1276"/>
        <w:gridCol w:w="1276"/>
        <w:gridCol w:w="1276"/>
      </w:tblGrid>
      <w:tr w:rsidR="005019D1" w:rsidRPr="004E2F50" w14:paraId="25A81DA1" w14:textId="77777777" w:rsidTr="005019D1">
        <w:tc>
          <w:tcPr>
            <w:tcW w:w="5544" w:type="dxa"/>
            <w:noWrap/>
            <w:vAlign w:val="bottom"/>
            <w:hideMark/>
          </w:tcPr>
          <w:p w14:paraId="7D8FC12A" w14:textId="77777777" w:rsidR="005019D1" w:rsidRPr="004E2F50" w:rsidRDefault="005019D1" w:rsidP="001379A3">
            <w:pPr>
              <w:keepNext/>
              <w:spacing w:after="0" w:line="240" w:lineRule="auto"/>
              <w:rPr>
                <w:rFonts w:cs="Calibri"/>
                <w:b/>
                <w:bCs/>
                <w:sz w:val="24"/>
                <w:szCs w:val="24"/>
                <w:lang w:eastAsia="bg-BG"/>
              </w:rPr>
            </w:pPr>
          </w:p>
        </w:tc>
        <w:tc>
          <w:tcPr>
            <w:tcW w:w="1276" w:type="dxa"/>
            <w:shd w:val="clear" w:color="000000" w:fill="DCE6F1"/>
            <w:noWrap/>
            <w:vAlign w:val="bottom"/>
            <w:hideMark/>
          </w:tcPr>
          <w:p w14:paraId="0EF2713B" w14:textId="77777777" w:rsidR="005019D1" w:rsidRPr="004E2F50" w:rsidRDefault="005019D1" w:rsidP="001379A3">
            <w:pPr>
              <w:keepNext/>
              <w:spacing w:after="0" w:line="240" w:lineRule="auto"/>
              <w:jc w:val="right"/>
              <w:rPr>
                <w:rFonts w:cs="Calibri"/>
                <w:b/>
                <w:bCs/>
                <w:sz w:val="24"/>
                <w:szCs w:val="24"/>
                <w:lang w:eastAsia="bg-BG"/>
              </w:rPr>
            </w:pPr>
            <w:r w:rsidRPr="004E2F50">
              <w:rPr>
                <w:rFonts w:cs="Calibri"/>
                <w:b/>
                <w:bCs/>
                <w:sz w:val="24"/>
                <w:szCs w:val="24"/>
                <w:lang w:eastAsia="bg-BG"/>
              </w:rPr>
              <w:t>31.12.201</w:t>
            </w:r>
            <w:r w:rsidR="0033459E" w:rsidRPr="004E2F50">
              <w:rPr>
                <w:rFonts w:cs="Calibri"/>
                <w:b/>
                <w:bCs/>
                <w:sz w:val="24"/>
                <w:szCs w:val="24"/>
                <w:lang w:eastAsia="bg-BG"/>
              </w:rPr>
              <w:t>6</w:t>
            </w:r>
          </w:p>
        </w:tc>
        <w:tc>
          <w:tcPr>
            <w:tcW w:w="1276" w:type="dxa"/>
            <w:shd w:val="clear" w:color="000000" w:fill="C5D9F1"/>
            <w:noWrap/>
            <w:vAlign w:val="bottom"/>
            <w:hideMark/>
          </w:tcPr>
          <w:p w14:paraId="05EE9969" w14:textId="77777777" w:rsidR="005019D1" w:rsidRPr="004E2F50" w:rsidRDefault="0033459E" w:rsidP="001379A3">
            <w:pPr>
              <w:keepNext/>
              <w:spacing w:after="0" w:line="240" w:lineRule="auto"/>
              <w:jc w:val="right"/>
              <w:rPr>
                <w:rFonts w:cs="Calibri"/>
                <w:b/>
                <w:bCs/>
                <w:sz w:val="24"/>
                <w:szCs w:val="24"/>
                <w:lang w:eastAsia="bg-BG"/>
              </w:rPr>
            </w:pPr>
            <w:r w:rsidRPr="004E2F50">
              <w:rPr>
                <w:rFonts w:cs="Calibri"/>
                <w:b/>
                <w:bCs/>
                <w:sz w:val="24"/>
                <w:szCs w:val="24"/>
                <w:lang w:eastAsia="bg-BG"/>
              </w:rPr>
              <w:t>31.12.2015</w:t>
            </w:r>
          </w:p>
        </w:tc>
        <w:tc>
          <w:tcPr>
            <w:tcW w:w="1276" w:type="dxa"/>
            <w:shd w:val="clear" w:color="000000" w:fill="C5D9F1"/>
          </w:tcPr>
          <w:p w14:paraId="2D8014BB" w14:textId="77777777" w:rsidR="005019D1" w:rsidRPr="004E2F50" w:rsidRDefault="005019D1" w:rsidP="001379A3">
            <w:pPr>
              <w:keepNext/>
              <w:spacing w:after="0" w:line="240" w:lineRule="auto"/>
              <w:jc w:val="right"/>
              <w:rPr>
                <w:rFonts w:cs="Calibri"/>
                <w:b/>
                <w:bCs/>
                <w:sz w:val="24"/>
                <w:szCs w:val="24"/>
                <w:lang w:eastAsia="bg-BG"/>
              </w:rPr>
            </w:pPr>
            <w:r w:rsidRPr="004E2F50">
              <w:rPr>
                <w:rFonts w:cs="Calibri"/>
                <w:b/>
                <w:bCs/>
                <w:sz w:val="24"/>
                <w:szCs w:val="24"/>
                <w:lang w:eastAsia="bg-BG"/>
              </w:rPr>
              <w:t>Change</w:t>
            </w:r>
          </w:p>
        </w:tc>
      </w:tr>
      <w:tr w:rsidR="00214E3C" w:rsidRPr="004E2F50" w14:paraId="6787D9EA" w14:textId="77777777" w:rsidTr="005019D1">
        <w:tc>
          <w:tcPr>
            <w:tcW w:w="5544" w:type="dxa"/>
            <w:vAlign w:val="bottom"/>
            <w:hideMark/>
          </w:tcPr>
          <w:p w14:paraId="3D857F35" w14:textId="77777777" w:rsidR="00214E3C" w:rsidRPr="004E2F50" w:rsidRDefault="00214E3C" w:rsidP="001379A3">
            <w:pPr>
              <w:keepNext/>
              <w:spacing w:after="0" w:line="240" w:lineRule="auto"/>
              <w:rPr>
                <w:rFonts w:cs="Calibri"/>
                <w:sz w:val="24"/>
                <w:szCs w:val="24"/>
                <w:lang w:eastAsia="bg-BG"/>
              </w:rPr>
            </w:pPr>
            <w:r w:rsidRPr="004E2F50">
              <w:rPr>
                <w:rFonts w:cs="Calibri"/>
                <w:sz w:val="24"/>
                <w:szCs w:val="24"/>
                <w:lang w:eastAsia="bg-BG"/>
              </w:rPr>
              <w:t>ROE</w:t>
            </w:r>
          </w:p>
        </w:tc>
        <w:tc>
          <w:tcPr>
            <w:tcW w:w="1276" w:type="dxa"/>
            <w:shd w:val="clear" w:color="000000" w:fill="DCE6F1"/>
            <w:noWrap/>
            <w:vAlign w:val="bottom"/>
            <w:hideMark/>
          </w:tcPr>
          <w:p w14:paraId="456DE64D" w14:textId="77777777" w:rsidR="00214E3C" w:rsidRPr="004E2F50" w:rsidRDefault="00214E3C" w:rsidP="008873FA">
            <w:pPr>
              <w:keepNext/>
              <w:spacing w:after="0" w:line="240" w:lineRule="auto"/>
              <w:jc w:val="right"/>
              <w:rPr>
                <w:rFonts w:cs="Calibri"/>
                <w:b/>
                <w:bCs/>
                <w:i/>
                <w:sz w:val="20"/>
                <w:szCs w:val="20"/>
              </w:rPr>
            </w:pPr>
            <w:r w:rsidRPr="004E2F50">
              <w:rPr>
                <w:rFonts w:cs="Calibri"/>
                <w:b/>
                <w:bCs/>
                <w:sz w:val="20"/>
                <w:szCs w:val="20"/>
              </w:rPr>
              <w:t>31.12</w:t>
            </w:r>
            <w:r w:rsidRPr="004E2F50">
              <w:rPr>
                <w:rFonts w:cs="Calibri"/>
                <w:b/>
                <w:bCs/>
                <w:i/>
                <w:sz w:val="20"/>
                <w:szCs w:val="20"/>
              </w:rPr>
              <w:t>.</w:t>
            </w:r>
            <w:r w:rsidRPr="004E2F50">
              <w:rPr>
                <w:rFonts w:cs="Calibri"/>
                <w:b/>
                <w:bCs/>
                <w:sz w:val="20"/>
                <w:szCs w:val="20"/>
              </w:rPr>
              <w:t>2016</w:t>
            </w:r>
          </w:p>
        </w:tc>
        <w:tc>
          <w:tcPr>
            <w:tcW w:w="1276" w:type="dxa"/>
            <w:shd w:val="clear" w:color="000000" w:fill="C5D9F1"/>
            <w:noWrap/>
            <w:vAlign w:val="bottom"/>
            <w:hideMark/>
          </w:tcPr>
          <w:p w14:paraId="2428EDD8" w14:textId="77777777" w:rsidR="00214E3C" w:rsidRPr="004E2F50" w:rsidRDefault="00214E3C" w:rsidP="008873FA">
            <w:pPr>
              <w:keepNext/>
              <w:spacing w:after="0" w:line="240" w:lineRule="auto"/>
              <w:jc w:val="right"/>
              <w:rPr>
                <w:rFonts w:cs="Calibri"/>
                <w:b/>
                <w:bCs/>
                <w:sz w:val="20"/>
                <w:szCs w:val="20"/>
              </w:rPr>
            </w:pPr>
            <w:r w:rsidRPr="004E2F50">
              <w:rPr>
                <w:rFonts w:cs="Calibri"/>
                <w:b/>
                <w:bCs/>
                <w:sz w:val="20"/>
                <w:szCs w:val="20"/>
              </w:rPr>
              <w:t>31.03.2016</w:t>
            </w:r>
          </w:p>
        </w:tc>
        <w:tc>
          <w:tcPr>
            <w:tcW w:w="1276" w:type="dxa"/>
            <w:shd w:val="clear" w:color="000000" w:fill="C5D9F1"/>
          </w:tcPr>
          <w:p w14:paraId="51393116" w14:textId="77777777" w:rsidR="00214E3C" w:rsidRPr="004E2F50" w:rsidRDefault="00214E3C" w:rsidP="008873FA">
            <w:pPr>
              <w:keepNext/>
              <w:spacing w:after="0" w:line="240" w:lineRule="auto"/>
              <w:jc w:val="right"/>
              <w:rPr>
                <w:rFonts w:cs="Calibri"/>
                <w:sz w:val="20"/>
                <w:szCs w:val="20"/>
              </w:rPr>
            </w:pPr>
          </w:p>
          <w:p w14:paraId="1A1D0CFC"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1,4%</w:t>
            </w:r>
          </w:p>
        </w:tc>
      </w:tr>
      <w:tr w:rsidR="00214E3C" w:rsidRPr="004E2F50" w14:paraId="491E920B" w14:textId="77777777" w:rsidTr="005019D1">
        <w:tc>
          <w:tcPr>
            <w:tcW w:w="5544" w:type="dxa"/>
            <w:vAlign w:val="bottom"/>
            <w:hideMark/>
          </w:tcPr>
          <w:p w14:paraId="61BFD2F4" w14:textId="77777777" w:rsidR="00214E3C" w:rsidRPr="004E2F50" w:rsidRDefault="00214E3C" w:rsidP="001379A3">
            <w:pPr>
              <w:keepNext/>
              <w:spacing w:after="0" w:line="240" w:lineRule="auto"/>
              <w:rPr>
                <w:rFonts w:cs="Calibri"/>
                <w:sz w:val="24"/>
                <w:szCs w:val="24"/>
                <w:lang w:eastAsia="bg-BG"/>
              </w:rPr>
            </w:pPr>
            <w:r w:rsidRPr="004E2F50">
              <w:rPr>
                <w:rFonts w:cs="Calibri"/>
                <w:sz w:val="24"/>
                <w:szCs w:val="24"/>
                <w:lang w:eastAsia="bg-BG"/>
              </w:rPr>
              <w:t>ROA</w:t>
            </w:r>
          </w:p>
        </w:tc>
        <w:tc>
          <w:tcPr>
            <w:tcW w:w="1276" w:type="dxa"/>
            <w:shd w:val="clear" w:color="000000" w:fill="DCE6F1"/>
            <w:noWrap/>
            <w:vAlign w:val="bottom"/>
            <w:hideMark/>
          </w:tcPr>
          <w:p w14:paraId="170CB887"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8,3%</w:t>
            </w:r>
          </w:p>
        </w:tc>
        <w:tc>
          <w:tcPr>
            <w:tcW w:w="1276" w:type="dxa"/>
            <w:shd w:val="clear" w:color="000000" w:fill="C5D9F1"/>
            <w:noWrap/>
            <w:vAlign w:val="bottom"/>
            <w:hideMark/>
          </w:tcPr>
          <w:p w14:paraId="5E0FDD5F"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6,9%</w:t>
            </w:r>
          </w:p>
        </w:tc>
        <w:tc>
          <w:tcPr>
            <w:tcW w:w="1276" w:type="dxa"/>
            <w:shd w:val="clear" w:color="000000" w:fill="C5D9F1"/>
          </w:tcPr>
          <w:p w14:paraId="21AC668C" w14:textId="77777777" w:rsidR="00214E3C" w:rsidRPr="004E2F50" w:rsidRDefault="00214E3C" w:rsidP="008873FA">
            <w:pPr>
              <w:keepNext/>
              <w:spacing w:after="0" w:line="240" w:lineRule="auto"/>
              <w:jc w:val="right"/>
              <w:rPr>
                <w:rFonts w:cs="Calibri"/>
                <w:sz w:val="20"/>
                <w:szCs w:val="20"/>
              </w:rPr>
            </w:pPr>
          </w:p>
          <w:p w14:paraId="6DE6C4F3"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1,5%</w:t>
            </w:r>
          </w:p>
        </w:tc>
      </w:tr>
      <w:tr w:rsidR="00214E3C" w:rsidRPr="004E2F50" w14:paraId="71B38590" w14:textId="77777777" w:rsidTr="005019D1">
        <w:tc>
          <w:tcPr>
            <w:tcW w:w="5544" w:type="dxa"/>
            <w:vAlign w:val="bottom"/>
            <w:hideMark/>
          </w:tcPr>
          <w:p w14:paraId="34D57BE6" w14:textId="77777777" w:rsidR="00214E3C" w:rsidRPr="004E2F50" w:rsidRDefault="00214E3C" w:rsidP="001379A3">
            <w:pPr>
              <w:keepNext/>
              <w:spacing w:after="0" w:line="240" w:lineRule="auto"/>
              <w:rPr>
                <w:rFonts w:cs="Calibri"/>
                <w:sz w:val="24"/>
                <w:szCs w:val="24"/>
                <w:lang w:eastAsia="bg-BG"/>
              </w:rPr>
            </w:pPr>
            <w:r w:rsidRPr="004E2F50">
              <w:rPr>
                <w:rFonts w:cs="Calibri"/>
                <w:sz w:val="24"/>
                <w:szCs w:val="24"/>
                <w:lang w:eastAsia="bg-BG"/>
              </w:rPr>
              <w:t>Asset turnover</w:t>
            </w:r>
            <w:r w:rsidRPr="004E2F50">
              <w:rPr>
                <w:rFonts w:cs="Calibri"/>
                <w:sz w:val="24"/>
                <w:szCs w:val="24"/>
                <w:vertAlign w:val="superscript"/>
                <w:lang w:eastAsia="bg-BG"/>
              </w:rPr>
              <w:t xml:space="preserve"> </w:t>
            </w:r>
          </w:p>
        </w:tc>
        <w:tc>
          <w:tcPr>
            <w:tcW w:w="1276" w:type="dxa"/>
            <w:shd w:val="clear" w:color="000000" w:fill="DCE6F1"/>
            <w:noWrap/>
            <w:vAlign w:val="bottom"/>
            <w:hideMark/>
          </w:tcPr>
          <w:p w14:paraId="7CFF0077"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6,6%</w:t>
            </w:r>
          </w:p>
        </w:tc>
        <w:tc>
          <w:tcPr>
            <w:tcW w:w="1276" w:type="dxa"/>
            <w:shd w:val="clear" w:color="000000" w:fill="C5D9F1"/>
            <w:noWrap/>
            <w:vAlign w:val="bottom"/>
            <w:hideMark/>
          </w:tcPr>
          <w:p w14:paraId="5DC1D43C"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5,1%</w:t>
            </w:r>
          </w:p>
        </w:tc>
        <w:tc>
          <w:tcPr>
            <w:tcW w:w="1276" w:type="dxa"/>
            <w:shd w:val="clear" w:color="000000" w:fill="C5D9F1"/>
          </w:tcPr>
          <w:p w14:paraId="6FF7D723" w14:textId="77777777" w:rsidR="00214E3C" w:rsidRPr="004E2F50" w:rsidRDefault="00214E3C" w:rsidP="008873FA">
            <w:pPr>
              <w:keepNext/>
              <w:spacing w:after="0" w:line="240" w:lineRule="auto"/>
              <w:jc w:val="right"/>
              <w:rPr>
                <w:rFonts w:cs="Calibri"/>
                <w:sz w:val="20"/>
                <w:szCs w:val="20"/>
              </w:rPr>
            </w:pPr>
          </w:p>
          <w:p w14:paraId="120555A6"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-0,01</w:t>
            </w:r>
          </w:p>
        </w:tc>
      </w:tr>
      <w:tr w:rsidR="00214E3C" w:rsidRPr="004E2F50" w14:paraId="608DC11D" w14:textId="77777777" w:rsidTr="005019D1">
        <w:tc>
          <w:tcPr>
            <w:tcW w:w="5544" w:type="dxa"/>
            <w:vAlign w:val="bottom"/>
            <w:hideMark/>
          </w:tcPr>
          <w:p w14:paraId="0F17D15D" w14:textId="77777777" w:rsidR="00214E3C" w:rsidRPr="004E2F50" w:rsidRDefault="00214E3C" w:rsidP="001379A3">
            <w:pPr>
              <w:keepNext/>
              <w:spacing w:after="0" w:line="240" w:lineRule="auto"/>
              <w:rPr>
                <w:rFonts w:cs="Calibri"/>
                <w:sz w:val="24"/>
                <w:szCs w:val="24"/>
                <w:lang w:eastAsia="bg-BG"/>
              </w:rPr>
            </w:pPr>
            <w:r w:rsidRPr="004E2F50">
              <w:rPr>
                <w:rFonts w:cs="Calibri"/>
                <w:sz w:val="24"/>
                <w:szCs w:val="24"/>
                <w:lang w:eastAsia="bg-BG"/>
              </w:rPr>
              <w:t>Current liquidity</w:t>
            </w:r>
          </w:p>
        </w:tc>
        <w:tc>
          <w:tcPr>
            <w:tcW w:w="1276" w:type="dxa"/>
            <w:shd w:val="clear" w:color="000000" w:fill="DCE6F1"/>
            <w:noWrap/>
            <w:vAlign w:val="bottom"/>
            <w:hideMark/>
          </w:tcPr>
          <w:p w14:paraId="1FC78D91"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0,29</w:t>
            </w:r>
          </w:p>
        </w:tc>
        <w:tc>
          <w:tcPr>
            <w:tcW w:w="1276" w:type="dxa"/>
            <w:shd w:val="clear" w:color="000000" w:fill="C5D9F1"/>
            <w:noWrap/>
            <w:vAlign w:val="bottom"/>
            <w:hideMark/>
          </w:tcPr>
          <w:p w14:paraId="458EB0AB"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0,30</w:t>
            </w:r>
          </w:p>
        </w:tc>
        <w:tc>
          <w:tcPr>
            <w:tcW w:w="1276" w:type="dxa"/>
            <w:shd w:val="clear" w:color="000000" w:fill="C5D9F1"/>
          </w:tcPr>
          <w:p w14:paraId="0E1C646B" w14:textId="77777777" w:rsidR="00214E3C" w:rsidRPr="004E2F50" w:rsidRDefault="00214E3C" w:rsidP="008873FA">
            <w:pPr>
              <w:keepNext/>
              <w:spacing w:after="0" w:line="240" w:lineRule="auto"/>
              <w:jc w:val="right"/>
              <w:rPr>
                <w:rFonts w:cs="Calibri"/>
                <w:sz w:val="20"/>
                <w:szCs w:val="20"/>
              </w:rPr>
            </w:pPr>
          </w:p>
          <w:p w14:paraId="72451D9B"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0,62</w:t>
            </w:r>
          </w:p>
        </w:tc>
      </w:tr>
      <w:tr w:rsidR="00214E3C" w:rsidRPr="004E2F50" w14:paraId="13A937E5" w14:textId="77777777" w:rsidTr="005019D1">
        <w:tc>
          <w:tcPr>
            <w:tcW w:w="5544" w:type="dxa"/>
            <w:vAlign w:val="bottom"/>
            <w:hideMark/>
          </w:tcPr>
          <w:p w14:paraId="39364E7A" w14:textId="77777777" w:rsidR="00214E3C" w:rsidRPr="004E2F50" w:rsidRDefault="00214E3C" w:rsidP="001379A3">
            <w:pPr>
              <w:keepNext/>
              <w:spacing w:after="0" w:line="240" w:lineRule="auto"/>
              <w:rPr>
                <w:rFonts w:cs="Calibri"/>
                <w:sz w:val="24"/>
                <w:szCs w:val="24"/>
                <w:lang w:eastAsia="bg-BG"/>
              </w:rPr>
            </w:pPr>
            <w:r w:rsidRPr="004E2F50">
              <w:rPr>
                <w:rFonts w:cs="Calibri"/>
                <w:sz w:val="24"/>
                <w:szCs w:val="24"/>
                <w:lang w:eastAsia="bg-BG"/>
              </w:rPr>
              <w:t xml:space="preserve">Quick ratio </w:t>
            </w:r>
          </w:p>
        </w:tc>
        <w:tc>
          <w:tcPr>
            <w:tcW w:w="1276" w:type="dxa"/>
            <w:shd w:val="clear" w:color="000000" w:fill="DCE6F1"/>
            <w:noWrap/>
            <w:vAlign w:val="bottom"/>
            <w:hideMark/>
          </w:tcPr>
          <w:p w14:paraId="736D6919"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2,56</w:t>
            </w:r>
          </w:p>
        </w:tc>
        <w:tc>
          <w:tcPr>
            <w:tcW w:w="1276" w:type="dxa"/>
            <w:shd w:val="clear" w:color="000000" w:fill="C5D9F1"/>
            <w:noWrap/>
            <w:vAlign w:val="bottom"/>
            <w:hideMark/>
          </w:tcPr>
          <w:p w14:paraId="4765C890"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1,94</w:t>
            </w:r>
          </w:p>
        </w:tc>
        <w:tc>
          <w:tcPr>
            <w:tcW w:w="1276" w:type="dxa"/>
            <w:shd w:val="clear" w:color="000000" w:fill="C5D9F1"/>
          </w:tcPr>
          <w:p w14:paraId="26CC061E" w14:textId="77777777" w:rsidR="00214E3C" w:rsidRPr="004E2F50" w:rsidRDefault="00214E3C" w:rsidP="008873FA">
            <w:pPr>
              <w:keepNext/>
              <w:spacing w:after="0" w:line="240" w:lineRule="auto"/>
              <w:jc w:val="right"/>
              <w:rPr>
                <w:rFonts w:cs="Calibri"/>
                <w:sz w:val="20"/>
                <w:szCs w:val="20"/>
              </w:rPr>
            </w:pPr>
          </w:p>
          <w:p w14:paraId="7C138383"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0,45</w:t>
            </w:r>
          </w:p>
        </w:tc>
      </w:tr>
      <w:tr w:rsidR="00214E3C" w:rsidRPr="004E2F50" w14:paraId="5E62C532" w14:textId="77777777" w:rsidTr="005019D1">
        <w:tc>
          <w:tcPr>
            <w:tcW w:w="5544" w:type="dxa"/>
            <w:vAlign w:val="bottom"/>
            <w:hideMark/>
          </w:tcPr>
          <w:p w14:paraId="5DD2170B" w14:textId="77777777" w:rsidR="00214E3C" w:rsidRPr="004E2F50" w:rsidRDefault="00214E3C" w:rsidP="001379A3">
            <w:pPr>
              <w:keepNext/>
              <w:spacing w:after="0" w:line="240" w:lineRule="auto"/>
              <w:rPr>
                <w:rFonts w:cs="Calibri"/>
                <w:sz w:val="24"/>
                <w:szCs w:val="24"/>
                <w:lang w:eastAsia="bg-BG"/>
              </w:rPr>
            </w:pPr>
            <w:r w:rsidRPr="004E2F50">
              <w:rPr>
                <w:rFonts w:cs="Calibri"/>
                <w:sz w:val="24"/>
                <w:szCs w:val="24"/>
                <w:lang w:eastAsia="bg-BG"/>
              </w:rPr>
              <w:t>Cash/current liabilities</w:t>
            </w:r>
          </w:p>
        </w:tc>
        <w:tc>
          <w:tcPr>
            <w:tcW w:w="1276" w:type="dxa"/>
            <w:shd w:val="clear" w:color="000000" w:fill="DCE6F1"/>
            <w:noWrap/>
            <w:vAlign w:val="bottom"/>
            <w:hideMark/>
          </w:tcPr>
          <w:p w14:paraId="5FCAEC71"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1,66</w:t>
            </w:r>
          </w:p>
        </w:tc>
        <w:tc>
          <w:tcPr>
            <w:tcW w:w="1276" w:type="dxa"/>
            <w:shd w:val="clear" w:color="000000" w:fill="C5D9F1"/>
            <w:noWrap/>
            <w:vAlign w:val="bottom"/>
            <w:hideMark/>
          </w:tcPr>
          <w:p w14:paraId="06DD9707"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1,21</w:t>
            </w:r>
          </w:p>
        </w:tc>
        <w:tc>
          <w:tcPr>
            <w:tcW w:w="1276" w:type="dxa"/>
            <w:shd w:val="clear" w:color="000000" w:fill="C5D9F1"/>
          </w:tcPr>
          <w:p w14:paraId="7DF79133" w14:textId="77777777" w:rsidR="00214E3C" w:rsidRPr="004E2F50" w:rsidRDefault="00214E3C" w:rsidP="008873FA">
            <w:pPr>
              <w:keepNext/>
              <w:spacing w:after="0" w:line="240" w:lineRule="auto"/>
              <w:jc w:val="right"/>
              <w:rPr>
                <w:rFonts w:cs="Calibri"/>
                <w:sz w:val="20"/>
                <w:szCs w:val="20"/>
              </w:rPr>
            </w:pPr>
          </w:p>
          <w:p w14:paraId="1D8A516F"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-0,07</w:t>
            </w:r>
          </w:p>
        </w:tc>
      </w:tr>
      <w:tr w:rsidR="00214E3C" w:rsidRPr="004E2F50" w14:paraId="14DA8315" w14:textId="77777777" w:rsidTr="005019D1">
        <w:tc>
          <w:tcPr>
            <w:tcW w:w="5544" w:type="dxa"/>
            <w:tcBorders>
              <w:bottom w:val="double" w:sz="4" w:space="0" w:color="auto"/>
            </w:tcBorders>
            <w:vAlign w:val="bottom"/>
            <w:hideMark/>
          </w:tcPr>
          <w:p w14:paraId="0E340002" w14:textId="77777777" w:rsidR="00214E3C" w:rsidRPr="004E2F50" w:rsidRDefault="00214E3C" w:rsidP="001379A3">
            <w:pPr>
              <w:spacing w:after="0" w:line="240" w:lineRule="auto"/>
              <w:rPr>
                <w:rFonts w:cs="Calibri"/>
                <w:sz w:val="24"/>
                <w:szCs w:val="24"/>
                <w:lang w:eastAsia="bg-BG"/>
              </w:rPr>
            </w:pPr>
            <w:r w:rsidRPr="004E2F50">
              <w:rPr>
                <w:rFonts w:cs="Calibri"/>
                <w:sz w:val="24"/>
                <w:szCs w:val="24"/>
                <w:lang w:eastAsia="bg-BG"/>
              </w:rPr>
              <w:t>Owners’ equity/liabilities</w:t>
            </w:r>
          </w:p>
        </w:tc>
        <w:tc>
          <w:tcPr>
            <w:tcW w:w="1276" w:type="dxa"/>
            <w:tcBorders>
              <w:bottom w:val="double" w:sz="4" w:space="0" w:color="auto"/>
            </w:tcBorders>
            <w:shd w:val="clear" w:color="000000" w:fill="DCE6F1"/>
            <w:noWrap/>
            <w:vAlign w:val="bottom"/>
            <w:hideMark/>
          </w:tcPr>
          <w:p w14:paraId="7BF11554"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0,04</w:t>
            </w:r>
          </w:p>
        </w:tc>
        <w:tc>
          <w:tcPr>
            <w:tcW w:w="1276" w:type="dxa"/>
            <w:tcBorders>
              <w:bottom w:val="double" w:sz="4" w:space="0" w:color="auto"/>
            </w:tcBorders>
            <w:shd w:val="clear" w:color="000000" w:fill="C5D9F1"/>
            <w:noWrap/>
            <w:vAlign w:val="bottom"/>
            <w:hideMark/>
          </w:tcPr>
          <w:p w14:paraId="6ACC3817" w14:textId="77777777" w:rsidR="00214E3C" w:rsidRPr="004E2F50" w:rsidRDefault="00214E3C" w:rsidP="008873FA">
            <w:pPr>
              <w:keepNext/>
              <w:spacing w:after="0" w:line="240" w:lineRule="auto"/>
              <w:jc w:val="right"/>
              <w:rPr>
                <w:rFonts w:cs="Calibri"/>
                <w:sz w:val="20"/>
                <w:szCs w:val="20"/>
              </w:rPr>
            </w:pPr>
            <w:r w:rsidRPr="004E2F50">
              <w:rPr>
                <w:rFonts w:cs="Calibri"/>
                <w:sz w:val="20"/>
                <w:szCs w:val="20"/>
              </w:rPr>
              <w:t>0,11</w:t>
            </w:r>
          </w:p>
        </w:tc>
        <w:tc>
          <w:tcPr>
            <w:tcW w:w="1276" w:type="dxa"/>
            <w:tcBorders>
              <w:bottom w:val="double" w:sz="4" w:space="0" w:color="auto"/>
            </w:tcBorders>
            <w:shd w:val="clear" w:color="000000" w:fill="C5D9F1"/>
          </w:tcPr>
          <w:p w14:paraId="3790BEDF" w14:textId="77777777" w:rsidR="00214E3C" w:rsidRPr="004E2F50" w:rsidRDefault="00214E3C" w:rsidP="008873FA">
            <w:pPr>
              <w:spacing w:after="0" w:line="240" w:lineRule="auto"/>
              <w:jc w:val="right"/>
              <w:rPr>
                <w:rFonts w:cs="Calibri"/>
                <w:sz w:val="20"/>
                <w:szCs w:val="20"/>
              </w:rPr>
            </w:pPr>
          </w:p>
          <w:p w14:paraId="46F735DF" w14:textId="77777777" w:rsidR="00214E3C" w:rsidRPr="004E2F50" w:rsidRDefault="00214E3C" w:rsidP="008873FA">
            <w:pPr>
              <w:spacing w:after="0" w:line="240" w:lineRule="auto"/>
              <w:jc w:val="right"/>
              <w:rPr>
                <w:rFonts w:cs="Calibri"/>
                <w:sz w:val="20"/>
                <w:szCs w:val="20"/>
              </w:rPr>
            </w:pPr>
            <w:r w:rsidRPr="004E2F50">
              <w:rPr>
                <w:rFonts w:cs="Calibri"/>
                <w:sz w:val="20"/>
                <w:szCs w:val="20"/>
              </w:rPr>
              <w:t>1,33</w:t>
            </w:r>
          </w:p>
        </w:tc>
      </w:tr>
    </w:tbl>
    <w:p w14:paraId="1DE372A8" w14:textId="77777777" w:rsidR="005019D1" w:rsidRPr="004E2F50" w:rsidRDefault="005019D1" w:rsidP="005019D1">
      <w:pPr>
        <w:suppressAutoHyphens/>
        <w:autoSpaceDN w:val="0"/>
        <w:spacing w:before="40" w:after="40" w:line="240" w:lineRule="auto"/>
        <w:jc w:val="both"/>
        <w:textAlignment w:val="baseline"/>
        <w:rPr>
          <w:rFonts w:cs="Calibri"/>
          <w:sz w:val="24"/>
          <w:szCs w:val="24"/>
        </w:rPr>
      </w:pPr>
    </w:p>
    <w:p w14:paraId="39B24916" w14:textId="77777777" w:rsidR="005019D1" w:rsidRPr="004E2F50" w:rsidRDefault="005019D1" w:rsidP="00633E61">
      <w:pPr>
        <w:suppressAutoHyphens/>
        <w:autoSpaceDN w:val="0"/>
        <w:spacing w:after="0" w:line="240" w:lineRule="auto"/>
        <w:jc w:val="both"/>
        <w:textAlignment w:val="baseline"/>
        <w:rPr>
          <w:sz w:val="24"/>
          <w:szCs w:val="24"/>
        </w:rPr>
      </w:pPr>
    </w:p>
    <w:p w14:paraId="07AA915C" w14:textId="77777777" w:rsidR="00DE15C4" w:rsidRPr="00122F5E" w:rsidRDefault="000D7D89" w:rsidP="00122F5E">
      <w:pPr>
        <w:rPr>
          <w:b/>
        </w:rPr>
      </w:pPr>
      <w:bookmarkStart w:id="18" w:name="_Toc478635351"/>
      <w:r w:rsidRPr="00122F5E">
        <w:rPr>
          <w:b/>
        </w:rPr>
        <w:t>Cash flow</w:t>
      </w:r>
      <w:bookmarkEnd w:id="18"/>
    </w:p>
    <w:tbl>
      <w:tblPr>
        <w:tblW w:w="9340" w:type="dxa"/>
        <w:tblInd w:w="55" w:type="dxa"/>
        <w:tblCellMar>
          <w:left w:w="70" w:type="dxa"/>
          <w:right w:w="70" w:type="dxa"/>
        </w:tblCellMar>
        <w:tblLook w:val="04A0" w:firstRow="1" w:lastRow="0" w:firstColumn="1" w:lastColumn="0" w:noHBand="0" w:noVBand="1"/>
      </w:tblPr>
      <w:tblGrid>
        <w:gridCol w:w="6238"/>
        <w:gridCol w:w="1551"/>
        <w:gridCol w:w="1551"/>
      </w:tblGrid>
      <w:tr w:rsidR="00214E3C" w:rsidRPr="004E2F50" w14:paraId="1B6492AF" w14:textId="77777777" w:rsidTr="00E57AE5">
        <w:trPr>
          <w:trHeight w:val="301"/>
        </w:trPr>
        <w:tc>
          <w:tcPr>
            <w:tcW w:w="6238" w:type="dxa"/>
            <w:tcBorders>
              <w:top w:val="nil"/>
              <w:left w:val="nil"/>
              <w:bottom w:val="nil"/>
              <w:right w:val="nil"/>
            </w:tcBorders>
            <w:vAlign w:val="bottom"/>
            <w:hideMark/>
          </w:tcPr>
          <w:p w14:paraId="35972B06" w14:textId="77777777" w:rsidR="00214E3C" w:rsidRPr="004E2F50" w:rsidRDefault="00214E3C" w:rsidP="00633E61">
            <w:pPr>
              <w:keepNext/>
              <w:spacing w:after="0" w:line="240" w:lineRule="auto"/>
              <w:rPr>
                <w:rFonts w:cs="Calibri"/>
                <w:b/>
                <w:bCs/>
                <w:sz w:val="24"/>
                <w:szCs w:val="24"/>
                <w:lang w:eastAsia="bg-BG"/>
              </w:rPr>
            </w:pPr>
          </w:p>
        </w:tc>
        <w:tc>
          <w:tcPr>
            <w:tcW w:w="1551" w:type="dxa"/>
            <w:tcBorders>
              <w:top w:val="nil"/>
              <w:left w:val="nil"/>
              <w:bottom w:val="nil"/>
              <w:right w:val="nil"/>
            </w:tcBorders>
            <w:shd w:val="clear" w:color="000000" w:fill="DCE6F1"/>
            <w:vAlign w:val="bottom"/>
          </w:tcPr>
          <w:p w14:paraId="035A4C4A" w14:textId="77777777"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 1-3/2017</w:t>
            </w:r>
          </w:p>
          <w:p w14:paraId="3A2D74D2" w14:textId="77777777"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BGN '000</w:t>
            </w:r>
          </w:p>
        </w:tc>
        <w:tc>
          <w:tcPr>
            <w:tcW w:w="1551" w:type="dxa"/>
            <w:tcBorders>
              <w:top w:val="nil"/>
              <w:left w:val="nil"/>
              <w:bottom w:val="nil"/>
              <w:right w:val="nil"/>
            </w:tcBorders>
            <w:shd w:val="clear" w:color="000000" w:fill="DCE6F1"/>
            <w:vAlign w:val="bottom"/>
          </w:tcPr>
          <w:p w14:paraId="7CE77021" w14:textId="77777777"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 1-3/2016</w:t>
            </w:r>
          </w:p>
          <w:p w14:paraId="55C5AC01" w14:textId="77777777" w:rsidR="00214E3C" w:rsidRPr="004E2F50" w:rsidRDefault="00214E3C" w:rsidP="008873FA">
            <w:pPr>
              <w:spacing w:after="0" w:line="240" w:lineRule="auto"/>
              <w:jc w:val="right"/>
              <w:rPr>
                <w:rFonts w:cs="Calibri"/>
                <w:b/>
                <w:bCs/>
                <w:iCs/>
                <w:sz w:val="20"/>
                <w:szCs w:val="20"/>
              </w:rPr>
            </w:pPr>
            <w:r w:rsidRPr="004E2F50">
              <w:rPr>
                <w:rFonts w:cs="Calibri"/>
                <w:b/>
                <w:bCs/>
                <w:iCs/>
                <w:sz w:val="20"/>
                <w:szCs w:val="20"/>
              </w:rPr>
              <w:t>BGN '000</w:t>
            </w:r>
          </w:p>
        </w:tc>
      </w:tr>
      <w:tr w:rsidR="00214E3C" w:rsidRPr="004E2F50" w14:paraId="3055E3CC" w14:textId="77777777" w:rsidTr="00E57AE5">
        <w:trPr>
          <w:trHeight w:val="301"/>
        </w:trPr>
        <w:tc>
          <w:tcPr>
            <w:tcW w:w="6238" w:type="dxa"/>
            <w:tcBorders>
              <w:top w:val="nil"/>
              <w:left w:val="nil"/>
              <w:bottom w:val="nil"/>
              <w:right w:val="nil"/>
            </w:tcBorders>
            <w:vAlign w:val="center"/>
            <w:hideMark/>
          </w:tcPr>
          <w:p w14:paraId="7C5C01C3" w14:textId="77777777" w:rsidR="00214E3C" w:rsidRPr="004E2F50" w:rsidRDefault="00214E3C" w:rsidP="00B77845">
            <w:pPr>
              <w:keepNext/>
              <w:spacing w:after="0" w:line="240" w:lineRule="auto"/>
              <w:rPr>
                <w:rFonts w:cs="Calibri"/>
                <w:sz w:val="24"/>
                <w:szCs w:val="24"/>
                <w:lang w:eastAsia="bg-BG"/>
              </w:rPr>
            </w:pPr>
            <w:r w:rsidRPr="004E2F50">
              <w:rPr>
                <w:rFonts w:cs="Calibri"/>
                <w:sz w:val="24"/>
                <w:szCs w:val="24"/>
                <w:lang w:eastAsia="bg-BG"/>
              </w:rPr>
              <w:t>Net cash flow from/(used in) operations</w:t>
            </w:r>
          </w:p>
        </w:tc>
        <w:tc>
          <w:tcPr>
            <w:tcW w:w="1551" w:type="dxa"/>
            <w:tcBorders>
              <w:top w:val="nil"/>
              <w:left w:val="nil"/>
              <w:bottom w:val="nil"/>
              <w:right w:val="nil"/>
            </w:tcBorders>
            <w:shd w:val="clear" w:color="000000" w:fill="DCE6F1"/>
            <w:vAlign w:val="bottom"/>
          </w:tcPr>
          <w:p w14:paraId="70BC8CE6" w14:textId="77777777" w:rsidR="00214E3C" w:rsidRPr="004E2F50" w:rsidRDefault="00214E3C" w:rsidP="008873FA">
            <w:pPr>
              <w:spacing w:after="0" w:line="240" w:lineRule="auto"/>
              <w:jc w:val="right"/>
              <w:rPr>
                <w:rFonts w:cs="Calibri"/>
                <w:sz w:val="20"/>
                <w:szCs w:val="20"/>
              </w:rPr>
            </w:pPr>
            <w:r w:rsidRPr="004E2F50">
              <w:rPr>
                <w:rFonts w:cs="Calibri"/>
                <w:sz w:val="20"/>
                <w:szCs w:val="20"/>
              </w:rPr>
              <w:t>10 125</w:t>
            </w:r>
          </w:p>
        </w:tc>
        <w:tc>
          <w:tcPr>
            <w:tcW w:w="1551" w:type="dxa"/>
            <w:tcBorders>
              <w:top w:val="nil"/>
              <w:left w:val="nil"/>
              <w:bottom w:val="nil"/>
              <w:right w:val="nil"/>
            </w:tcBorders>
            <w:shd w:val="clear" w:color="000000" w:fill="DCE6F1"/>
            <w:vAlign w:val="bottom"/>
          </w:tcPr>
          <w:p w14:paraId="0C764586" w14:textId="77777777" w:rsidR="00214E3C" w:rsidRPr="004E2F50" w:rsidRDefault="00214E3C" w:rsidP="008873FA">
            <w:pPr>
              <w:spacing w:after="0" w:line="240" w:lineRule="auto"/>
              <w:jc w:val="right"/>
              <w:rPr>
                <w:rFonts w:cs="Calibri"/>
                <w:sz w:val="20"/>
                <w:szCs w:val="20"/>
              </w:rPr>
            </w:pPr>
            <w:r w:rsidRPr="004E2F50">
              <w:rPr>
                <w:rFonts w:cs="Calibri"/>
                <w:sz w:val="20"/>
                <w:szCs w:val="20"/>
              </w:rPr>
              <w:t>11 040</w:t>
            </w:r>
          </w:p>
        </w:tc>
      </w:tr>
      <w:tr w:rsidR="00214E3C" w:rsidRPr="004E2F50" w14:paraId="470126C0" w14:textId="77777777" w:rsidTr="00E57AE5">
        <w:trPr>
          <w:trHeight w:val="301"/>
        </w:trPr>
        <w:tc>
          <w:tcPr>
            <w:tcW w:w="6238" w:type="dxa"/>
            <w:tcBorders>
              <w:top w:val="nil"/>
              <w:left w:val="nil"/>
              <w:right w:val="nil"/>
            </w:tcBorders>
            <w:vAlign w:val="bottom"/>
            <w:hideMark/>
          </w:tcPr>
          <w:p w14:paraId="6A10D2D6" w14:textId="77777777" w:rsidR="00214E3C" w:rsidRPr="004E2F50" w:rsidRDefault="00214E3C" w:rsidP="00B77845">
            <w:pPr>
              <w:keepNext/>
              <w:spacing w:after="0" w:line="240" w:lineRule="auto"/>
              <w:rPr>
                <w:rFonts w:cs="Calibri"/>
                <w:sz w:val="24"/>
                <w:szCs w:val="24"/>
                <w:lang w:eastAsia="bg-BG"/>
              </w:rPr>
            </w:pPr>
            <w:r w:rsidRPr="004E2F50">
              <w:rPr>
                <w:rFonts w:cs="Calibri"/>
                <w:sz w:val="24"/>
                <w:szCs w:val="24"/>
                <w:lang w:eastAsia="bg-BG"/>
              </w:rPr>
              <w:t>Net cash flow used in investment activities</w:t>
            </w:r>
          </w:p>
        </w:tc>
        <w:tc>
          <w:tcPr>
            <w:tcW w:w="1551" w:type="dxa"/>
            <w:tcBorders>
              <w:top w:val="nil"/>
              <w:left w:val="nil"/>
              <w:right w:val="nil"/>
            </w:tcBorders>
            <w:shd w:val="clear" w:color="000000" w:fill="DCE6F1"/>
            <w:vAlign w:val="bottom"/>
          </w:tcPr>
          <w:p w14:paraId="227551C2" w14:textId="77777777" w:rsidR="00214E3C" w:rsidRPr="004E2F50" w:rsidRDefault="00214E3C" w:rsidP="008873FA">
            <w:pPr>
              <w:spacing w:after="0" w:line="240" w:lineRule="auto"/>
              <w:jc w:val="right"/>
              <w:rPr>
                <w:rFonts w:cs="Calibri"/>
                <w:sz w:val="20"/>
                <w:szCs w:val="20"/>
              </w:rPr>
            </w:pPr>
            <w:r w:rsidRPr="004E2F50">
              <w:rPr>
                <w:rFonts w:cs="Calibri"/>
                <w:sz w:val="20"/>
                <w:szCs w:val="20"/>
              </w:rPr>
              <w:t>(3 231)</w:t>
            </w:r>
          </w:p>
        </w:tc>
        <w:tc>
          <w:tcPr>
            <w:tcW w:w="1551" w:type="dxa"/>
            <w:tcBorders>
              <w:top w:val="nil"/>
              <w:left w:val="nil"/>
              <w:right w:val="nil"/>
            </w:tcBorders>
            <w:shd w:val="clear" w:color="000000" w:fill="DCE6F1"/>
            <w:vAlign w:val="bottom"/>
          </w:tcPr>
          <w:p w14:paraId="09CE362E" w14:textId="77777777" w:rsidR="00214E3C" w:rsidRPr="004E2F50" w:rsidRDefault="00214E3C" w:rsidP="008873FA">
            <w:pPr>
              <w:spacing w:after="0" w:line="240" w:lineRule="auto"/>
              <w:jc w:val="right"/>
              <w:rPr>
                <w:rFonts w:cs="Calibri"/>
                <w:sz w:val="20"/>
                <w:szCs w:val="20"/>
              </w:rPr>
            </w:pPr>
            <w:r w:rsidRPr="004E2F50">
              <w:rPr>
                <w:rFonts w:cs="Calibri"/>
                <w:sz w:val="20"/>
                <w:szCs w:val="20"/>
              </w:rPr>
              <w:t>(2 973)</w:t>
            </w:r>
          </w:p>
        </w:tc>
      </w:tr>
      <w:tr w:rsidR="00214E3C" w:rsidRPr="004E2F50" w14:paraId="1DB18DE0" w14:textId="77777777" w:rsidTr="00E57AE5">
        <w:trPr>
          <w:trHeight w:val="301"/>
        </w:trPr>
        <w:tc>
          <w:tcPr>
            <w:tcW w:w="6238" w:type="dxa"/>
            <w:tcBorders>
              <w:top w:val="nil"/>
              <w:left w:val="nil"/>
              <w:bottom w:val="single" w:sz="4" w:space="0" w:color="auto"/>
              <w:right w:val="nil"/>
            </w:tcBorders>
            <w:vAlign w:val="bottom"/>
            <w:hideMark/>
          </w:tcPr>
          <w:p w14:paraId="12387BC1" w14:textId="77777777" w:rsidR="00214E3C" w:rsidRPr="004E2F50" w:rsidRDefault="00214E3C" w:rsidP="00B77845">
            <w:pPr>
              <w:keepNext/>
              <w:spacing w:after="0" w:line="240" w:lineRule="auto"/>
              <w:rPr>
                <w:rFonts w:cs="Calibri"/>
                <w:sz w:val="24"/>
                <w:szCs w:val="24"/>
                <w:lang w:eastAsia="bg-BG"/>
              </w:rPr>
            </w:pPr>
            <w:r w:rsidRPr="004E2F50">
              <w:rPr>
                <w:rFonts w:cs="Calibri"/>
                <w:sz w:val="24"/>
                <w:szCs w:val="24"/>
                <w:lang w:eastAsia="bg-BG"/>
              </w:rPr>
              <w:t>Net cash flow (used in)/from financial operations</w:t>
            </w:r>
          </w:p>
        </w:tc>
        <w:tc>
          <w:tcPr>
            <w:tcW w:w="1551" w:type="dxa"/>
            <w:tcBorders>
              <w:top w:val="nil"/>
              <w:left w:val="nil"/>
              <w:bottom w:val="nil"/>
              <w:right w:val="nil"/>
            </w:tcBorders>
            <w:shd w:val="clear" w:color="000000" w:fill="DCE6F1"/>
            <w:vAlign w:val="bottom"/>
          </w:tcPr>
          <w:p w14:paraId="1BF05316"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(8 812)</w:t>
            </w:r>
          </w:p>
        </w:tc>
        <w:tc>
          <w:tcPr>
            <w:tcW w:w="1551" w:type="dxa"/>
            <w:tcBorders>
              <w:top w:val="nil"/>
              <w:left w:val="nil"/>
              <w:bottom w:val="nil"/>
              <w:right w:val="nil"/>
            </w:tcBorders>
            <w:shd w:val="clear" w:color="000000" w:fill="DCE6F1"/>
            <w:vAlign w:val="bottom"/>
          </w:tcPr>
          <w:p w14:paraId="6DB040C4"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(1 858)</w:t>
            </w:r>
          </w:p>
        </w:tc>
      </w:tr>
      <w:tr w:rsidR="00214E3C" w:rsidRPr="004E2F50" w14:paraId="2AC1BE8A" w14:textId="77777777" w:rsidTr="00E57AE5">
        <w:trPr>
          <w:trHeight w:val="301"/>
        </w:trPr>
        <w:tc>
          <w:tcPr>
            <w:tcW w:w="6238" w:type="dxa"/>
            <w:tcBorders>
              <w:top w:val="single" w:sz="4" w:space="0" w:color="auto"/>
              <w:left w:val="nil"/>
              <w:bottom w:val="single" w:sz="4" w:space="0" w:color="auto"/>
              <w:right w:val="nil"/>
            </w:tcBorders>
            <w:vAlign w:val="bottom"/>
            <w:hideMark/>
          </w:tcPr>
          <w:p w14:paraId="3F9C88CA" w14:textId="77777777" w:rsidR="00214E3C" w:rsidRPr="004E2F50" w:rsidRDefault="00214E3C" w:rsidP="00B77845">
            <w:pPr>
              <w:keepNext/>
              <w:spacing w:after="0" w:line="240" w:lineRule="auto"/>
              <w:rPr>
                <w:rFonts w:cs="Calibri"/>
                <w:b/>
                <w:bCs/>
                <w:iCs/>
                <w:sz w:val="24"/>
                <w:szCs w:val="24"/>
                <w:lang w:eastAsia="bg-BG"/>
              </w:rPr>
            </w:pPr>
            <w:r w:rsidRPr="004E2F50">
              <w:rPr>
                <w:rFonts w:cs="Calibri"/>
                <w:b/>
                <w:bCs/>
                <w:iCs/>
                <w:sz w:val="24"/>
                <w:szCs w:val="24"/>
                <w:lang w:eastAsia="bg-BG"/>
              </w:rPr>
              <w:t>Net increase/(decrease) of cash and cash equivalents</w:t>
            </w:r>
          </w:p>
        </w:tc>
        <w:tc>
          <w:tcPr>
            <w:tcW w:w="1551" w:type="dxa"/>
            <w:tcBorders>
              <w:top w:val="single" w:sz="4" w:space="0" w:color="auto"/>
              <w:left w:val="nil"/>
              <w:bottom w:val="single" w:sz="4" w:space="0" w:color="auto"/>
              <w:right w:val="nil"/>
            </w:tcBorders>
            <w:shd w:val="clear" w:color="000000" w:fill="DCE6F1"/>
            <w:vAlign w:val="bottom"/>
          </w:tcPr>
          <w:p w14:paraId="733892FC"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(1 918)</w:t>
            </w:r>
          </w:p>
        </w:tc>
        <w:tc>
          <w:tcPr>
            <w:tcW w:w="1551" w:type="dxa"/>
            <w:tcBorders>
              <w:top w:val="single" w:sz="4" w:space="0" w:color="auto"/>
              <w:left w:val="nil"/>
              <w:bottom w:val="single" w:sz="4" w:space="0" w:color="auto"/>
              <w:right w:val="nil"/>
            </w:tcBorders>
            <w:shd w:val="clear" w:color="000000" w:fill="DCE6F1"/>
            <w:vAlign w:val="bottom"/>
          </w:tcPr>
          <w:p w14:paraId="5C6BB313"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6 209</w:t>
            </w:r>
          </w:p>
        </w:tc>
      </w:tr>
      <w:tr w:rsidR="00214E3C" w:rsidRPr="004E2F50" w14:paraId="092E3C6F" w14:textId="77777777" w:rsidTr="00BC3D4D">
        <w:trPr>
          <w:trHeight w:val="301"/>
        </w:trPr>
        <w:tc>
          <w:tcPr>
            <w:tcW w:w="6238" w:type="dxa"/>
            <w:tcBorders>
              <w:top w:val="single" w:sz="4" w:space="0" w:color="auto"/>
              <w:left w:val="nil"/>
              <w:bottom w:val="single" w:sz="4" w:space="0" w:color="auto"/>
              <w:right w:val="nil"/>
            </w:tcBorders>
            <w:vAlign w:val="bottom"/>
            <w:hideMark/>
          </w:tcPr>
          <w:p w14:paraId="65B7776B" w14:textId="77777777" w:rsidR="00214E3C" w:rsidRPr="004E2F50" w:rsidRDefault="00214E3C" w:rsidP="00B77845">
            <w:pPr>
              <w:keepNext/>
              <w:spacing w:after="0" w:line="240" w:lineRule="auto"/>
              <w:rPr>
                <w:rFonts w:cs="Calibri"/>
                <w:bCs/>
                <w:iCs/>
                <w:sz w:val="24"/>
                <w:szCs w:val="24"/>
                <w:lang w:eastAsia="bg-BG"/>
              </w:rPr>
            </w:pPr>
            <w:r w:rsidRPr="004E2F50">
              <w:rPr>
                <w:rFonts w:cs="Calibri"/>
                <w:bCs/>
                <w:iCs/>
                <w:sz w:val="24"/>
                <w:szCs w:val="24"/>
                <w:lang w:eastAsia="bg-BG"/>
              </w:rPr>
              <w:t xml:space="preserve">Cash and cash equivalents on 1 January </w:t>
            </w:r>
          </w:p>
        </w:tc>
        <w:tc>
          <w:tcPr>
            <w:tcW w:w="1551" w:type="dxa"/>
            <w:tcBorders>
              <w:top w:val="nil"/>
              <w:left w:val="nil"/>
              <w:bottom w:val="single" w:sz="4" w:space="0" w:color="auto"/>
              <w:right w:val="nil"/>
            </w:tcBorders>
            <w:shd w:val="clear" w:color="000000" w:fill="DCE6F1"/>
            <w:vAlign w:val="bottom"/>
          </w:tcPr>
          <w:p w14:paraId="4A6D220E"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4 343</w:t>
            </w:r>
          </w:p>
        </w:tc>
        <w:tc>
          <w:tcPr>
            <w:tcW w:w="1551" w:type="dxa"/>
            <w:tcBorders>
              <w:top w:val="nil"/>
              <w:left w:val="nil"/>
              <w:bottom w:val="single" w:sz="4" w:space="0" w:color="auto"/>
              <w:right w:val="nil"/>
            </w:tcBorders>
            <w:shd w:val="clear" w:color="000000" w:fill="DCE6F1"/>
            <w:vAlign w:val="bottom"/>
          </w:tcPr>
          <w:p w14:paraId="57C05949"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3 745</w:t>
            </w:r>
          </w:p>
        </w:tc>
      </w:tr>
      <w:tr w:rsidR="00214E3C" w:rsidRPr="004E2F50" w14:paraId="72E057FA" w14:textId="77777777" w:rsidTr="00BC3D4D">
        <w:trPr>
          <w:trHeight w:val="301"/>
        </w:trPr>
        <w:tc>
          <w:tcPr>
            <w:tcW w:w="6238" w:type="dxa"/>
            <w:tcBorders>
              <w:top w:val="single" w:sz="4" w:space="0" w:color="auto"/>
              <w:left w:val="nil"/>
              <w:bottom w:val="double" w:sz="4" w:space="0" w:color="auto"/>
              <w:right w:val="nil"/>
            </w:tcBorders>
            <w:vAlign w:val="bottom"/>
            <w:hideMark/>
          </w:tcPr>
          <w:p w14:paraId="4DD12BEA" w14:textId="77777777" w:rsidR="00214E3C" w:rsidRPr="004E2F50" w:rsidRDefault="00214E3C" w:rsidP="00B77845">
            <w:pPr>
              <w:spacing w:after="0" w:line="240" w:lineRule="auto"/>
              <w:rPr>
                <w:rFonts w:cs="Calibri"/>
                <w:bCs/>
                <w:iCs/>
                <w:sz w:val="24"/>
                <w:szCs w:val="24"/>
                <w:lang w:eastAsia="bg-BG"/>
              </w:rPr>
            </w:pPr>
            <w:r w:rsidRPr="004E2F50">
              <w:rPr>
                <w:rFonts w:cs="Calibri"/>
                <w:bCs/>
                <w:iCs/>
                <w:sz w:val="24"/>
                <w:szCs w:val="24"/>
                <w:lang w:eastAsia="bg-BG"/>
              </w:rPr>
              <w:t>Cash and cash equivalents on 31 December</w:t>
            </w:r>
          </w:p>
        </w:tc>
        <w:tc>
          <w:tcPr>
            <w:tcW w:w="1551" w:type="dxa"/>
            <w:tcBorders>
              <w:top w:val="single" w:sz="4" w:space="0" w:color="auto"/>
              <w:left w:val="nil"/>
              <w:bottom w:val="double" w:sz="4" w:space="0" w:color="auto"/>
              <w:right w:val="nil"/>
            </w:tcBorders>
            <w:shd w:val="clear" w:color="000000" w:fill="DCE6F1"/>
            <w:vAlign w:val="bottom"/>
          </w:tcPr>
          <w:p w14:paraId="6C8E95AF"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2 425</w:t>
            </w:r>
          </w:p>
        </w:tc>
        <w:tc>
          <w:tcPr>
            <w:tcW w:w="1551" w:type="dxa"/>
            <w:tcBorders>
              <w:top w:val="single" w:sz="4" w:space="0" w:color="auto"/>
              <w:left w:val="nil"/>
              <w:bottom w:val="double" w:sz="4" w:space="0" w:color="auto"/>
              <w:right w:val="nil"/>
            </w:tcBorders>
            <w:shd w:val="clear" w:color="000000" w:fill="DCE6F1"/>
            <w:vAlign w:val="bottom"/>
          </w:tcPr>
          <w:p w14:paraId="35114712" w14:textId="77777777" w:rsidR="00214E3C" w:rsidRPr="004E2F50" w:rsidRDefault="00214E3C" w:rsidP="008873FA">
            <w:pPr>
              <w:spacing w:after="0" w:line="240" w:lineRule="auto"/>
              <w:jc w:val="right"/>
              <w:rPr>
                <w:rFonts w:cs="Calibri"/>
                <w:bCs/>
                <w:iCs/>
                <w:sz w:val="20"/>
                <w:szCs w:val="20"/>
              </w:rPr>
            </w:pPr>
            <w:r w:rsidRPr="004E2F50">
              <w:rPr>
                <w:rFonts w:cs="Calibri"/>
                <w:bCs/>
                <w:iCs/>
                <w:sz w:val="20"/>
                <w:szCs w:val="20"/>
              </w:rPr>
              <w:t>9 954</w:t>
            </w:r>
          </w:p>
        </w:tc>
      </w:tr>
    </w:tbl>
    <w:p w14:paraId="239BF4E1" w14:textId="77777777" w:rsidR="00DE15C4" w:rsidRPr="004E2F50" w:rsidRDefault="00DE15C4" w:rsidP="00DE15C4">
      <w:pPr>
        <w:suppressAutoHyphens/>
        <w:autoSpaceDN w:val="0"/>
        <w:spacing w:before="40" w:after="40" w:line="240" w:lineRule="auto"/>
        <w:jc w:val="both"/>
        <w:textAlignment w:val="baseline"/>
        <w:rPr>
          <w:rFonts w:cs="Calibri"/>
          <w:sz w:val="24"/>
          <w:szCs w:val="24"/>
        </w:rPr>
      </w:pPr>
    </w:p>
    <w:p w14:paraId="310E144F" w14:textId="77777777" w:rsidR="009F4204" w:rsidRPr="004E2F50" w:rsidRDefault="00E73B6C" w:rsidP="00E73B6C">
      <w:pPr>
        <w:pStyle w:val="Heading2"/>
        <w:numPr>
          <w:ilvl w:val="0"/>
          <w:numId w:val="39"/>
        </w:numPr>
        <w:rPr>
          <w:rFonts w:asciiTheme="minorHAnsi" w:hAnsiTheme="minorHAnsi"/>
        </w:rPr>
      </w:pPr>
      <w:bookmarkStart w:id="19" w:name="_Toc481148294"/>
      <w:r w:rsidRPr="004E2F50">
        <w:rPr>
          <w:rStyle w:val="shorttext"/>
          <w:rFonts w:asciiTheme="minorHAnsi" w:hAnsiTheme="minorHAnsi"/>
        </w:rPr>
        <w:t>New developments and products</w:t>
      </w:r>
      <w:bookmarkEnd w:id="19"/>
    </w:p>
    <w:p w14:paraId="042DF9DD" w14:textId="77777777" w:rsidR="00E73B6C" w:rsidRPr="004E2F50" w:rsidRDefault="00E73B6C" w:rsidP="00E73B6C">
      <w:pPr>
        <w:pStyle w:val="ListParagraph"/>
        <w:numPr>
          <w:ilvl w:val="0"/>
          <w:numId w:val="40"/>
        </w:numPr>
        <w:rPr>
          <w:rFonts w:asciiTheme="minorHAnsi" w:hAnsiTheme="minorHAnsi"/>
          <w:sz w:val="24"/>
        </w:rPr>
      </w:pPr>
      <w:r w:rsidRPr="004E2F50">
        <w:rPr>
          <w:rFonts w:asciiTheme="minorHAnsi" w:hAnsiTheme="minorHAnsi"/>
          <w:sz w:val="24"/>
        </w:rPr>
        <w:t>New Products with First-Trimester Authorizations 2017</w:t>
      </w:r>
    </w:p>
    <w:p w14:paraId="72D73A9F" w14:textId="77777777" w:rsidR="00E73B6C" w:rsidRPr="004E2F50" w:rsidRDefault="00E73B6C" w:rsidP="00E73B6C">
      <w:pPr>
        <w:pStyle w:val="ListParagraph"/>
        <w:rPr>
          <w:rFonts w:asciiTheme="minorHAnsi" w:hAnsiTheme="minorHAnsi"/>
          <w:sz w:val="24"/>
        </w:rPr>
      </w:pPr>
      <w:r w:rsidRPr="004E2F50">
        <w:rPr>
          <w:rFonts w:asciiTheme="minorHAnsi" w:hAnsiTheme="minorHAnsi"/>
          <w:sz w:val="24"/>
        </w:rPr>
        <w:lastRenderedPageBreak/>
        <w:t>Authorizations for new product destinations Amlodipine tablets, Zondaron ampoules have been received and Analgin drops for children and Softensif 1.5 mg have been introduced. Film-coated tablets with prolonged release.</w:t>
      </w:r>
    </w:p>
    <w:p w14:paraId="45F0CD76" w14:textId="77777777" w:rsidR="00E73B6C" w:rsidRPr="004E2F50" w:rsidRDefault="00E73B6C" w:rsidP="00E73B6C">
      <w:pPr>
        <w:pStyle w:val="ListParagraph"/>
        <w:numPr>
          <w:ilvl w:val="0"/>
          <w:numId w:val="1"/>
        </w:numPr>
        <w:rPr>
          <w:rFonts w:asciiTheme="minorHAnsi" w:hAnsiTheme="minorHAnsi"/>
          <w:sz w:val="24"/>
        </w:rPr>
      </w:pPr>
      <w:r w:rsidRPr="004E2F50">
        <w:rPr>
          <w:rFonts w:asciiTheme="minorHAnsi" w:hAnsiTheme="minorHAnsi"/>
          <w:sz w:val="24"/>
        </w:rPr>
        <w:t>Expected 2017</w:t>
      </w:r>
    </w:p>
    <w:p w14:paraId="420710B1" w14:textId="77777777" w:rsidR="00E73B6C" w:rsidRPr="004E2F50" w:rsidRDefault="00E73B6C" w:rsidP="00E73B6C">
      <w:pPr>
        <w:pStyle w:val="ListParagraph"/>
        <w:rPr>
          <w:rFonts w:asciiTheme="minorHAnsi" w:hAnsiTheme="minorHAnsi"/>
          <w:sz w:val="24"/>
        </w:rPr>
      </w:pPr>
      <w:r w:rsidRPr="004E2F50">
        <w:rPr>
          <w:rFonts w:asciiTheme="minorHAnsi" w:hAnsiTheme="minorHAnsi"/>
          <w:sz w:val="24"/>
        </w:rPr>
        <w:t>By the end of 2017, it is expected that 3-5 new products will be introduced.</w:t>
      </w:r>
    </w:p>
    <w:p w14:paraId="24183490" w14:textId="77777777" w:rsidR="00E73B6C" w:rsidRPr="004E2F50" w:rsidRDefault="00E73B6C" w:rsidP="00E73B6C">
      <w:pPr>
        <w:pStyle w:val="ListParagraph"/>
        <w:numPr>
          <w:ilvl w:val="0"/>
          <w:numId w:val="1"/>
        </w:numPr>
        <w:rPr>
          <w:rFonts w:asciiTheme="minorHAnsi" w:hAnsiTheme="minorHAnsi"/>
          <w:sz w:val="24"/>
        </w:rPr>
      </w:pPr>
      <w:r w:rsidRPr="004E2F50">
        <w:rPr>
          <w:rFonts w:asciiTheme="minorHAnsi" w:hAnsiTheme="minorHAnsi"/>
          <w:sz w:val="24"/>
        </w:rPr>
        <w:t>Developments</w:t>
      </w:r>
    </w:p>
    <w:p w14:paraId="4FA53F1E" w14:textId="77777777" w:rsidR="00A6342F" w:rsidRPr="004E2F50" w:rsidRDefault="00E73B6C" w:rsidP="00E73B6C">
      <w:pPr>
        <w:pStyle w:val="ListParagraph"/>
        <w:rPr>
          <w:rFonts w:asciiTheme="minorHAnsi" w:hAnsiTheme="minorHAnsi"/>
          <w:sz w:val="24"/>
        </w:rPr>
      </w:pPr>
      <w:r w:rsidRPr="004E2F50">
        <w:rPr>
          <w:rFonts w:asciiTheme="minorHAnsi" w:hAnsiTheme="minorHAnsi"/>
          <w:sz w:val="24"/>
        </w:rPr>
        <w:t>More than 15 production processes and technologies are in process of transfer, validation and optimization. Documentation has been submitted for new registrations of more than 10 products.</w:t>
      </w:r>
    </w:p>
    <w:p w14:paraId="117354B1" w14:textId="77777777" w:rsidR="004E7F25" w:rsidRPr="004E2F50" w:rsidRDefault="00E73B6C" w:rsidP="00E73B6C">
      <w:pPr>
        <w:spacing w:before="40" w:after="40" w:line="240" w:lineRule="auto"/>
        <w:jc w:val="both"/>
        <w:rPr>
          <w:sz w:val="24"/>
          <w:szCs w:val="24"/>
          <w:highlight w:val="yellow"/>
        </w:rPr>
      </w:pPr>
      <w:r w:rsidRPr="004E2F50">
        <w:rPr>
          <w:b/>
          <w:color w:val="1F497D" w:themeColor="text2"/>
          <w:kern w:val="28"/>
          <w:sz w:val="24"/>
          <w:szCs w:val="28"/>
          <w:lang w:eastAsia="bg-BG"/>
        </w:rPr>
        <w:t>5. Significant events in the first quarter of 2017 and the publication of the interim activity report</w:t>
      </w:r>
    </w:p>
    <w:p w14:paraId="1084C845" w14:textId="77777777" w:rsidR="00AA79EF" w:rsidRPr="004E2F50" w:rsidRDefault="00E97EDA" w:rsidP="00850A10">
      <w:pPr>
        <w:pStyle w:val="ListParagraph"/>
        <w:numPr>
          <w:ilvl w:val="0"/>
          <w:numId w:val="20"/>
        </w:numPr>
        <w:spacing w:after="0" w:line="240" w:lineRule="auto"/>
        <w:jc w:val="both"/>
        <w:rPr>
          <w:rFonts w:asciiTheme="minorHAnsi" w:hAnsiTheme="minorHAnsi"/>
          <w:sz w:val="24"/>
          <w:szCs w:val="24"/>
        </w:rPr>
      </w:pPr>
      <w:r w:rsidRPr="004E2F50">
        <w:rPr>
          <w:rFonts w:asciiTheme="minorHAnsi" w:hAnsiTheme="minorHAnsi"/>
          <w:sz w:val="24"/>
          <w:szCs w:val="24"/>
          <w:lang w:val="en"/>
        </w:rPr>
        <w:t>On 5 January 2017</w:t>
      </w:r>
      <w:r w:rsidR="006958C6" w:rsidRPr="004E2F50">
        <w:rPr>
          <w:rFonts w:asciiTheme="minorHAnsi" w:hAnsiTheme="minorHAnsi" w:cs="Arial"/>
          <w:color w:val="222222"/>
          <w:sz w:val="24"/>
          <w:szCs w:val="24"/>
          <w:lang w:val="en"/>
        </w:rPr>
        <w:t xml:space="preserve"> a merger agreement has been announced in the United States between Acta Life Lives Inc., a company in which Sopharma holds 4.7 percent of the capital and Onco Gennes Pharmaceuticals Inc., according to which Onco Gennes Pharmaceuticals Inc. will acquire Achieve Life Securities Inc. through an all- Stock transaction). Upon completion of the proposed merger, unit-holders of Achieve Livescence Inc will be expected to have 75% of the unincorporated shares of the combined entity, and current shareholders of Onco Gennes Pharmaceuticals Inc. will hold the remaining 25% of the outstanding shares. The agreement has been submitted to the Securities and Exchange Commission (SEC).</w:t>
      </w:r>
      <w:r w:rsidR="004B2857" w:rsidRPr="004E2F50">
        <w:rPr>
          <w:rFonts w:asciiTheme="minorHAnsi" w:hAnsiTheme="minorHAnsi" w:cs="Arial"/>
          <w:color w:val="222222"/>
          <w:sz w:val="24"/>
          <w:szCs w:val="24"/>
          <w:lang w:val="en"/>
        </w:rPr>
        <w:t xml:space="preserve"> Following its approval, the combined company will be renamed Achieve Life Inc. and will be listed on the NASDAQ. As a result of the aforementioned actions, Sopharma AD will own 423,000 shares (3,525%) of the share capital of Achieve Life Seans Inc.,</w:t>
      </w:r>
    </w:p>
    <w:p w14:paraId="5103BADC" w14:textId="77777777" w:rsidR="008D76E3" w:rsidRPr="004E2F50" w:rsidRDefault="004B2857" w:rsidP="006F41C1">
      <w:pPr>
        <w:pStyle w:val="ListParagraph"/>
        <w:numPr>
          <w:ilvl w:val="0"/>
          <w:numId w:val="20"/>
        </w:numPr>
        <w:spacing w:after="0" w:line="240" w:lineRule="auto"/>
        <w:jc w:val="both"/>
        <w:rPr>
          <w:rFonts w:asciiTheme="minorHAnsi" w:hAnsiTheme="minorHAnsi"/>
          <w:color w:val="000000" w:themeColor="text1"/>
          <w:sz w:val="24"/>
          <w:szCs w:val="24"/>
          <w:lang w:val="en"/>
        </w:rPr>
      </w:pPr>
      <w:r w:rsidRPr="004E2F50">
        <w:rPr>
          <w:rFonts w:asciiTheme="minorHAnsi" w:hAnsiTheme="minorHAnsi" w:cs="Arial"/>
          <w:color w:val="222222"/>
          <w:sz w:val="24"/>
          <w:szCs w:val="24"/>
          <w:lang w:val="en"/>
        </w:rPr>
        <w:t xml:space="preserve">Pursuant to Art. 100k., Para. 1 of the Public Offering of Securities Act shall be announced that on 31.01.2017, on the grounds of art. 222e and later of the Commercial Law Medica JSC, transforming company, and Sopharma AD, receiving company, have entered into a Transformation Conversion Contract. The merger transformation agreement regulates the way in which the transformation will be carried out through the merger of Medica AD into Sopharma AD and the consequent consequences for the transforming and the receiving company. The fair value of the shares of the companies involved in the transformation has been determined on the basis of generally accepted valuation methods. Based on the fair price of the shares of the companies involved in the transformation, a replacement ratio of 0.9486 is formed, which means that one share of the transforming Medica AD should be replaced by 0.9486 shares of the receiving company Sopharma AD. On March 24, 2017, an additional agreement between Sopharma AD (acquiring company) and Medika AD (transforming company) was submitted for review to the Financial Supervision Commission (FSC) and updated </w:t>
      </w:r>
      <w:r w:rsidRPr="004E2F50">
        <w:rPr>
          <w:rFonts w:asciiTheme="minorHAnsi" w:hAnsiTheme="minorHAnsi" w:cs="Arial"/>
          <w:color w:val="222222"/>
          <w:sz w:val="24"/>
          <w:szCs w:val="24"/>
          <w:lang w:val="en"/>
        </w:rPr>
        <w:lastRenderedPageBreak/>
        <w:t>justifications of the fair prices of the two companies in accordance with the instructions of the FSC . Against each of its shares by Medika AD each shareholder of the company on the grounds of Art. 261b, ap. 1 of the Commerce Act will acquire 0.8831 shares of the capital of Sopharma AD. All other transformation terms are defined in the Transformation Agreement. As of the date of issue of this report, the FSC has not granted approval under Article 104 of the POSA to the transformation contract.</w:t>
      </w:r>
    </w:p>
    <w:p w14:paraId="172461D1" w14:textId="77777777" w:rsidR="004B2857" w:rsidRPr="004E2F50" w:rsidRDefault="004B2857" w:rsidP="00AA79EF">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s="Arial"/>
          <w:color w:val="222222"/>
          <w:sz w:val="24"/>
          <w:szCs w:val="24"/>
          <w:lang w:val="en"/>
        </w:rPr>
        <w:t>On 13.02.2017 the merger agreement, the reports of the management bodies of the companies involved in the transformation and the report of the examiner under Art. 622m of the Commercial Act for transformation by merger between Sopharma AD and Medica AD were submitted for approval to the FSC on the grounds of Art.124 , Para 1 of the Public Offering of Securities Act. As a result of the merger, all the assets of Medica AD will be transferred to Sopharma AD and the latter will become its successor. Medica AD will cease without liquidation.</w:t>
      </w:r>
    </w:p>
    <w:p w14:paraId="69C944DF" w14:textId="77777777" w:rsidR="00F42032" w:rsidRPr="004E2F50" w:rsidRDefault="00F42032" w:rsidP="00AA79EF">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s="Arial"/>
          <w:color w:val="222222"/>
          <w:sz w:val="24"/>
          <w:szCs w:val="24"/>
          <w:lang w:val="en"/>
        </w:rPr>
        <w:t>On 20 March 2017, Sopharma AD and Medica AD signed an additional agreement to the Transformation Concession Agreement as directed by the FSC. All documents will be submitted for approval to the FSC on the grounds of Art. 124, para. 1 of the Public Offering of Securities Act, following the preparation of an independent auditor's report. As a result of the merger, all shareholders of the transforming Medica AD, with the exception of the receiving company Sopharma AD, which is also a shareholder in the transforming company, will acquire shares in the capital of Sopharma AD and become shareholders in it. Against each of its shares by Medika AD each shareholder of the company on the grounds of Art. 261b, ap. 1 of the Commerce Act will acquire 0.8831 of the repurchased shares of the capital of Sopharma AD. All other transformation terms are defined in the Transformation Agreement.</w:t>
      </w:r>
    </w:p>
    <w:p w14:paraId="696416D2" w14:textId="77777777"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On 17.03.2017 Sopharma AD made a tender offer under Art. 149, para. 6 of POSA from for the purchase of the shares of the remaining shareholders of Unipharm AD at a price of BGN 4,350 per share. Sopharma AD as a commercial offeror declares that it does not own 1 342 234 shares representing 22.37% of the total number of ordinary shares with ISIN code BG1100154076 and from the votes in the General Assembly of Unipharm AD and makes a proposal to the other holders of ordinary shares Of Unipharm AD for the purpose of their acquisition. On 12.04.2017 the Financial Supervision Commission (FSC) issued a temporary ban on the publication of a tender offer by Sopharma AD for the purchase of shares of Unipharm AD from the other shareholders of the company.</w:t>
      </w:r>
    </w:p>
    <w:p w14:paraId="3FCC6123" w14:textId="77777777"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 xml:space="preserve">On 05.04.2017 Sopharma AD received a decision of the CPC that the acquisition by Sopharma AD of shares of the capital of Doverie United Holding AD at this stage is not subject to prior notification under Art. 24, para. 2 of the LPC. Sopharma AD will take </w:t>
      </w:r>
      <w:r w:rsidRPr="004E2F50">
        <w:rPr>
          <w:rFonts w:asciiTheme="minorHAnsi" w:hAnsiTheme="minorHAnsi"/>
          <w:color w:val="000000" w:themeColor="text1"/>
          <w:sz w:val="24"/>
          <w:szCs w:val="24"/>
        </w:rPr>
        <w:lastRenderedPageBreak/>
        <w:t>appropriate action in reaching the established thresholds requiring a tender offer to the other shareholders of Doverie United Holding AD.</w:t>
      </w:r>
    </w:p>
    <w:p w14:paraId="1EB7564E" w14:textId="77777777"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On April 18, 2016, Sopharma AD announced that the Company acquired 51% of the capital of the Moldovan distributor of medicinal products RAP Pharma International after obtaining permission from the Moldovan Competition Commission to realize the acquisition</w:t>
      </w:r>
    </w:p>
    <w:p w14:paraId="7A76B8F6" w14:textId="77777777" w:rsidR="00F42032" w:rsidRPr="004E2F50" w:rsidRDefault="00F42032" w:rsidP="00F42032">
      <w:pPr>
        <w:pStyle w:val="ListParagraph"/>
        <w:numPr>
          <w:ilvl w:val="0"/>
          <w:numId w:val="20"/>
        </w:numPr>
        <w:jc w:val="both"/>
        <w:rPr>
          <w:rFonts w:asciiTheme="minorHAnsi" w:hAnsiTheme="minorHAnsi"/>
          <w:color w:val="000000" w:themeColor="text1"/>
          <w:sz w:val="24"/>
          <w:szCs w:val="24"/>
        </w:rPr>
      </w:pPr>
      <w:r w:rsidRPr="004E2F50">
        <w:rPr>
          <w:rFonts w:asciiTheme="minorHAnsi" w:hAnsiTheme="minorHAnsi"/>
          <w:color w:val="000000" w:themeColor="text1"/>
          <w:sz w:val="24"/>
          <w:szCs w:val="24"/>
        </w:rPr>
        <w:t xml:space="preserve">  On 24.04.2017 an Extraordinary General Meeting of Shareholders of Sopharma AD took place and took the following decisions:</w:t>
      </w:r>
    </w:p>
    <w:p w14:paraId="37A2B246" w14:textId="77777777" w:rsidR="00AA79EF" w:rsidRPr="004E2F50" w:rsidRDefault="00AA79EF" w:rsidP="00F42032">
      <w:pPr>
        <w:jc w:val="both"/>
        <w:rPr>
          <w:color w:val="000000" w:themeColor="text1"/>
          <w:sz w:val="24"/>
          <w:szCs w:val="24"/>
        </w:rPr>
      </w:pPr>
      <w:r w:rsidRPr="004E2F50">
        <w:rPr>
          <w:color w:val="000000" w:themeColor="text1"/>
          <w:sz w:val="24"/>
          <w:szCs w:val="24"/>
        </w:rPr>
        <w:t xml:space="preserve">1. Approval of Substantiated report by the Board of Directors for transactions under art. 114, par. 1 of POSA; Draft decision: EGM approves the Substantiated report, prepared by the Board of Directors, for transactions under art. 114, par. 1 of POSA, with the participation of the public company SOPHARMA AD.  </w:t>
      </w:r>
    </w:p>
    <w:p w14:paraId="779DF979" w14:textId="77777777" w:rsidR="00AA79EF" w:rsidRPr="004E2F50" w:rsidRDefault="00AA79EF" w:rsidP="00AA79EF">
      <w:pPr>
        <w:jc w:val="both"/>
        <w:rPr>
          <w:color w:val="000000" w:themeColor="text1"/>
          <w:sz w:val="24"/>
          <w:szCs w:val="24"/>
        </w:rPr>
      </w:pPr>
      <w:r w:rsidRPr="004E2F50">
        <w:rPr>
          <w:color w:val="000000" w:themeColor="text1"/>
          <w:sz w:val="24"/>
          <w:szCs w:val="24"/>
        </w:rPr>
        <w:t xml:space="preserve">2. Authorization of the Board of Directors of the Company to conclude a contract for provisioning of collateral in the form of a corporate guarantee in the form of a mortgage on a real estate owned by Sopharma AD and a special pledge on machines and equipment, as a collateral under a contract with a Financial Institution (Raiffeisenbank Bulgaria) for an investment credit provided to the subsidiary Sopharma Trading AD – a transaction within the scope of art. 114, par. 1 of POSA, according to Chapter One of the Substantiated report; Draft decision: EGM authorizes the Board of Directors of the Company to conclude a contract for provisioning of collateral in the form of a corporate guarantee according to the terms and conditions, listed in Chapter One of the Substantiated report, i.e. conclude a contract for provisioning of collateral in the form of a corporate guarantee in the form of a mortgage on a real estate owned by Sopharma AD and a special pledge on machines and equipment, as a collateral under a contract with a Financial Institution (Raiffeisenbank Bulgaria) for an investment credit provided to the subsidiary Sopharma Trading AD. </w:t>
      </w:r>
    </w:p>
    <w:p w14:paraId="02789331" w14:textId="77777777" w:rsidR="00AA79EF" w:rsidRPr="004E2F50" w:rsidRDefault="00AA79EF" w:rsidP="00AA79EF">
      <w:pPr>
        <w:jc w:val="both"/>
        <w:rPr>
          <w:color w:val="000000" w:themeColor="text1"/>
          <w:sz w:val="24"/>
          <w:szCs w:val="24"/>
        </w:rPr>
      </w:pPr>
      <w:r w:rsidRPr="004E2F50">
        <w:rPr>
          <w:color w:val="000000" w:themeColor="text1"/>
          <w:sz w:val="24"/>
          <w:szCs w:val="24"/>
        </w:rPr>
        <w:t xml:space="preserve">3. Authorization of the Board of Directors of the Company to conclude a contract as a co-debtor for a contract between a Financial Institution (Raiffeisenbank Bulgaria) for an investment credit provided to the subsidiary Sopharma Trading AD  – a transaction within the scope of art. 114, par. 1, item 2 of POSA, according to Chapter Two of the Substantiated report; Draft decision: EGM authorizes the Board of Directors of the Company to conclude a contract as a co-debtor for a contract between a Financial Institution (Raiffeisenbank Bulgaria) for an investment credit provided to the subsidiary Sopharma Trading AD  – a transaction within the scope of art. 114, par. 1, item 2 of POSA, according to Chapter Two of the Substantiated report.   </w:t>
      </w:r>
    </w:p>
    <w:p w14:paraId="66B37892" w14:textId="77777777" w:rsidR="00AA79EF" w:rsidRPr="004E2F50" w:rsidRDefault="00AA79EF" w:rsidP="00AA79EF">
      <w:pPr>
        <w:jc w:val="both"/>
        <w:rPr>
          <w:color w:val="000000" w:themeColor="text1"/>
          <w:sz w:val="24"/>
          <w:szCs w:val="24"/>
        </w:rPr>
      </w:pPr>
      <w:r w:rsidRPr="004E2F50">
        <w:rPr>
          <w:color w:val="000000" w:themeColor="text1"/>
          <w:sz w:val="24"/>
          <w:szCs w:val="24"/>
        </w:rPr>
        <w:lastRenderedPageBreak/>
        <w:t xml:space="preserve">4. Authorization of the Board of Directors of the Company to conclude a contract as a co-debtor with a Financial Institution (DSK Bank Bulgaria) for an overdraft credit provided to the subsidiary Sopharma Trading AD  – a transaction within the scope of art. 114, par. 1, item 2 of POSA, according to Chapter Three of the Substantiated report; Draft decision: EGM authorizes the Board of Directors of the Company to conclude a contract as a co-debtor with a Financial Institution (DSK Bank Bulgaria) for an overdraft credit provided to the subsidiary Sopharma Trading AD  – a transaction within the scope of art. 114, par. 1, item 2 of POSA, according to Chapter Three of the Substantiated report.  </w:t>
      </w:r>
    </w:p>
    <w:p w14:paraId="0E25549B" w14:textId="77777777" w:rsidR="00AA79EF" w:rsidRPr="004E2F50" w:rsidRDefault="00AA79EF" w:rsidP="00AA79EF">
      <w:pPr>
        <w:jc w:val="both"/>
        <w:rPr>
          <w:color w:val="000000" w:themeColor="text1"/>
          <w:sz w:val="24"/>
          <w:szCs w:val="24"/>
        </w:rPr>
      </w:pPr>
      <w:r w:rsidRPr="004E2F50">
        <w:rPr>
          <w:color w:val="000000" w:themeColor="text1"/>
          <w:sz w:val="24"/>
          <w:szCs w:val="24"/>
        </w:rPr>
        <w:t xml:space="preserve">5. Authorization of the Board of Directors of the Company to conclude a contract as a co-debtor with a Financial Institution (Societe Generale Expressbank Bulgaria) for an investment credit provided to the subsidiary Sopharma Trading AD  – a transaction within the scope of art. 114, par. 1 of POSA, according to Chapter Four of the Substantiated report; Draft decision: EGM authorizes the Board of Directors of the Company to conclude a contract as a co-debtor with a Financial Institution (Societe Generale Expressbank Bulgaria) for an investment credit provided to the subsidiary Sopharma Trading AD  – a transaction within the scope of art. 114, par. 1 of POSA, according to Chapter Four of the Substantiated report.  </w:t>
      </w:r>
    </w:p>
    <w:p w14:paraId="492B8770" w14:textId="77777777" w:rsidR="00AA79EF" w:rsidRPr="004E2F50" w:rsidRDefault="00AA79EF" w:rsidP="00AA79EF">
      <w:pPr>
        <w:jc w:val="both"/>
        <w:rPr>
          <w:color w:val="000000" w:themeColor="text1"/>
          <w:sz w:val="24"/>
          <w:szCs w:val="24"/>
        </w:rPr>
      </w:pPr>
      <w:r w:rsidRPr="004E2F50">
        <w:rPr>
          <w:color w:val="000000" w:themeColor="text1"/>
          <w:sz w:val="24"/>
          <w:szCs w:val="24"/>
        </w:rPr>
        <w:t xml:space="preserve">6. Authorization of the Board of Directors of the Company to conclude a contract for rent of real estate as a tenant with Sopharam Properties REIT as a renter – a transaction within the scope of art. 114, par. 1 of POSA, according to Chapter Five of the Substantiated report; Draft decision: EGM authorizes the Board of Directors of the Company to conclude a contract for rent of real estate as a tenant with Sopharam Properties REIT as a renter   – a transaction within the scope of art. 114, par. 1 of POSA, according to Chapter Five of the Substantiated report.  </w:t>
      </w:r>
    </w:p>
    <w:p w14:paraId="25F7B851" w14:textId="77777777" w:rsidR="00AA79EF" w:rsidRPr="004E2F50" w:rsidRDefault="00AA79EF" w:rsidP="00AA79EF">
      <w:pPr>
        <w:jc w:val="both"/>
        <w:rPr>
          <w:color w:val="000000" w:themeColor="text1"/>
          <w:sz w:val="24"/>
          <w:szCs w:val="24"/>
        </w:rPr>
      </w:pPr>
      <w:r w:rsidRPr="004E2F50">
        <w:rPr>
          <w:color w:val="000000" w:themeColor="text1"/>
          <w:sz w:val="24"/>
          <w:szCs w:val="24"/>
        </w:rPr>
        <w:t>7. Authorization of the Board of Directors of the Company to conclude a contract for trade of medicinal products with the subsidiary Sopharma Kazakhstan AD – a transaction within the scope of art. 114, par. 1 of POSA, according to Chapter Six of the Substantiated report; Draft decision: EGM authorizes the Board of Directors of the Company to conclude a contract for trade of medicinal products with the subsidiary Sopharma Kazakhstan AD – a transaction within the scope of art. 114, par. 1 of POSA, according to Chapter Six</w:t>
      </w:r>
      <w:r w:rsidR="00143396" w:rsidRPr="004E2F50">
        <w:rPr>
          <w:color w:val="000000" w:themeColor="text1"/>
          <w:sz w:val="24"/>
          <w:szCs w:val="24"/>
        </w:rPr>
        <w:t xml:space="preserve"> of the Substantiated report.  </w:t>
      </w:r>
    </w:p>
    <w:p w14:paraId="2B66D318" w14:textId="77777777" w:rsidR="00734010" w:rsidRPr="004E2F50" w:rsidRDefault="00BC3F8B" w:rsidP="00BC3F8B">
      <w:pPr>
        <w:spacing w:after="0" w:line="240" w:lineRule="auto"/>
        <w:jc w:val="both"/>
        <w:rPr>
          <w:b/>
          <w:color w:val="1F497D" w:themeColor="text2"/>
          <w:kern w:val="28"/>
          <w:sz w:val="24"/>
          <w:szCs w:val="28"/>
          <w:lang w:eastAsia="bg-BG"/>
        </w:rPr>
      </w:pPr>
      <w:r w:rsidRPr="004E2F50">
        <w:rPr>
          <w:b/>
          <w:color w:val="1F497D" w:themeColor="text2"/>
          <w:kern w:val="28"/>
          <w:sz w:val="24"/>
          <w:szCs w:val="28"/>
          <w:lang w:eastAsia="bg-BG"/>
        </w:rPr>
        <w:t xml:space="preserve">5. </w:t>
      </w:r>
      <w:r w:rsidRPr="004E2F50">
        <w:rPr>
          <w:b/>
          <w:color w:val="1F497D" w:themeColor="text2"/>
          <w:kern w:val="28"/>
          <w:sz w:val="24"/>
          <w:szCs w:val="28"/>
          <w:lang w:val="bg-BG" w:eastAsia="bg-BG"/>
        </w:rPr>
        <w:t>Related party information</w:t>
      </w:r>
    </w:p>
    <w:p w14:paraId="22BD0721" w14:textId="77777777" w:rsidR="00BC3F8B" w:rsidRPr="004E2F50" w:rsidRDefault="00BC3F8B" w:rsidP="00BC3F8B">
      <w:pPr>
        <w:spacing w:after="0" w:line="240" w:lineRule="auto"/>
        <w:jc w:val="both"/>
        <w:rPr>
          <w:rFonts w:cs="Calibri"/>
          <w:sz w:val="24"/>
          <w:szCs w:val="24"/>
        </w:rPr>
      </w:pPr>
    </w:p>
    <w:p w14:paraId="48C7346F" w14:textId="77777777" w:rsidR="00BC3F8B" w:rsidRPr="004E2F50" w:rsidRDefault="00BC3F8B" w:rsidP="00BC3F8B">
      <w:pPr>
        <w:spacing w:after="0" w:line="240" w:lineRule="auto"/>
        <w:jc w:val="both"/>
        <w:rPr>
          <w:rFonts w:cs="Calibri"/>
          <w:sz w:val="24"/>
          <w:szCs w:val="24"/>
        </w:rPr>
      </w:pPr>
      <w:r w:rsidRPr="004E2F50">
        <w:rPr>
          <w:rFonts w:cs="Calibri"/>
          <w:sz w:val="24"/>
          <w:szCs w:val="24"/>
        </w:rPr>
        <w:t>Related party disclosures are disclosed in the notes to the interim financial statements.</w:t>
      </w:r>
    </w:p>
    <w:p w14:paraId="1D33700D" w14:textId="77777777" w:rsidR="00BC3F8B" w:rsidRPr="004E2F50" w:rsidRDefault="00BC3F8B" w:rsidP="00BC3F8B">
      <w:pPr>
        <w:spacing w:after="0" w:line="240" w:lineRule="auto"/>
        <w:jc w:val="both"/>
        <w:rPr>
          <w:rFonts w:cs="Calibri"/>
          <w:sz w:val="24"/>
          <w:szCs w:val="24"/>
        </w:rPr>
      </w:pPr>
    </w:p>
    <w:p w14:paraId="595E6183" w14:textId="32E148C2" w:rsidR="00BC3F8B" w:rsidRPr="004E2F50" w:rsidRDefault="00BC3F8B" w:rsidP="00122F5E">
      <w:pPr>
        <w:pStyle w:val="Heading1"/>
        <w:numPr>
          <w:ilvl w:val="0"/>
          <w:numId w:val="31"/>
        </w:numPr>
      </w:pPr>
      <w:bookmarkStart w:id="20" w:name="_Toc481148295"/>
      <w:r w:rsidRPr="004E2F50">
        <w:lastRenderedPageBreak/>
        <w:t>Information about the shares of Sopharma AD</w:t>
      </w:r>
      <w:bookmarkEnd w:id="20"/>
    </w:p>
    <w:p w14:paraId="14CFC0AD" w14:textId="77777777" w:rsidR="00BC3F8B" w:rsidRPr="004E2F50" w:rsidRDefault="00BC3F8B" w:rsidP="00BC3F8B">
      <w:pPr>
        <w:pStyle w:val="ListParagraph"/>
        <w:jc w:val="both"/>
        <w:rPr>
          <w:rFonts w:asciiTheme="minorHAnsi" w:hAnsiTheme="minorHAnsi"/>
          <w:sz w:val="24"/>
          <w:lang w:val="en-US"/>
        </w:rPr>
      </w:pPr>
      <w:r w:rsidRPr="004E2F50">
        <w:rPr>
          <w:rFonts w:asciiTheme="minorHAnsi" w:hAnsiTheme="minorHAnsi"/>
          <w:sz w:val="24"/>
        </w:rPr>
        <w:t>The total number of shares issued by Sopharma, issued on 31.03.2017, is 134 797 899 with a nominal value of BGN 1 per share. All issued shares are registered, dematerialized, ordinary and indivisible, in accordance with the Articles of Association of the Company. All issued shares are of one class. Each share entitles one vote to the General Meeting of Shareholders, a right to dividend and a liquidation share proportional to the nominal value of the share.</w:t>
      </w:r>
    </w:p>
    <w:p w14:paraId="011F5769" w14:textId="77777777" w:rsidR="00BC3F8B" w:rsidRPr="004E2F50" w:rsidRDefault="00BC3F8B" w:rsidP="00BC3F8B">
      <w:pPr>
        <w:pStyle w:val="ListParagraph"/>
        <w:jc w:val="both"/>
        <w:rPr>
          <w:rFonts w:asciiTheme="minorHAnsi" w:hAnsiTheme="minorHAnsi"/>
          <w:sz w:val="24"/>
          <w:lang w:val="en-US"/>
        </w:rPr>
      </w:pPr>
      <w:r w:rsidRPr="004E2F50">
        <w:rPr>
          <w:rFonts w:asciiTheme="minorHAnsi" w:hAnsiTheme="minorHAnsi"/>
          <w:sz w:val="24"/>
          <w:lang w:val="en-US"/>
        </w:rPr>
        <w:t>The shares of the Company are traded on the Bulgarian Stock Exchange - Sofia AD, the Main Market (BSE), the PREMIUM Shares Market and on the official market of the Warsaw Stock Exchange. The shares participate in the formation of the SOFIX, BGBX40 and BGTR30 indices of BSE - Sofia AD. The company's shares are included in the Dow Jones STOXX EU Enlarged Total Market Index with a weight of 0.11%, with a weight of 5% in Erste Bank Bulgaria Basket, in Raiffeisen Bank's Raiffeisen Osteuropa Fonds certificate and in the Dow blue-chip index Jones STOXX Balkan 50 Equal Weighted Index. Sopharma AD is one of the three Bulgarian companies included in the Central and Eastern European (CEE) index. The index is called WIG-CEE and is the third after WIG-Poland and WIG-Ukraine, which is based on the country's country of origin. WIG-CEE is calculated on a common yield basis and includes dividend yield and share subscription rights.</w:t>
      </w:r>
    </w:p>
    <w:p w14:paraId="2A691137" w14:textId="77777777" w:rsidR="00BC3F8B" w:rsidRPr="004E2F50" w:rsidRDefault="00BC3F8B" w:rsidP="00BC3F8B">
      <w:pPr>
        <w:pStyle w:val="Heading2"/>
        <w:ind w:left="360"/>
        <w:rPr>
          <w:rFonts w:asciiTheme="minorHAnsi" w:hAnsiTheme="minorHAnsi"/>
          <w:lang w:val="en-US"/>
        </w:rPr>
      </w:pPr>
    </w:p>
    <w:p w14:paraId="1BC63C0E" w14:textId="77777777" w:rsidR="00734010" w:rsidRPr="004E2F50" w:rsidRDefault="00734010" w:rsidP="00734010">
      <w:pPr>
        <w:keepNext/>
        <w:suppressAutoHyphens/>
        <w:autoSpaceDN w:val="0"/>
        <w:spacing w:before="40" w:after="120" w:line="240" w:lineRule="auto"/>
        <w:jc w:val="both"/>
        <w:textAlignment w:val="baseline"/>
        <w:rPr>
          <w:sz w:val="24"/>
          <w:szCs w:val="24"/>
        </w:rPr>
      </w:pPr>
      <w:r w:rsidRPr="004E2F50">
        <w:rPr>
          <w:rFonts w:eastAsiaTheme="minorHAnsi" w:cstheme="minorBidi"/>
          <w:b/>
          <w:color w:val="1F497D" w:themeColor="text2"/>
          <w:sz w:val="24"/>
          <w:szCs w:val="24"/>
        </w:rPr>
        <w:t>Key indicators of the shares of Sopharma AD</w:t>
      </w:r>
      <w:r w:rsidRPr="004E2F50">
        <w:rPr>
          <w:sz w:val="24"/>
          <w:szCs w:val="24"/>
        </w:rPr>
        <w:fldChar w:fldCharType="begin"/>
      </w:r>
      <w:r w:rsidRPr="004E2F50">
        <w:rPr>
          <w:sz w:val="24"/>
          <w:szCs w:val="24"/>
        </w:rPr>
        <w:instrText xml:space="preserve"> LINK Excel.Sheet.8 "D:\\Users\\EKostov\\Documents\\Copy of 2011otchet_adv.xls" Sheet1!R15C1:R19C4 \a \f 4 \h  \* MERGEFORMAT </w:instrText>
      </w:r>
      <w:r w:rsidRPr="004E2F50">
        <w:rPr>
          <w:sz w:val="24"/>
          <w:szCs w:val="24"/>
        </w:rPr>
        <w:fldChar w:fldCharType="separate"/>
      </w:r>
    </w:p>
    <w:tbl>
      <w:tblPr>
        <w:tblW w:w="9214" w:type="dxa"/>
        <w:tblInd w:w="108" w:type="dxa"/>
        <w:tblLook w:val="04A0" w:firstRow="1" w:lastRow="0" w:firstColumn="1" w:lastColumn="0" w:noHBand="0" w:noVBand="1"/>
      </w:tblPr>
      <w:tblGrid>
        <w:gridCol w:w="4962"/>
        <w:gridCol w:w="2268"/>
        <w:gridCol w:w="1984"/>
      </w:tblGrid>
      <w:tr w:rsidR="00612AB2" w:rsidRPr="004E2F50" w14:paraId="78E2A518" w14:textId="77777777" w:rsidTr="007C2076">
        <w:trPr>
          <w:trHeight w:val="244"/>
        </w:trPr>
        <w:tc>
          <w:tcPr>
            <w:tcW w:w="4962" w:type="dxa"/>
            <w:vMerge w:val="restart"/>
            <w:tcBorders>
              <w:top w:val="nil"/>
              <w:left w:val="nil"/>
              <w:bottom w:val="nil"/>
              <w:right w:val="nil"/>
            </w:tcBorders>
            <w:vAlign w:val="center"/>
            <w:hideMark/>
          </w:tcPr>
          <w:p w14:paraId="1EFAB899" w14:textId="77777777" w:rsidR="00612AB2" w:rsidRPr="004E2F50" w:rsidRDefault="00612AB2" w:rsidP="00B0420D">
            <w:pPr>
              <w:keepNext/>
              <w:spacing w:after="0" w:line="240" w:lineRule="auto"/>
              <w:jc w:val="both"/>
              <w:rPr>
                <w:rFonts w:cs="Calibri"/>
                <w:b/>
                <w:bCs/>
                <w:sz w:val="24"/>
                <w:szCs w:val="24"/>
              </w:rPr>
            </w:pPr>
          </w:p>
        </w:tc>
        <w:tc>
          <w:tcPr>
            <w:tcW w:w="2268" w:type="dxa"/>
            <w:tcBorders>
              <w:top w:val="nil"/>
              <w:left w:val="nil"/>
              <w:bottom w:val="nil"/>
              <w:right w:val="nil"/>
            </w:tcBorders>
            <w:shd w:val="clear" w:color="000000" w:fill="DCE6F1"/>
            <w:noWrap/>
            <w:vAlign w:val="bottom"/>
            <w:hideMark/>
          </w:tcPr>
          <w:p w14:paraId="138876B3" w14:textId="77777777" w:rsidR="00612AB2" w:rsidRPr="004E2F50" w:rsidRDefault="00612AB2" w:rsidP="008873FA">
            <w:pPr>
              <w:spacing w:after="0" w:line="240" w:lineRule="auto"/>
              <w:jc w:val="right"/>
              <w:rPr>
                <w:rFonts w:cs="Calibri"/>
                <w:b/>
                <w:bCs/>
                <w:sz w:val="20"/>
                <w:szCs w:val="20"/>
              </w:rPr>
            </w:pPr>
            <w:r w:rsidRPr="004E2F50">
              <w:rPr>
                <w:rFonts w:cs="Calibri"/>
                <w:b/>
                <w:bCs/>
                <w:sz w:val="20"/>
                <w:szCs w:val="20"/>
              </w:rPr>
              <w:t>31.03.2017</w:t>
            </w:r>
          </w:p>
        </w:tc>
        <w:tc>
          <w:tcPr>
            <w:tcW w:w="1984" w:type="dxa"/>
            <w:tcBorders>
              <w:top w:val="nil"/>
              <w:left w:val="nil"/>
              <w:bottom w:val="nil"/>
              <w:right w:val="nil"/>
            </w:tcBorders>
            <w:shd w:val="clear" w:color="000000" w:fill="C5D9F1"/>
            <w:noWrap/>
            <w:vAlign w:val="bottom"/>
            <w:hideMark/>
          </w:tcPr>
          <w:p w14:paraId="753E7A31" w14:textId="77777777" w:rsidR="00612AB2" w:rsidRPr="004E2F50" w:rsidRDefault="00612AB2" w:rsidP="008873FA">
            <w:pPr>
              <w:spacing w:after="0" w:line="240" w:lineRule="auto"/>
              <w:jc w:val="right"/>
              <w:rPr>
                <w:rFonts w:cs="Calibri"/>
                <w:b/>
                <w:bCs/>
                <w:sz w:val="20"/>
                <w:szCs w:val="20"/>
              </w:rPr>
            </w:pPr>
            <w:r w:rsidRPr="004E2F50">
              <w:rPr>
                <w:rFonts w:cs="Calibri"/>
                <w:b/>
                <w:bCs/>
                <w:sz w:val="20"/>
                <w:szCs w:val="20"/>
              </w:rPr>
              <w:t>31.03.2016</w:t>
            </w:r>
          </w:p>
        </w:tc>
      </w:tr>
      <w:tr w:rsidR="00612AB2" w:rsidRPr="004E2F50" w14:paraId="5A2CF7D6" w14:textId="77777777" w:rsidTr="007C2076">
        <w:trPr>
          <w:trHeight w:val="244"/>
        </w:trPr>
        <w:tc>
          <w:tcPr>
            <w:tcW w:w="4962" w:type="dxa"/>
            <w:vMerge/>
            <w:tcBorders>
              <w:top w:val="nil"/>
              <w:left w:val="nil"/>
              <w:bottom w:val="nil"/>
              <w:right w:val="nil"/>
            </w:tcBorders>
            <w:vAlign w:val="center"/>
            <w:hideMark/>
          </w:tcPr>
          <w:p w14:paraId="29E4728C" w14:textId="77777777" w:rsidR="00612AB2" w:rsidRPr="004E2F50" w:rsidRDefault="00612AB2" w:rsidP="00B0420D">
            <w:pPr>
              <w:keepNext/>
              <w:spacing w:after="0" w:line="240" w:lineRule="auto"/>
              <w:jc w:val="both"/>
              <w:rPr>
                <w:rFonts w:cs="Calibri"/>
                <w:b/>
                <w:bCs/>
                <w:sz w:val="24"/>
                <w:szCs w:val="24"/>
              </w:rPr>
            </w:pPr>
          </w:p>
        </w:tc>
        <w:tc>
          <w:tcPr>
            <w:tcW w:w="2268" w:type="dxa"/>
            <w:tcBorders>
              <w:top w:val="nil"/>
              <w:left w:val="nil"/>
              <w:bottom w:val="nil"/>
              <w:right w:val="nil"/>
            </w:tcBorders>
            <w:shd w:val="clear" w:color="000000" w:fill="DCE6F1"/>
            <w:noWrap/>
            <w:vAlign w:val="bottom"/>
          </w:tcPr>
          <w:p w14:paraId="3C0B1CD5" w14:textId="77777777" w:rsidR="00612AB2" w:rsidRPr="004E2F50" w:rsidRDefault="00612AB2" w:rsidP="008873FA">
            <w:pPr>
              <w:spacing w:after="0" w:line="240" w:lineRule="auto"/>
              <w:jc w:val="right"/>
              <w:rPr>
                <w:rFonts w:cs="Calibri"/>
                <w:b/>
                <w:bCs/>
                <w:i/>
                <w:iCs/>
                <w:sz w:val="20"/>
                <w:szCs w:val="20"/>
              </w:rPr>
            </w:pPr>
          </w:p>
        </w:tc>
        <w:tc>
          <w:tcPr>
            <w:tcW w:w="1984" w:type="dxa"/>
            <w:tcBorders>
              <w:top w:val="nil"/>
              <w:left w:val="nil"/>
              <w:bottom w:val="nil"/>
              <w:right w:val="nil"/>
            </w:tcBorders>
            <w:shd w:val="clear" w:color="000000" w:fill="C5D9F1"/>
            <w:noWrap/>
            <w:vAlign w:val="bottom"/>
          </w:tcPr>
          <w:p w14:paraId="115DE528" w14:textId="77777777" w:rsidR="00612AB2" w:rsidRPr="004E2F50" w:rsidRDefault="00612AB2" w:rsidP="008873FA">
            <w:pPr>
              <w:spacing w:after="0" w:line="240" w:lineRule="auto"/>
              <w:jc w:val="right"/>
              <w:rPr>
                <w:rFonts w:cs="Calibri"/>
                <w:b/>
                <w:bCs/>
                <w:i/>
                <w:iCs/>
                <w:sz w:val="20"/>
                <w:szCs w:val="20"/>
              </w:rPr>
            </w:pPr>
          </w:p>
        </w:tc>
      </w:tr>
      <w:tr w:rsidR="00612AB2" w:rsidRPr="004E2F50" w14:paraId="12395210" w14:textId="77777777" w:rsidTr="007C2076">
        <w:trPr>
          <w:trHeight w:val="292"/>
        </w:trPr>
        <w:tc>
          <w:tcPr>
            <w:tcW w:w="4962" w:type="dxa"/>
            <w:tcBorders>
              <w:top w:val="nil"/>
              <w:left w:val="nil"/>
              <w:bottom w:val="nil"/>
              <w:right w:val="nil"/>
            </w:tcBorders>
            <w:vAlign w:val="bottom"/>
            <w:hideMark/>
          </w:tcPr>
          <w:p w14:paraId="0A2CB173" w14:textId="77777777" w:rsidR="00612AB2" w:rsidRPr="004E2F50" w:rsidRDefault="00612AB2" w:rsidP="00B0420D">
            <w:pPr>
              <w:keepNext/>
              <w:spacing w:after="0" w:line="240" w:lineRule="auto"/>
              <w:jc w:val="both"/>
              <w:rPr>
                <w:rFonts w:cs="Calibri"/>
                <w:sz w:val="24"/>
                <w:szCs w:val="24"/>
              </w:rPr>
            </w:pPr>
            <w:r w:rsidRPr="004E2F50">
              <w:rPr>
                <w:rFonts w:cs="Calibri"/>
                <w:sz w:val="24"/>
                <w:szCs w:val="24"/>
              </w:rPr>
              <w:t>Total number of issued shares</w:t>
            </w:r>
          </w:p>
        </w:tc>
        <w:tc>
          <w:tcPr>
            <w:tcW w:w="2268" w:type="dxa"/>
            <w:tcBorders>
              <w:top w:val="nil"/>
              <w:left w:val="nil"/>
              <w:bottom w:val="nil"/>
              <w:right w:val="nil"/>
            </w:tcBorders>
            <w:shd w:val="clear" w:color="000000" w:fill="DCE6F1"/>
            <w:vAlign w:val="bottom"/>
          </w:tcPr>
          <w:p w14:paraId="6FA0410C"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134 797 899</w:t>
            </w:r>
          </w:p>
        </w:tc>
        <w:tc>
          <w:tcPr>
            <w:tcW w:w="1984" w:type="dxa"/>
            <w:tcBorders>
              <w:top w:val="nil"/>
              <w:left w:val="nil"/>
              <w:bottom w:val="nil"/>
              <w:right w:val="nil"/>
            </w:tcBorders>
            <w:shd w:val="clear" w:color="000000" w:fill="C5D9F1"/>
            <w:vAlign w:val="bottom"/>
          </w:tcPr>
          <w:p w14:paraId="71EC5301"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134 797 899</w:t>
            </w:r>
          </w:p>
        </w:tc>
      </w:tr>
      <w:tr w:rsidR="00612AB2" w:rsidRPr="004E2F50" w14:paraId="32F0C37F" w14:textId="77777777" w:rsidTr="007C2076">
        <w:trPr>
          <w:trHeight w:val="292"/>
        </w:trPr>
        <w:tc>
          <w:tcPr>
            <w:tcW w:w="4962" w:type="dxa"/>
            <w:tcBorders>
              <w:top w:val="nil"/>
              <w:left w:val="nil"/>
              <w:bottom w:val="nil"/>
              <w:right w:val="nil"/>
            </w:tcBorders>
            <w:vAlign w:val="bottom"/>
          </w:tcPr>
          <w:p w14:paraId="3C0DFDAA" w14:textId="77777777" w:rsidR="00612AB2" w:rsidRPr="004E2F50" w:rsidRDefault="00612AB2" w:rsidP="00B0420D">
            <w:pPr>
              <w:spacing w:after="0" w:line="240" w:lineRule="auto"/>
              <w:jc w:val="both"/>
              <w:rPr>
                <w:rFonts w:cs="Calibri"/>
                <w:sz w:val="24"/>
                <w:szCs w:val="24"/>
              </w:rPr>
            </w:pPr>
            <w:r w:rsidRPr="004E2F50">
              <w:rPr>
                <w:rFonts w:cs="Calibri"/>
                <w:sz w:val="24"/>
                <w:szCs w:val="24"/>
              </w:rPr>
              <w:t>Average-weighted number of outstanding shares for the last four quarters</w:t>
            </w:r>
          </w:p>
        </w:tc>
        <w:tc>
          <w:tcPr>
            <w:tcW w:w="2268" w:type="dxa"/>
            <w:tcBorders>
              <w:top w:val="nil"/>
              <w:left w:val="nil"/>
              <w:bottom w:val="nil"/>
              <w:right w:val="nil"/>
            </w:tcBorders>
            <w:shd w:val="clear" w:color="000000" w:fill="DCE6F1"/>
            <w:vAlign w:val="bottom"/>
          </w:tcPr>
          <w:p w14:paraId="7FC93207" w14:textId="77777777" w:rsidR="00612AB2" w:rsidRPr="004E2F50" w:rsidRDefault="00612AB2" w:rsidP="008873FA">
            <w:pPr>
              <w:spacing w:after="0" w:line="240" w:lineRule="auto"/>
              <w:jc w:val="right"/>
              <w:rPr>
                <w:rFonts w:cs="Calibri"/>
                <w:sz w:val="20"/>
                <w:szCs w:val="20"/>
                <w:highlight w:val="yellow"/>
              </w:rPr>
            </w:pPr>
            <w:r w:rsidRPr="004E2F50">
              <w:rPr>
                <w:rFonts w:cs="Calibri"/>
                <w:sz w:val="20"/>
                <w:szCs w:val="20"/>
              </w:rPr>
              <w:t>129 284 722</w:t>
            </w:r>
          </w:p>
        </w:tc>
        <w:tc>
          <w:tcPr>
            <w:tcW w:w="1984" w:type="dxa"/>
            <w:tcBorders>
              <w:top w:val="nil"/>
              <w:left w:val="nil"/>
              <w:bottom w:val="nil"/>
              <w:right w:val="nil"/>
            </w:tcBorders>
            <w:shd w:val="clear" w:color="000000" w:fill="C5D9F1"/>
            <w:vAlign w:val="bottom"/>
          </w:tcPr>
          <w:p w14:paraId="64913D7D" w14:textId="77777777" w:rsidR="00612AB2" w:rsidRPr="004E2F50" w:rsidRDefault="00612AB2" w:rsidP="008873FA">
            <w:pPr>
              <w:spacing w:after="0" w:line="240" w:lineRule="auto"/>
              <w:jc w:val="right"/>
              <w:rPr>
                <w:rFonts w:cs="Calibri"/>
                <w:sz w:val="20"/>
                <w:szCs w:val="20"/>
                <w:highlight w:val="yellow"/>
              </w:rPr>
            </w:pPr>
            <w:r w:rsidRPr="004E2F50">
              <w:rPr>
                <w:rFonts w:cs="Calibri"/>
                <w:sz w:val="20"/>
                <w:szCs w:val="20"/>
              </w:rPr>
              <w:t>129 598 457</w:t>
            </w:r>
          </w:p>
        </w:tc>
      </w:tr>
      <w:tr w:rsidR="00612AB2" w:rsidRPr="004E2F50" w14:paraId="4B6644C7" w14:textId="77777777" w:rsidTr="007C2076">
        <w:trPr>
          <w:trHeight w:val="292"/>
        </w:trPr>
        <w:tc>
          <w:tcPr>
            <w:tcW w:w="4962" w:type="dxa"/>
            <w:tcBorders>
              <w:top w:val="nil"/>
              <w:left w:val="nil"/>
              <w:bottom w:val="nil"/>
              <w:right w:val="nil"/>
            </w:tcBorders>
            <w:vAlign w:val="bottom"/>
          </w:tcPr>
          <w:p w14:paraId="5988A5DE" w14:textId="77777777" w:rsidR="00612AB2" w:rsidRPr="004E2F50" w:rsidRDefault="00612AB2" w:rsidP="00B0420D">
            <w:pPr>
              <w:spacing w:after="0" w:line="240" w:lineRule="auto"/>
              <w:jc w:val="both"/>
              <w:rPr>
                <w:rFonts w:cs="Calibri"/>
                <w:sz w:val="24"/>
                <w:szCs w:val="24"/>
              </w:rPr>
            </w:pPr>
            <w:r w:rsidRPr="004E2F50">
              <w:rPr>
                <w:rFonts w:cs="Calibri"/>
                <w:sz w:val="24"/>
                <w:szCs w:val="24"/>
              </w:rPr>
              <w:t>Number of shares outstanding at the end of the period</w:t>
            </w:r>
          </w:p>
        </w:tc>
        <w:tc>
          <w:tcPr>
            <w:tcW w:w="2268" w:type="dxa"/>
            <w:tcBorders>
              <w:top w:val="nil"/>
              <w:left w:val="nil"/>
              <w:bottom w:val="nil"/>
              <w:right w:val="nil"/>
            </w:tcBorders>
            <w:shd w:val="clear" w:color="000000" w:fill="DCE6F1"/>
            <w:vAlign w:val="bottom"/>
          </w:tcPr>
          <w:p w14:paraId="6A502178"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129 135 485</w:t>
            </w:r>
          </w:p>
        </w:tc>
        <w:tc>
          <w:tcPr>
            <w:tcW w:w="1984" w:type="dxa"/>
            <w:tcBorders>
              <w:top w:val="nil"/>
              <w:left w:val="nil"/>
              <w:bottom w:val="nil"/>
              <w:right w:val="nil"/>
            </w:tcBorders>
            <w:shd w:val="clear" w:color="000000" w:fill="C5D9F1"/>
            <w:vAlign w:val="bottom"/>
          </w:tcPr>
          <w:p w14:paraId="1F20E10C"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129 576 603</w:t>
            </w:r>
          </w:p>
        </w:tc>
      </w:tr>
      <w:tr w:rsidR="00612AB2" w:rsidRPr="004E2F50" w14:paraId="259F4086" w14:textId="77777777" w:rsidTr="007C2076">
        <w:trPr>
          <w:trHeight w:val="232"/>
        </w:trPr>
        <w:tc>
          <w:tcPr>
            <w:tcW w:w="4962" w:type="dxa"/>
            <w:tcBorders>
              <w:top w:val="nil"/>
              <w:left w:val="nil"/>
              <w:bottom w:val="nil"/>
              <w:right w:val="nil"/>
            </w:tcBorders>
            <w:vAlign w:val="bottom"/>
          </w:tcPr>
          <w:p w14:paraId="2D6961B5" w14:textId="77777777" w:rsidR="00612AB2" w:rsidRPr="004E2F50" w:rsidRDefault="00612AB2" w:rsidP="00B0420D">
            <w:pPr>
              <w:spacing w:after="0" w:line="240" w:lineRule="auto"/>
              <w:jc w:val="both"/>
              <w:rPr>
                <w:rFonts w:cs="Calibri"/>
                <w:sz w:val="24"/>
                <w:szCs w:val="24"/>
              </w:rPr>
            </w:pPr>
            <w:r w:rsidRPr="004E2F50">
              <w:rPr>
                <w:rFonts w:cs="Calibri"/>
                <w:sz w:val="24"/>
                <w:szCs w:val="24"/>
              </w:rPr>
              <w:t>Earnings per share in BGN</w:t>
            </w:r>
          </w:p>
        </w:tc>
        <w:tc>
          <w:tcPr>
            <w:tcW w:w="2268" w:type="dxa"/>
            <w:tcBorders>
              <w:top w:val="nil"/>
              <w:left w:val="nil"/>
              <w:bottom w:val="nil"/>
              <w:right w:val="nil"/>
            </w:tcBorders>
            <w:shd w:val="clear" w:color="000000" w:fill="DCE6F1"/>
            <w:vAlign w:val="bottom"/>
          </w:tcPr>
          <w:p w14:paraId="3ED6274F"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0,294</w:t>
            </w:r>
          </w:p>
        </w:tc>
        <w:tc>
          <w:tcPr>
            <w:tcW w:w="1984" w:type="dxa"/>
            <w:tcBorders>
              <w:top w:val="nil"/>
              <w:left w:val="nil"/>
              <w:bottom w:val="nil"/>
              <w:right w:val="nil"/>
            </w:tcBorders>
            <w:shd w:val="clear" w:color="000000" w:fill="C5D9F1"/>
            <w:vAlign w:val="bottom"/>
          </w:tcPr>
          <w:p w14:paraId="38AED146"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0,230</w:t>
            </w:r>
          </w:p>
        </w:tc>
      </w:tr>
      <w:tr w:rsidR="00612AB2" w:rsidRPr="004E2F50" w14:paraId="4388BD95" w14:textId="77777777" w:rsidTr="007C2076">
        <w:trPr>
          <w:trHeight w:val="259"/>
        </w:trPr>
        <w:tc>
          <w:tcPr>
            <w:tcW w:w="4962" w:type="dxa"/>
            <w:tcBorders>
              <w:top w:val="nil"/>
              <w:left w:val="nil"/>
              <w:bottom w:val="nil"/>
              <w:right w:val="nil"/>
            </w:tcBorders>
            <w:vAlign w:val="bottom"/>
          </w:tcPr>
          <w:p w14:paraId="697B2334" w14:textId="77777777" w:rsidR="00612AB2" w:rsidRPr="004E2F50" w:rsidRDefault="00612AB2" w:rsidP="00B0420D">
            <w:pPr>
              <w:spacing w:after="0" w:line="240" w:lineRule="auto"/>
              <w:jc w:val="both"/>
              <w:rPr>
                <w:rFonts w:cs="Calibri"/>
                <w:sz w:val="24"/>
                <w:szCs w:val="24"/>
              </w:rPr>
            </w:pPr>
            <w:r w:rsidRPr="004E2F50">
              <w:rPr>
                <w:rFonts w:cs="Calibri"/>
                <w:sz w:val="24"/>
                <w:szCs w:val="24"/>
              </w:rPr>
              <w:t>Price per share at the end of the period in BGN</w:t>
            </w:r>
          </w:p>
        </w:tc>
        <w:tc>
          <w:tcPr>
            <w:tcW w:w="2268" w:type="dxa"/>
            <w:tcBorders>
              <w:top w:val="nil"/>
              <w:left w:val="nil"/>
              <w:bottom w:val="nil"/>
              <w:right w:val="nil"/>
            </w:tcBorders>
            <w:shd w:val="clear" w:color="000000" w:fill="DCE6F1"/>
            <w:vAlign w:val="bottom"/>
          </w:tcPr>
          <w:p w14:paraId="34026984"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3,90</w:t>
            </w:r>
          </w:p>
        </w:tc>
        <w:tc>
          <w:tcPr>
            <w:tcW w:w="1984" w:type="dxa"/>
            <w:tcBorders>
              <w:top w:val="nil"/>
              <w:left w:val="nil"/>
              <w:bottom w:val="nil"/>
              <w:right w:val="nil"/>
            </w:tcBorders>
            <w:shd w:val="clear" w:color="000000" w:fill="C5D9F1"/>
            <w:vAlign w:val="bottom"/>
          </w:tcPr>
          <w:p w14:paraId="5B96CECF"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2,687</w:t>
            </w:r>
          </w:p>
        </w:tc>
      </w:tr>
      <w:tr w:rsidR="00612AB2" w:rsidRPr="004E2F50" w14:paraId="4DA9E9CC" w14:textId="77777777" w:rsidTr="007C2076">
        <w:trPr>
          <w:trHeight w:val="276"/>
        </w:trPr>
        <w:tc>
          <w:tcPr>
            <w:tcW w:w="4962" w:type="dxa"/>
            <w:tcBorders>
              <w:top w:val="nil"/>
              <w:left w:val="nil"/>
              <w:bottom w:val="nil"/>
              <w:right w:val="nil"/>
            </w:tcBorders>
            <w:vAlign w:val="bottom"/>
            <w:hideMark/>
          </w:tcPr>
          <w:p w14:paraId="6FDDC38F" w14:textId="77777777" w:rsidR="00612AB2" w:rsidRPr="004E2F50" w:rsidRDefault="00612AB2" w:rsidP="00B0420D">
            <w:pPr>
              <w:spacing w:after="0" w:line="240" w:lineRule="auto"/>
              <w:jc w:val="both"/>
              <w:rPr>
                <w:rFonts w:cs="Calibri"/>
                <w:sz w:val="24"/>
                <w:szCs w:val="24"/>
              </w:rPr>
            </w:pPr>
            <w:r w:rsidRPr="004E2F50">
              <w:rPr>
                <w:rFonts w:cs="Calibri"/>
                <w:sz w:val="24"/>
                <w:szCs w:val="24"/>
              </w:rPr>
              <w:t>Price/Earnings ratio (P</w:t>
            </w:r>
            <w:r w:rsidRPr="004E2F50">
              <w:rPr>
                <w:sz w:val="24"/>
                <w:szCs w:val="24"/>
              </w:rPr>
              <w:t>/Е</w:t>
            </w:r>
            <w:r w:rsidRPr="004E2F50">
              <w:rPr>
                <w:rFonts w:cs="Calibri"/>
                <w:sz w:val="24"/>
                <w:szCs w:val="24"/>
              </w:rPr>
              <w:t>)</w:t>
            </w:r>
          </w:p>
        </w:tc>
        <w:tc>
          <w:tcPr>
            <w:tcW w:w="2268" w:type="dxa"/>
            <w:tcBorders>
              <w:top w:val="nil"/>
              <w:left w:val="nil"/>
              <w:bottom w:val="nil"/>
              <w:right w:val="nil"/>
            </w:tcBorders>
            <w:shd w:val="clear" w:color="000000" w:fill="DCE6F1"/>
            <w:vAlign w:val="bottom"/>
          </w:tcPr>
          <w:p w14:paraId="29A43B43"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13,27</w:t>
            </w:r>
          </w:p>
        </w:tc>
        <w:tc>
          <w:tcPr>
            <w:tcW w:w="1984" w:type="dxa"/>
            <w:tcBorders>
              <w:top w:val="nil"/>
              <w:left w:val="nil"/>
              <w:bottom w:val="nil"/>
              <w:right w:val="nil"/>
            </w:tcBorders>
            <w:shd w:val="clear" w:color="000000" w:fill="C5D9F1"/>
            <w:vAlign w:val="bottom"/>
          </w:tcPr>
          <w:p w14:paraId="1C824BFD"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11,68</w:t>
            </w:r>
          </w:p>
        </w:tc>
      </w:tr>
      <w:tr w:rsidR="00612AB2" w:rsidRPr="004E2F50" w14:paraId="0803A793" w14:textId="77777777" w:rsidTr="007C2076">
        <w:trPr>
          <w:trHeight w:val="276"/>
        </w:trPr>
        <w:tc>
          <w:tcPr>
            <w:tcW w:w="4962" w:type="dxa"/>
            <w:tcBorders>
              <w:top w:val="nil"/>
              <w:left w:val="nil"/>
              <w:bottom w:val="nil"/>
              <w:right w:val="nil"/>
            </w:tcBorders>
            <w:vAlign w:val="bottom"/>
          </w:tcPr>
          <w:p w14:paraId="0A7B1C7E" w14:textId="77777777" w:rsidR="00612AB2" w:rsidRPr="004E2F50" w:rsidRDefault="00612AB2" w:rsidP="00B0420D">
            <w:pPr>
              <w:spacing w:after="0" w:line="240" w:lineRule="auto"/>
              <w:jc w:val="both"/>
              <w:rPr>
                <w:rFonts w:cs="Calibri"/>
                <w:sz w:val="24"/>
                <w:szCs w:val="24"/>
              </w:rPr>
            </w:pPr>
            <w:r w:rsidRPr="004E2F50">
              <w:rPr>
                <w:rFonts w:cs="Calibri"/>
                <w:sz w:val="24"/>
                <w:szCs w:val="24"/>
              </w:rPr>
              <w:t>Book value per share in BGN</w:t>
            </w:r>
          </w:p>
        </w:tc>
        <w:tc>
          <w:tcPr>
            <w:tcW w:w="2268" w:type="dxa"/>
            <w:tcBorders>
              <w:top w:val="nil"/>
              <w:left w:val="nil"/>
              <w:bottom w:val="nil"/>
              <w:right w:val="nil"/>
            </w:tcBorders>
            <w:shd w:val="clear" w:color="000000" w:fill="DCE6F1"/>
            <w:vAlign w:val="bottom"/>
          </w:tcPr>
          <w:p w14:paraId="3000B809" w14:textId="77777777" w:rsidR="00612AB2" w:rsidRPr="004E2F50" w:rsidRDefault="00612AB2" w:rsidP="008873FA">
            <w:pPr>
              <w:spacing w:after="0" w:line="240" w:lineRule="auto"/>
              <w:jc w:val="right"/>
              <w:rPr>
                <w:rFonts w:cs="Calibri"/>
                <w:color w:val="FF0000"/>
                <w:sz w:val="20"/>
                <w:szCs w:val="20"/>
              </w:rPr>
            </w:pPr>
            <w:r w:rsidRPr="004E2F50">
              <w:rPr>
                <w:rFonts w:cs="Calibri"/>
                <w:sz w:val="20"/>
                <w:szCs w:val="20"/>
              </w:rPr>
              <w:t>3,68</w:t>
            </w:r>
          </w:p>
        </w:tc>
        <w:tc>
          <w:tcPr>
            <w:tcW w:w="1984" w:type="dxa"/>
            <w:tcBorders>
              <w:top w:val="nil"/>
              <w:left w:val="nil"/>
              <w:bottom w:val="nil"/>
              <w:right w:val="nil"/>
            </w:tcBorders>
            <w:shd w:val="clear" w:color="000000" w:fill="C5D9F1"/>
            <w:vAlign w:val="bottom"/>
          </w:tcPr>
          <w:p w14:paraId="26A0F5D5" w14:textId="77777777" w:rsidR="00612AB2" w:rsidRPr="004E2F50" w:rsidRDefault="00612AB2" w:rsidP="008873FA">
            <w:pPr>
              <w:spacing w:after="0" w:line="240" w:lineRule="auto"/>
              <w:jc w:val="right"/>
              <w:rPr>
                <w:rFonts w:cs="Calibri"/>
                <w:color w:val="FF0000"/>
                <w:sz w:val="20"/>
                <w:szCs w:val="20"/>
              </w:rPr>
            </w:pPr>
            <w:r w:rsidRPr="004E2F50">
              <w:rPr>
                <w:rFonts w:cs="Calibri"/>
                <w:sz w:val="20"/>
                <w:szCs w:val="20"/>
              </w:rPr>
              <w:t>3,422</w:t>
            </w:r>
          </w:p>
        </w:tc>
      </w:tr>
      <w:tr w:rsidR="00612AB2" w:rsidRPr="004E2F50" w14:paraId="3C31947F" w14:textId="77777777" w:rsidTr="007C2076">
        <w:trPr>
          <w:trHeight w:val="276"/>
        </w:trPr>
        <w:tc>
          <w:tcPr>
            <w:tcW w:w="4962" w:type="dxa"/>
            <w:tcBorders>
              <w:top w:val="nil"/>
              <w:left w:val="nil"/>
              <w:bottom w:val="nil"/>
              <w:right w:val="nil"/>
            </w:tcBorders>
            <w:vAlign w:val="bottom"/>
          </w:tcPr>
          <w:p w14:paraId="0F4078EA" w14:textId="77777777" w:rsidR="00612AB2" w:rsidRPr="004E2F50" w:rsidRDefault="00612AB2" w:rsidP="00B0420D">
            <w:pPr>
              <w:spacing w:after="0" w:line="240" w:lineRule="auto"/>
              <w:jc w:val="both"/>
              <w:rPr>
                <w:rFonts w:cs="Calibri"/>
                <w:sz w:val="24"/>
                <w:szCs w:val="24"/>
              </w:rPr>
            </w:pPr>
            <w:r w:rsidRPr="004E2F50">
              <w:rPr>
                <w:rFonts w:cs="Calibri"/>
                <w:sz w:val="24"/>
                <w:szCs w:val="24"/>
              </w:rPr>
              <w:t>Price/Book value ratio (P/B)</w:t>
            </w:r>
          </w:p>
        </w:tc>
        <w:tc>
          <w:tcPr>
            <w:tcW w:w="2268" w:type="dxa"/>
            <w:tcBorders>
              <w:top w:val="nil"/>
              <w:left w:val="nil"/>
              <w:bottom w:val="nil"/>
              <w:right w:val="nil"/>
            </w:tcBorders>
            <w:shd w:val="clear" w:color="000000" w:fill="DCE6F1"/>
            <w:vAlign w:val="bottom"/>
          </w:tcPr>
          <w:p w14:paraId="376B5990" w14:textId="77777777" w:rsidR="00612AB2" w:rsidRPr="004E2F50" w:rsidRDefault="00612AB2" w:rsidP="008873FA">
            <w:pPr>
              <w:spacing w:after="0" w:line="240" w:lineRule="auto"/>
              <w:jc w:val="right"/>
              <w:rPr>
                <w:rFonts w:cs="Calibri"/>
                <w:color w:val="FF0000"/>
                <w:sz w:val="20"/>
                <w:szCs w:val="20"/>
              </w:rPr>
            </w:pPr>
            <w:r w:rsidRPr="004E2F50">
              <w:rPr>
                <w:rFonts w:cs="Calibri"/>
                <w:sz w:val="20"/>
                <w:szCs w:val="20"/>
              </w:rPr>
              <w:t>1,06</w:t>
            </w:r>
          </w:p>
        </w:tc>
        <w:tc>
          <w:tcPr>
            <w:tcW w:w="1984" w:type="dxa"/>
            <w:tcBorders>
              <w:top w:val="nil"/>
              <w:left w:val="nil"/>
              <w:bottom w:val="nil"/>
              <w:right w:val="nil"/>
            </w:tcBorders>
            <w:shd w:val="clear" w:color="000000" w:fill="C5D9F1"/>
            <w:vAlign w:val="bottom"/>
          </w:tcPr>
          <w:p w14:paraId="2C57B7C4" w14:textId="77777777" w:rsidR="00612AB2" w:rsidRPr="004E2F50" w:rsidRDefault="00612AB2" w:rsidP="008873FA">
            <w:pPr>
              <w:spacing w:after="0" w:line="240" w:lineRule="auto"/>
              <w:jc w:val="right"/>
              <w:rPr>
                <w:rFonts w:cs="Calibri"/>
                <w:color w:val="FF0000"/>
                <w:sz w:val="20"/>
                <w:szCs w:val="20"/>
              </w:rPr>
            </w:pPr>
            <w:r w:rsidRPr="004E2F50">
              <w:rPr>
                <w:rFonts w:cs="Calibri"/>
                <w:sz w:val="20"/>
                <w:szCs w:val="20"/>
              </w:rPr>
              <w:t>0,79</w:t>
            </w:r>
          </w:p>
        </w:tc>
      </w:tr>
      <w:tr w:rsidR="00612AB2" w:rsidRPr="004E2F50" w14:paraId="6CB68A67" w14:textId="77777777" w:rsidTr="007C2076">
        <w:trPr>
          <w:trHeight w:val="276"/>
        </w:trPr>
        <w:tc>
          <w:tcPr>
            <w:tcW w:w="4962" w:type="dxa"/>
            <w:tcBorders>
              <w:top w:val="nil"/>
              <w:left w:val="nil"/>
              <w:bottom w:val="nil"/>
              <w:right w:val="nil"/>
            </w:tcBorders>
            <w:vAlign w:val="bottom"/>
          </w:tcPr>
          <w:p w14:paraId="551AB21D" w14:textId="77777777" w:rsidR="00612AB2" w:rsidRPr="004E2F50" w:rsidRDefault="00612AB2" w:rsidP="00B0420D">
            <w:pPr>
              <w:spacing w:after="0" w:line="240" w:lineRule="auto"/>
              <w:jc w:val="both"/>
              <w:rPr>
                <w:rFonts w:cs="Calibri"/>
                <w:sz w:val="24"/>
                <w:szCs w:val="24"/>
              </w:rPr>
            </w:pPr>
            <w:r w:rsidRPr="004E2F50">
              <w:rPr>
                <w:rFonts w:cs="Calibri"/>
                <w:sz w:val="24"/>
                <w:szCs w:val="24"/>
              </w:rPr>
              <w:t>Sales per share in BGN</w:t>
            </w:r>
          </w:p>
        </w:tc>
        <w:tc>
          <w:tcPr>
            <w:tcW w:w="2268" w:type="dxa"/>
            <w:tcBorders>
              <w:top w:val="nil"/>
              <w:left w:val="nil"/>
              <w:bottom w:val="nil"/>
              <w:right w:val="nil"/>
            </w:tcBorders>
            <w:shd w:val="clear" w:color="000000" w:fill="DCE6F1"/>
            <w:vAlign w:val="bottom"/>
          </w:tcPr>
          <w:p w14:paraId="7C2FE48A"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1,308</w:t>
            </w:r>
          </w:p>
        </w:tc>
        <w:tc>
          <w:tcPr>
            <w:tcW w:w="1984" w:type="dxa"/>
            <w:tcBorders>
              <w:top w:val="nil"/>
              <w:left w:val="nil"/>
              <w:bottom w:val="nil"/>
              <w:right w:val="nil"/>
            </w:tcBorders>
            <w:shd w:val="clear" w:color="000000" w:fill="C5D9F1"/>
            <w:vAlign w:val="bottom"/>
          </w:tcPr>
          <w:p w14:paraId="545F7273"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1,349</w:t>
            </w:r>
          </w:p>
        </w:tc>
      </w:tr>
      <w:tr w:rsidR="00612AB2" w:rsidRPr="004E2F50" w14:paraId="7871099B" w14:textId="77777777" w:rsidTr="007C2076">
        <w:trPr>
          <w:trHeight w:val="276"/>
        </w:trPr>
        <w:tc>
          <w:tcPr>
            <w:tcW w:w="4962" w:type="dxa"/>
            <w:tcBorders>
              <w:top w:val="nil"/>
              <w:left w:val="nil"/>
              <w:bottom w:val="nil"/>
              <w:right w:val="nil"/>
            </w:tcBorders>
            <w:vAlign w:val="bottom"/>
          </w:tcPr>
          <w:p w14:paraId="31E88F73" w14:textId="77777777" w:rsidR="00612AB2" w:rsidRPr="004E2F50" w:rsidRDefault="00612AB2" w:rsidP="00B0420D">
            <w:pPr>
              <w:spacing w:after="0" w:line="240" w:lineRule="auto"/>
              <w:jc w:val="both"/>
              <w:rPr>
                <w:rFonts w:cs="Calibri"/>
                <w:sz w:val="24"/>
                <w:szCs w:val="24"/>
              </w:rPr>
            </w:pPr>
            <w:r w:rsidRPr="004E2F50">
              <w:rPr>
                <w:rFonts w:cs="Calibri"/>
                <w:sz w:val="24"/>
                <w:szCs w:val="24"/>
              </w:rPr>
              <w:t>Price per share / Sales per share(P/S)</w:t>
            </w:r>
          </w:p>
        </w:tc>
        <w:tc>
          <w:tcPr>
            <w:tcW w:w="2268" w:type="dxa"/>
            <w:tcBorders>
              <w:top w:val="nil"/>
              <w:left w:val="nil"/>
              <w:bottom w:val="nil"/>
              <w:right w:val="nil"/>
            </w:tcBorders>
            <w:shd w:val="clear" w:color="000000" w:fill="DCE6F1"/>
            <w:vAlign w:val="bottom"/>
          </w:tcPr>
          <w:p w14:paraId="41D3F656"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2,98</w:t>
            </w:r>
          </w:p>
        </w:tc>
        <w:tc>
          <w:tcPr>
            <w:tcW w:w="1984" w:type="dxa"/>
            <w:tcBorders>
              <w:top w:val="nil"/>
              <w:left w:val="nil"/>
              <w:bottom w:val="nil"/>
              <w:right w:val="nil"/>
            </w:tcBorders>
            <w:shd w:val="clear" w:color="000000" w:fill="C5D9F1"/>
            <w:vAlign w:val="bottom"/>
          </w:tcPr>
          <w:p w14:paraId="7B9E069F"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1,99</w:t>
            </w:r>
          </w:p>
        </w:tc>
      </w:tr>
      <w:tr w:rsidR="00612AB2" w:rsidRPr="004E2F50" w14:paraId="6469D414" w14:textId="77777777" w:rsidTr="007C2076">
        <w:trPr>
          <w:trHeight w:val="249"/>
        </w:trPr>
        <w:tc>
          <w:tcPr>
            <w:tcW w:w="4962" w:type="dxa"/>
            <w:tcBorders>
              <w:top w:val="nil"/>
              <w:left w:val="nil"/>
              <w:bottom w:val="double" w:sz="6" w:space="0" w:color="auto"/>
              <w:right w:val="nil"/>
            </w:tcBorders>
            <w:vAlign w:val="bottom"/>
            <w:hideMark/>
          </w:tcPr>
          <w:p w14:paraId="238A654A" w14:textId="77777777" w:rsidR="00612AB2" w:rsidRPr="004E2F50" w:rsidRDefault="00612AB2" w:rsidP="00B0420D">
            <w:pPr>
              <w:spacing w:after="0" w:line="240" w:lineRule="auto"/>
              <w:jc w:val="both"/>
              <w:rPr>
                <w:rFonts w:cs="Calibri"/>
                <w:sz w:val="24"/>
                <w:szCs w:val="24"/>
              </w:rPr>
            </w:pPr>
            <w:r w:rsidRPr="004E2F50">
              <w:rPr>
                <w:rFonts w:cs="Calibri"/>
                <w:sz w:val="24"/>
                <w:szCs w:val="24"/>
              </w:rPr>
              <w:t>Market capitalization in BGN</w:t>
            </w:r>
          </w:p>
        </w:tc>
        <w:tc>
          <w:tcPr>
            <w:tcW w:w="2268" w:type="dxa"/>
            <w:tcBorders>
              <w:top w:val="nil"/>
              <w:left w:val="nil"/>
              <w:bottom w:val="double" w:sz="6" w:space="0" w:color="auto"/>
              <w:right w:val="nil"/>
            </w:tcBorders>
            <w:shd w:val="clear" w:color="000000" w:fill="DCE6F1"/>
            <w:noWrap/>
            <w:vAlign w:val="bottom"/>
          </w:tcPr>
          <w:p w14:paraId="0F5C839B"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525 711 806</w:t>
            </w:r>
          </w:p>
        </w:tc>
        <w:tc>
          <w:tcPr>
            <w:tcW w:w="1984" w:type="dxa"/>
            <w:tcBorders>
              <w:top w:val="nil"/>
              <w:left w:val="nil"/>
              <w:bottom w:val="double" w:sz="6" w:space="0" w:color="auto"/>
              <w:right w:val="nil"/>
            </w:tcBorders>
            <w:shd w:val="clear" w:color="000000" w:fill="C5D9F1"/>
            <w:noWrap/>
            <w:vAlign w:val="bottom"/>
          </w:tcPr>
          <w:p w14:paraId="6B317BDE" w14:textId="77777777" w:rsidR="00612AB2" w:rsidRPr="004E2F50" w:rsidRDefault="00612AB2" w:rsidP="008873FA">
            <w:pPr>
              <w:spacing w:after="0" w:line="240" w:lineRule="auto"/>
              <w:jc w:val="right"/>
              <w:rPr>
                <w:rFonts w:cs="Calibri"/>
                <w:sz w:val="20"/>
                <w:szCs w:val="20"/>
              </w:rPr>
            </w:pPr>
            <w:r w:rsidRPr="004E2F50">
              <w:rPr>
                <w:rFonts w:cs="Calibri"/>
                <w:sz w:val="20"/>
                <w:szCs w:val="20"/>
              </w:rPr>
              <w:t xml:space="preserve">362 201 955 </w:t>
            </w:r>
          </w:p>
        </w:tc>
      </w:tr>
    </w:tbl>
    <w:p w14:paraId="4AF9FAC7" w14:textId="77777777" w:rsidR="00734010" w:rsidRPr="004E2F50" w:rsidRDefault="00734010" w:rsidP="00734010">
      <w:pPr>
        <w:suppressAutoHyphens/>
        <w:autoSpaceDN w:val="0"/>
        <w:spacing w:before="40" w:after="40" w:line="240" w:lineRule="auto"/>
        <w:jc w:val="both"/>
        <w:textAlignment w:val="baseline"/>
        <w:rPr>
          <w:sz w:val="24"/>
          <w:szCs w:val="24"/>
        </w:rPr>
      </w:pPr>
      <w:r w:rsidRPr="004E2F50">
        <w:rPr>
          <w:sz w:val="24"/>
          <w:szCs w:val="24"/>
        </w:rPr>
        <w:fldChar w:fldCharType="end"/>
      </w:r>
    </w:p>
    <w:p w14:paraId="73167344" w14:textId="77777777" w:rsidR="00734010" w:rsidRPr="004E2F50" w:rsidRDefault="00734010" w:rsidP="00734010">
      <w:pPr>
        <w:keepNext/>
        <w:suppressAutoHyphens/>
        <w:autoSpaceDN w:val="0"/>
        <w:spacing w:before="40" w:after="40" w:line="240" w:lineRule="auto"/>
        <w:jc w:val="both"/>
        <w:textAlignment w:val="baseline"/>
        <w:rPr>
          <w:rFonts w:eastAsia="Calibri" w:cs="Calibri"/>
          <w:b/>
          <w:color w:val="1F497D" w:themeColor="text2"/>
          <w:sz w:val="24"/>
          <w:szCs w:val="24"/>
        </w:rPr>
      </w:pPr>
      <w:r w:rsidRPr="004E2F50">
        <w:rPr>
          <w:rFonts w:eastAsia="Calibri" w:cs="Calibri"/>
          <w:b/>
          <w:color w:val="1F497D" w:themeColor="text2"/>
          <w:sz w:val="24"/>
          <w:szCs w:val="24"/>
        </w:rPr>
        <w:lastRenderedPageBreak/>
        <w:t>Trade with shares of Sopharma AD on Bulgarian Stock Exchange – Sofia A</w:t>
      </w:r>
      <w:r w:rsidR="00E077C4" w:rsidRPr="004E2F50">
        <w:rPr>
          <w:rFonts w:eastAsia="Calibri" w:cs="Calibri"/>
          <w:b/>
          <w:color w:val="1F497D" w:themeColor="text2"/>
          <w:sz w:val="24"/>
          <w:szCs w:val="24"/>
        </w:rPr>
        <w:t>D for the period 01 January 2017</w:t>
      </w:r>
      <w:r w:rsidRPr="004E2F50">
        <w:rPr>
          <w:rFonts w:eastAsia="Calibri" w:cs="Calibri"/>
          <w:b/>
          <w:color w:val="1F497D" w:themeColor="text2"/>
          <w:sz w:val="24"/>
          <w:szCs w:val="24"/>
        </w:rPr>
        <w:t xml:space="preserve"> – </w:t>
      </w:r>
      <w:r w:rsidR="002004CE" w:rsidRPr="004E2F50">
        <w:rPr>
          <w:rFonts w:eastAsia="Calibri" w:cs="Calibri"/>
          <w:b/>
          <w:color w:val="1F497D" w:themeColor="text2"/>
          <w:sz w:val="24"/>
          <w:szCs w:val="24"/>
        </w:rPr>
        <w:t>31 March 2017</w:t>
      </w:r>
    </w:p>
    <w:p w14:paraId="3F50E2C7" w14:textId="77777777" w:rsidR="00734010" w:rsidRPr="004E2F50" w:rsidRDefault="00734010" w:rsidP="00734010">
      <w:pPr>
        <w:keepNext/>
        <w:suppressAutoHyphens/>
        <w:autoSpaceDN w:val="0"/>
        <w:spacing w:before="40" w:after="40" w:line="240" w:lineRule="auto"/>
        <w:jc w:val="both"/>
        <w:textAlignment w:val="baseline"/>
        <w:rPr>
          <w:rFonts w:cs="Calibri"/>
          <w:color w:val="1F497D" w:themeColor="text2"/>
          <w:sz w:val="24"/>
          <w:szCs w:val="24"/>
        </w:rPr>
      </w:pPr>
    </w:p>
    <w:p w14:paraId="1D18B580" w14:textId="77777777" w:rsidR="00072343" w:rsidRPr="004E2F50" w:rsidRDefault="00E077C4" w:rsidP="00E077C4">
      <w:pPr>
        <w:keepNext/>
        <w:suppressAutoHyphens/>
        <w:autoSpaceDN w:val="0"/>
        <w:spacing w:before="40" w:after="40" w:line="240" w:lineRule="auto"/>
        <w:jc w:val="both"/>
        <w:textAlignment w:val="baseline"/>
        <w:rPr>
          <w:rFonts w:eastAsia="Calibri" w:cs="Calibri"/>
          <w:b/>
          <w:color w:val="1F497D"/>
          <w:sz w:val="24"/>
          <w:szCs w:val="24"/>
          <w:lang w:eastAsia="bg-BG"/>
        </w:rPr>
      </w:pPr>
      <w:r w:rsidRPr="004E2F50">
        <w:rPr>
          <w:rFonts w:eastAsia="Calibri" w:cs="Calibri"/>
          <w:b/>
          <w:noProof/>
          <w:color w:val="1F497D"/>
          <w:sz w:val="28"/>
          <w:szCs w:val="28"/>
        </w:rPr>
        <w:drawing>
          <wp:inline distT="0" distB="0" distL="0" distR="0" wp14:anchorId="0D6A17BC" wp14:editId="3A1D4257">
            <wp:extent cx="5948680" cy="18395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80" cy="1839595"/>
                    </a:xfrm>
                    <a:prstGeom prst="rect">
                      <a:avLst/>
                    </a:prstGeom>
                    <a:noFill/>
                    <a:ln>
                      <a:noFill/>
                    </a:ln>
                  </pic:spPr>
                </pic:pic>
              </a:graphicData>
            </a:graphic>
          </wp:inline>
        </w:drawing>
      </w:r>
    </w:p>
    <w:p w14:paraId="57F7B4BC" w14:textId="77777777" w:rsidR="00072343" w:rsidRPr="004E2F50" w:rsidRDefault="00E077C4" w:rsidP="00072343">
      <w:pPr>
        <w:suppressAutoHyphens/>
        <w:autoSpaceDN w:val="0"/>
        <w:spacing w:before="40" w:after="40" w:line="240" w:lineRule="auto"/>
        <w:textAlignment w:val="baseline"/>
        <w:rPr>
          <w:rFonts w:cs="Calibri"/>
          <w:sz w:val="24"/>
          <w:szCs w:val="24"/>
        </w:rPr>
      </w:pPr>
      <w:r w:rsidRPr="004E2F50">
        <w:rPr>
          <w:noProof/>
        </w:rPr>
        <w:drawing>
          <wp:anchor distT="0" distB="0" distL="114300" distR="114300" simplePos="0" relativeHeight="251663360" behindDoc="0" locked="0" layoutInCell="1" allowOverlap="1" wp14:anchorId="0F86E28B" wp14:editId="44ADA74B">
            <wp:simplePos x="0" y="0"/>
            <wp:positionH relativeFrom="column">
              <wp:posOffset>3740150</wp:posOffset>
            </wp:positionH>
            <wp:positionV relativeFrom="paragraph">
              <wp:posOffset>145864</wp:posOffset>
            </wp:positionV>
            <wp:extent cx="771525" cy="11144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111442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DD63D7" w14:textId="77777777" w:rsidR="004E7773" w:rsidRPr="004E2F50" w:rsidRDefault="004E7773" w:rsidP="00072343">
      <w:pPr>
        <w:suppressAutoHyphens/>
        <w:autoSpaceDN w:val="0"/>
        <w:spacing w:before="40" w:after="40" w:line="240" w:lineRule="auto"/>
        <w:textAlignment w:val="baseline"/>
        <w:rPr>
          <w:rFonts w:cs="Calibri"/>
          <w:sz w:val="24"/>
          <w:szCs w:val="24"/>
        </w:rPr>
      </w:pPr>
    </w:p>
    <w:p w14:paraId="4C4C1D40" w14:textId="77777777" w:rsidR="004E7773" w:rsidRPr="004E2F50" w:rsidRDefault="004E7773" w:rsidP="00072343">
      <w:pPr>
        <w:suppressAutoHyphens/>
        <w:autoSpaceDN w:val="0"/>
        <w:spacing w:before="40" w:after="40" w:line="240" w:lineRule="auto"/>
        <w:textAlignment w:val="baseline"/>
        <w:rPr>
          <w:rFonts w:cs="Calibri"/>
          <w:sz w:val="24"/>
          <w:szCs w:val="24"/>
        </w:rPr>
      </w:pPr>
    </w:p>
    <w:p w14:paraId="1F0AFA8A" w14:textId="77777777" w:rsidR="004E7773" w:rsidRPr="004E2F50" w:rsidRDefault="004E7773" w:rsidP="00072343">
      <w:pPr>
        <w:suppressAutoHyphens/>
        <w:autoSpaceDN w:val="0"/>
        <w:spacing w:before="40" w:after="40" w:line="240" w:lineRule="auto"/>
        <w:textAlignment w:val="baseline"/>
        <w:rPr>
          <w:rFonts w:cs="Calibri"/>
          <w:sz w:val="24"/>
          <w:szCs w:val="24"/>
        </w:rPr>
      </w:pPr>
    </w:p>
    <w:p w14:paraId="033A5541" w14:textId="77777777" w:rsidR="00072343" w:rsidRPr="004E2F50" w:rsidRDefault="00072343" w:rsidP="00072343">
      <w:pPr>
        <w:suppressAutoHyphens/>
        <w:autoSpaceDN w:val="0"/>
        <w:spacing w:before="40" w:after="40" w:line="240" w:lineRule="auto"/>
        <w:textAlignment w:val="baseline"/>
        <w:rPr>
          <w:rFonts w:cs="Calibri"/>
          <w:sz w:val="24"/>
          <w:szCs w:val="24"/>
        </w:rPr>
      </w:pPr>
    </w:p>
    <w:p w14:paraId="6FE55F46" w14:textId="77777777" w:rsidR="00DE15C4" w:rsidRPr="004E2F50" w:rsidRDefault="002C733C" w:rsidP="00072343">
      <w:pPr>
        <w:suppressAutoHyphens/>
        <w:autoSpaceDN w:val="0"/>
        <w:spacing w:before="40" w:after="40" w:line="240" w:lineRule="auto"/>
        <w:ind w:left="5400"/>
        <w:textAlignment w:val="baseline"/>
        <w:rPr>
          <w:rFonts w:cs="Calibri"/>
          <w:sz w:val="24"/>
          <w:szCs w:val="24"/>
        </w:rPr>
      </w:pPr>
      <w:r w:rsidRPr="004E2F50">
        <w:rPr>
          <w:rFonts w:cs="Calibri"/>
          <w:sz w:val="24"/>
          <w:szCs w:val="24"/>
        </w:rPr>
        <w:t>Ognian Donev, PhD</w:t>
      </w:r>
    </w:p>
    <w:p w14:paraId="4D84F745" w14:textId="7496B4BB" w:rsidR="0063085F" w:rsidRPr="004E2F50" w:rsidRDefault="00072343" w:rsidP="00072343">
      <w:pPr>
        <w:ind w:left="5400"/>
        <w:rPr>
          <w:sz w:val="24"/>
          <w:szCs w:val="24"/>
        </w:rPr>
      </w:pPr>
      <w:r w:rsidRPr="004E2F50">
        <w:rPr>
          <w:rFonts w:cs="Calibri"/>
          <w:sz w:val="24"/>
          <w:szCs w:val="24"/>
        </w:rPr>
        <w:t>/</w:t>
      </w:r>
      <w:r w:rsidR="002C733C" w:rsidRPr="004E2F50">
        <w:rPr>
          <w:rFonts w:cs="Calibri"/>
          <w:sz w:val="24"/>
          <w:szCs w:val="24"/>
        </w:rPr>
        <w:t>Executive Director</w:t>
      </w:r>
      <w:r w:rsidRPr="004E2F50">
        <w:rPr>
          <w:rFonts w:cs="Calibri"/>
          <w:sz w:val="24"/>
          <w:szCs w:val="24"/>
        </w:rPr>
        <w:t>/</w:t>
      </w:r>
    </w:p>
    <w:sectPr w:rsidR="0063085F" w:rsidRPr="004E2F50" w:rsidSect="00710A94">
      <w:headerReference w:type="even" r:id="rId17"/>
      <w:headerReference w:type="default" r:id="rId18"/>
      <w:footerReference w:type="default" r:id="rId19"/>
      <w:headerReference w:type="first" r:id="rId20"/>
      <w:footerReference w:type="first" r:id="rId21"/>
      <w:footnotePr>
        <w:pos w:val="beneathText"/>
      </w:footnotePr>
      <w:pgSz w:w="12240" w:h="15840"/>
      <w:pgMar w:top="1440" w:right="1440" w:bottom="1440" w:left="1418"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5281DF" w14:textId="77777777" w:rsidR="0014368A" w:rsidRDefault="0014368A">
      <w:pPr>
        <w:spacing w:after="0" w:line="240" w:lineRule="auto"/>
      </w:pPr>
      <w:r>
        <w:separator/>
      </w:r>
    </w:p>
  </w:endnote>
  <w:endnote w:type="continuationSeparator" w:id="0">
    <w:p w14:paraId="103DD830" w14:textId="77777777" w:rsidR="0014368A" w:rsidRDefault="0014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onsolas">
    <w:panose1 w:val="020B0609020204030204"/>
    <w:charset w:val="00"/>
    <w:family w:val="auto"/>
    <w:pitch w:val="variable"/>
    <w:sig w:usb0="E10002FF" w:usb1="4000FCFF" w:usb2="00000009" w:usb3="00000000" w:csb0="000001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A2DF8DD" w14:textId="77777777" w:rsidR="0013050D" w:rsidRDefault="0013050D" w:rsidP="00710A94">
    <w:pPr>
      <w:pStyle w:val="Footer"/>
      <w:pBdr>
        <w:top w:val="single" w:sz="4" w:space="1" w:color="A5A5A5" w:themeColor="background1" w:themeShade="A5"/>
      </w:pBdr>
      <w:jc w:val="right"/>
      <w:rPr>
        <w:color w:val="4F81BD" w:themeColor="accent1"/>
      </w:rPr>
    </w:pPr>
    <w:r w:rsidRPr="00F61944">
      <w:rPr>
        <w:noProof/>
      </w:rPr>
      <mc:AlternateContent>
        <mc:Choice Requires="wps">
          <w:drawing>
            <wp:anchor distT="0" distB="0" distL="114300" distR="114300" simplePos="0" relativeHeight="251661824" behindDoc="0" locked="0" layoutInCell="1" allowOverlap="1" wp14:anchorId="6B7E2C03" wp14:editId="626B525E">
              <wp:simplePos x="0" y="0"/>
              <wp:positionH relativeFrom="column">
                <wp:posOffset>6102350</wp:posOffset>
              </wp:positionH>
              <wp:positionV relativeFrom="paragraph">
                <wp:posOffset>169545</wp:posOffset>
              </wp:positionV>
              <wp:extent cx="661670" cy="231775"/>
              <wp:effectExtent l="0" t="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317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2D8CE" w14:textId="77777777" w:rsidR="0013050D" w:rsidRDefault="0013050D" w:rsidP="00710A94">
                          <w:pPr>
                            <w:jc w:val="center"/>
                            <w:rPr>
                              <w:color w:val="4F81BD" w:themeColor="accent1"/>
                            </w:rPr>
                          </w:pPr>
                          <w:r>
                            <w:fldChar w:fldCharType="begin"/>
                          </w:r>
                          <w:r>
                            <w:instrText xml:space="preserve"> PAGE   \* MERGEFORMAT </w:instrText>
                          </w:r>
                          <w:r>
                            <w:fldChar w:fldCharType="separate"/>
                          </w:r>
                          <w:r w:rsidR="00B60454" w:rsidRPr="00B60454">
                            <w:rPr>
                              <w:noProof/>
                              <w:color w:val="4F81BD" w:themeColor="accent1"/>
                            </w:rPr>
                            <w:t>21</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E2C03" id="_x0000_t202" coordsize="21600,21600" o:spt="202" path="m0,0l0,21600,21600,21600,21600,0xe">
              <v:stroke joinstyle="miter"/>
              <v:path gradientshapeok="t" o:connecttype="rect"/>
            </v:shapetype>
            <v:shape id="Text Box 24" o:spid="_x0000_s1028" type="#_x0000_t202" style="position:absolute;left:0;text-align:left;margin-left:480.5pt;margin-top:13.35pt;width:52.1pt;height:1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" filled="f" stroked="f">
              <v:textbox inset=",0,,0">
                <w:txbxContent>
                  <w:p w14:paraId="2572D8CE" w14:textId="77777777" w:rsidR="0013050D" w:rsidRDefault="0013050D" w:rsidP="00710A94">
                    <w:pPr>
                      <w:jc w:val="center"/>
                      <w:rPr>
                        <w:color w:val="4F81BD" w:themeColor="accent1"/>
                      </w:rPr>
                    </w:pPr>
                    <w:r>
                      <w:fldChar w:fldCharType="begin"/>
                    </w:r>
                    <w:r>
                      <w:instrText xml:space="preserve"> PAGE   \* MERGEFORMAT </w:instrText>
                    </w:r>
                    <w:r>
                      <w:fldChar w:fldCharType="separate"/>
                    </w:r>
                    <w:r w:rsidR="00B60454" w:rsidRPr="00B60454">
                      <w:rPr>
                        <w:noProof/>
                        <w:color w:val="4F81BD" w:themeColor="accent1"/>
                      </w:rPr>
                      <w:t>21</w:t>
                    </w:r>
                    <w:r>
                      <w:fldChar w:fldCharType="end"/>
                    </w:r>
                  </w:p>
                </w:txbxContent>
              </v:textbox>
            </v:shape>
          </w:pict>
        </mc:Fallback>
      </mc:AlternateContent>
    </w:r>
    <w:r>
      <w:rPr>
        <w:color w:val="4F81BD" w:themeColor="accent1"/>
        <w:lang w:val="en-GB"/>
      </w:rPr>
      <w:t>M</w:t>
    </w:r>
    <w:r w:rsidRPr="00F61944">
      <w:rPr>
        <w:color w:val="4F81BD" w:themeColor="accent1"/>
        <w:lang w:val="en-GB"/>
      </w:rPr>
      <w:t xml:space="preserve">anagement </w:t>
    </w:r>
    <w:r>
      <w:rPr>
        <w:color w:val="4F81BD" w:themeColor="accent1"/>
        <w:lang w:val="en-GB"/>
      </w:rPr>
      <w:t xml:space="preserve">report – Sopharma AD </w:t>
    </w:r>
    <w:r>
      <w:rPr>
        <w:color w:val="4F81BD" w:themeColor="accent1"/>
      </w:rPr>
      <w:t>2016</w:t>
    </w:r>
  </w:p>
  <w:p w14:paraId="60B10CFA" w14:textId="77777777" w:rsidR="0013050D" w:rsidRPr="00D870F5" w:rsidRDefault="0013050D" w:rsidP="00710A94">
    <w:pPr>
      <w:pStyle w:val="Footer"/>
      <w:pBdr>
        <w:top w:val="single" w:sz="4" w:space="1" w:color="A5A5A5" w:themeColor="background1" w:themeShade="A5"/>
      </w:pBdr>
      <w:jc w:val="right"/>
      <w:rPr>
        <w:color w:val="808080" w:themeColor="background1" w:themeShade="80"/>
      </w:rPr>
    </w:pPr>
  </w:p>
  <w:p w14:paraId="034BB2BC" w14:textId="77777777" w:rsidR="0013050D" w:rsidRDefault="0013050D">
    <w:pPr>
      <w:pStyle w:val="Footer"/>
      <w:rPr>
        <w:color w:val="1F497D"/>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8A84D9" w14:textId="77777777" w:rsidR="0013050D" w:rsidRDefault="0013050D" w:rsidP="00710A94">
    <w:pPr>
      <w:pStyle w:val="Footer"/>
      <w:tabs>
        <w:tab w:val="left" w:pos="7285"/>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0FFD1" w14:textId="77777777" w:rsidR="0014368A" w:rsidRDefault="0014368A">
      <w:pPr>
        <w:spacing w:after="0" w:line="240" w:lineRule="auto"/>
      </w:pPr>
      <w:r>
        <w:separator/>
      </w:r>
    </w:p>
  </w:footnote>
  <w:footnote w:type="continuationSeparator" w:id="0">
    <w:p w14:paraId="3D9EB61F" w14:textId="77777777" w:rsidR="0014368A" w:rsidRDefault="0014368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5C74937" w14:textId="77777777" w:rsidR="0013050D" w:rsidRDefault="0013050D">
    <w:pPr>
      <w:pStyle w:val="Header"/>
    </w:pPr>
    <w:r>
      <w:rPr>
        <w:noProof/>
      </w:rPr>
      <w:pict w14:anchorId="3FB4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07" o:spid="_x0000_s2053" type="#_x0000_t75" style="position:absolute;margin-left:0;margin-top:0;width:468pt;height:263.25pt;z-index:-251652608;mso-position-horizontal:center;mso-position-horizontal-relative:margin;mso-position-vertical:center;mso-position-vertical-relative:margin" o:allowincell="f">
          <v:imagedata r:id="rId1" o:title="Sopharma_Abstract_5"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474B7C5" w14:textId="77777777" w:rsidR="0013050D" w:rsidRPr="00CF7FB3" w:rsidRDefault="0013050D" w:rsidP="00710A94">
    <w:pPr>
      <w:pStyle w:val="HeaderEven"/>
      <w:tabs>
        <w:tab w:val="left" w:pos="915"/>
      </w:tabs>
      <w:rPr>
        <w:b w:val="0"/>
        <w:sz w:val="32"/>
        <w:szCs w:val="32"/>
      </w:rPr>
    </w:pPr>
    <w:r>
      <w:rPr>
        <w:b w:val="0"/>
        <w:noProof/>
        <w:sz w:val="32"/>
        <w:szCs w:val="32"/>
        <w:lang w:eastAsia="en-US"/>
      </w:rPr>
      <w:pict w14:anchorId="148FC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08" o:spid="_x0000_s2054" type="#_x0000_t75" style="position:absolute;margin-left:0;margin-top:0;width:468pt;height:263.25pt;z-index:-251651584;mso-position-horizontal:center;mso-position-horizontal-relative:margin;mso-position-vertical:center;mso-position-vertical-relative:margin" o:allowincell="f">
          <v:imagedata r:id="rId1" o:title="Sopharma_Abstract_5" gain="19661f" blacklevel="22938f"/>
          <w10:wrap anchorx="margin" anchory="margin"/>
        </v:shape>
      </w:pict>
    </w:r>
    <w:r>
      <w:rPr>
        <w:b w:val="0"/>
        <w:sz w:val="32"/>
        <w:szCs w:val="32"/>
        <w:lang w:val="bg-BG"/>
      </w:rPr>
      <w:t>Sopharma AD</w:t>
    </w:r>
    <w:r>
      <w:rPr>
        <w:b w:val="0"/>
        <w:sz w:val="32"/>
        <w:szCs w:val="32"/>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E1663B6" w14:textId="77777777" w:rsidR="0013050D" w:rsidRDefault="0013050D">
    <w:pPr>
      <w:pStyle w:val="Header"/>
    </w:pPr>
    <w:r>
      <w:rPr>
        <w:noProof/>
      </w:rPr>
      <w:pict w14:anchorId="4A43D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06" o:spid="_x0000_s2052" type="#_x0000_t75" style="position:absolute;margin-left:0;margin-top:0;width:468pt;height:263.25pt;z-index:-251653632;mso-position-horizontal:center;mso-position-horizontal-relative:margin;mso-position-vertical:center;mso-position-vertical-relative:margin" o:allowincell="f">
          <v:imagedata r:id="rId1" o:title="Sopharma_Abstract_5"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14.65pt;height:14.65pt" o:bullet="t">
        <v:imagedata r:id="rId1" o:title=""/>
      </v:shape>
    </w:pict>
  </w:numPicBullet>
  <w:abstractNum w:abstractNumId="0">
    <w:nsid w:val="03A04C9F"/>
    <w:multiLevelType w:val="hybridMultilevel"/>
    <w:tmpl w:val="3EC806CA"/>
    <w:lvl w:ilvl="0" w:tplc="C7D48BA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7B67095"/>
    <w:multiLevelType w:val="hybridMultilevel"/>
    <w:tmpl w:val="BC687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E05A9E"/>
    <w:multiLevelType w:val="hybridMultilevel"/>
    <w:tmpl w:val="6FB61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B0F37"/>
    <w:multiLevelType w:val="hybridMultilevel"/>
    <w:tmpl w:val="43CC602A"/>
    <w:lvl w:ilvl="0" w:tplc="0402000D">
      <w:start w:val="1"/>
      <w:numFmt w:val="bullet"/>
      <w:lvlText w:val=""/>
      <w:lvlJc w:val="left"/>
      <w:pPr>
        <w:ind w:left="1800" w:hanging="360"/>
      </w:pPr>
      <w:rPr>
        <w:rFonts w:ascii="Wingdings" w:hAnsi="Wingdings"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4">
    <w:nsid w:val="0D6E6996"/>
    <w:multiLevelType w:val="hybridMultilevel"/>
    <w:tmpl w:val="23249EE0"/>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2B25A06"/>
    <w:multiLevelType w:val="hybridMultilevel"/>
    <w:tmpl w:val="A006A5D4"/>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15702619"/>
    <w:multiLevelType w:val="hybridMultilevel"/>
    <w:tmpl w:val="0DB8C91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6487190"/>
    <w:multiLevelType w:val="hybridMultilevel"/>
    <w:tmpl w:val="C0BEE8B6"/>
    <w:lvl w:ilvl="0" w:tplc="04020007">
      <w:start w:val="1"/>
      <w:numFmt w:val="bullet"/>
      <w:lvlText w:val=""/>
      <w:lvlPicBulletId w:val="0"/>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nsid w:val="1D8E1008"/>
    <w:multiLevelType w:val="hybridMultilevel"/>
    <w:tmpl w:val="815E9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830BF3"/>
    <w:multiLevelType w:val="hybridMultilevel"/>
    <w:tmpl w:val="BFEAF6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220BEB"/>
    <w:multiLevelType w:val="hybridMultilevel"/>
    <w:tmpl w:val="13C01650"/>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33260424"/>
    <w:multiLevelType w:val="hybridMultilevel"/>
    <w:tmpl w:val="24D69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4D5513"/>
    <w:multiLevelType w:val="hybridMultilevel"/>
    <w:tmpl w:val="815E9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FA14D5D"/>
    <w:multiLevelType w:val="hybridMultilevel"/>
    <w:tmpl w:val="8B86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FE4063"/>
    <w:multiLevelType w:val="hybridMultilevel"/>
    <w:tmpl w:val="A7BEB54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1516E6"/>
    <w:multiLevelType w:val="hybridMultilevel"/>
    <w:tmpl w:val="650A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CC4160"/>
    <w:multiLevelType w:val="hybridMultilevel"/>
    <w:tmpl w:val="6DD2ACF8"/>
    <w:lvl w:ilvl="0" w:tplc="04020007">
      <w:start w:val="1"/>
      <w:numFmt w:val="bullet"/>
      <w:lvlText w:val=""/>
      <w:lvlPicBulletId w:val="0"/>
      <w:lvlJc w:val="left"/>
      <w:pPr>
        <w:ind w:left="1211" w:hanging="360"/>
      </w:pPr>
      <w:rPr>
        <w:rFonts w:ascii="Symbol" w:hAnsi="Symbol" w:hint="default"/>
      </w:rPr>
    </w:lvl>
    <w:lvl w:ilvl="1" w:tplc="0409000D">
      <w:start w:val="1"/>
      <w:numFmt w:val="bullet"/>
      <w:lvlText w:val=""/>
      <w:lvlJc w:val="left"/>
      <w:pPr>
        <w:ind w:left="1931" w:hanging="360"/>
      </w:pPr>
      <w:rPr>
        <w:rFonts w:ascii="Wingdings" w:hAnsi="Wingdings"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nsid w:val="4600426E"/>
    <w:multiLevelType w:val="hybridMultilevel"/>
    <w:tmpl w:val="741A78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A3F1E0C"/>
    <w:multiLevelType w:val="hybridMultilevel"/>
    <w:tmpl w:val="73527FE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4D8E7726"/>
    <w:multiLevelType w:val="hybridMultilevel"/>
    <w:tmpl w:val="87126666"/>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51B2590B"/>
    <w:multiLevelType w:val="hybridMultilevel"/>
    <w:tmpl w:val="9AB2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FE04A4"/>
    <w:multiLevelType w:val="hybridMultilevel"/>
    <w:tmpl w:val="EB7228B6"/>
    <w:lvl w:ilvl="0" w:tplc="04020007">
      <w:start w:val="1"/>
      <w:numFmt w:val="bullet"/>
      <w:lvlText w:val=""/>
      <w:lvlPicBulletId w:val="0"/>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2">
    <w:nsid w:val="574C440C"/>
    <w:multiLevelType w:val="hybridMultilevel"/>
    <w:tmpl w:val="91C23328"/>
    <w:lvl w:ilvl="0" w:tplc="04020001">
      <w:start w:val="1"/>
      <w:numFmt w:val="bullet"/>
      <w:lvlText w:val=""/>
      <w:lvlJc w:val="left"/>
      <w:pPr>
        <w:ind w:left="1499" w:hanging="360"/>
      </w:pPr>
      <w:rPr>
        <w:rFonts w:ascii="Symbol" w:hAnsi="Symbol" w:hint="default"/>
      </w:rPr>
    </w:lvl>
    <w:lvl w:ilvl="1" w:tplc="04020003" w:tentative="1">
      <w:start w:val="1"/>
      <w:numFmt w:val="bullet"/>
      <w:lvlText w:val="o"/>
      <w:lvlJc w:val="left"/>
      <w:pPr>
        <w:ind w:left="2219" w:hanging="360"/>
      </w:pPr>
      <w:rPr>
        <w:rFonts w:ascii="Courier New" w:hAnsi="Courier New" w:cs="Courier New" w:hint="default"/>
      </w:rPr>
    </w:lvl>
    <w:lvl w:ilvl="2" w:tplc="04020005" w:tentative="1">
      <w:start w:val="1"/>
      <w:numFmt w:val="bullet"/>
      <w:lvlText w:val=""/>
      <w:lvlJc w:val="left"/>
      <w:pPr>
        <w:ind w:left="2939" w:hanging="360"/>
      </w:pPr>
      <w:rPr>
        <w:rFonts w:ascii="Wingdings" w:hAnsi="Wingdings" w:hint="default"/>
      </w:rPr>
    </w:lvl>
    <w:lvl w:ilvl="3" w:tplc="04020001" w:tentative="1">
      <w:start w:val="1"/>
      <w:numFmt w:val="bullet"/>
      <w:lvlText w:val=""/>
      <w:lvlJc w:val="left"/>
      <w:pPr>
        <w:ind w:left="3659" w:hanging="360"/>
      </w:pPr>
      <w:rPr>
        <w:rFonts w:ascii="Symbol" w:hAnsi="Symbol" w:hint="default"/>
      </w:rPr>
    </w:lvl>
    <w:lvl w:ilvl="4" w:tplc="04020003" w:tentative="1">
      <w:start w:val="1"/>
      <w:numFmt w:val="bullet"/>
      <w:lvlText w:val="o"/>
      <w:lvlJc w:val="left"/>
      <w:pPr>
        <w:ind w:left="4379" w:hanging="360"/>
      </w:pPr>
      <w:rPr>
        <w:rFonts w:ascii="Courier New" w:hAnsi="Courier New" w:cs="Courier New" w:hint="default"/>
      </w:rPr>
    </w:lvl>
    <w:lvl w:ilvl="5" w:tplc="04020005" w:tentative="1">
      <w:start w:val="1"/>
      <w:numFmt w:val="bullet"/>
      <w:lvlText w:val=""/>
      <w:lvlJc w:val="left"/>
      <w:pPr>
        <w:ind w:left="5099" w:hanging="360"/>
      </w:pPr>
      <w:rPr>
        <w:rFonts w:ascii="Wingdings" w:hAnsi="Wingdings" w:hint="default"/>
      </w:rPr>
    </w:lvl>
    <w:lvl w:ilvl="6" w:tplc="04020001" w:tentative="1">
      <w:start w:val="1"/>
      <w:numFmt w:val="bullet"/>
      <w:lvlText w:val=""/>
      <w:lvlJc w:val="left"/>
      <w:pPr>
        <w:ind w:left="5819" w:hanging="360"/>
      </w:pPr>
      <w:rPr>
        <w:rFonts w:ascii="Symbol" w:hAnsi="Symbol" w:hint="default"/>
      </w:rPr>
    </w:lvl>
    <w:lvl w:ilvl="7" w:tplc="04020003" w:tentative="1">
      <w:start w:val="1"/>
      <w:numFmt w:val="bullet"/>
      <w:lvlText w:val="o"/>
      <w:lvlJc w:val="left"/>
      <w:pPr>
        <w:ind w:left="6539" w:hanging="360"/>
      </w:pPr>
      <w:rPr>
        <w:rFonts w:ascii="Courier New" w:hAnsi="Courier New" w:cs="Courier New" w:hint="default"/>
      </w:rPr>
    </w:lvl>
    <w:lvl w:ilvl="8" w:tplc="04020005" w:tentative="1">
      <w:start w:val="1"/>
      <w:numFmt w:val="bullet"/>
      <w:lvlText w:val=""/>
      <w:lvlJc w:val="left"/>
      <w:pPr>
        <w:ind w:left="7259" w:hanging="360"/>
      </w:pPr>
      <w:rPr>
        <w:rFonts w:ascii="Wingdings" w:hAnsi="Wingdings" w:hint="default"/>
      </w:rPr>
    </w:lvl>
  </w:abstractNum>
  <w:abstractNum w:abstractNumId="23">
    <w:nsid w:val="576F0EC0"/>
    <w:multiLevelType w:val="hybridMultilevel"/>
    <w:tmpl w:val="1952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C72B3C"/>
    <w:multiLevelType w:val="hybridMultilevel"/>
    <w:tmpl w:val="24D69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EF65F4"/>
    <w:multiLevelType w:val="hybridMultilevel"/>
    <w:tmpl w:val="55FC0254"/>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4006CD"/>
    <w:multiLevelType w:val="hybridMultilevel"/>
    <w:tmpl w:val="CEECE16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5E2B7517"/>
    <w:multiLevelType w:val="hybridMultilevel"/>
    <w:tmpl w:val="AC42EF42"/>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nsid w:val="5EF771A7"/>
    <w:multiLevelType w:val="hybridMultilevel"/>
    <w:tmpl w:val="50A677E8"/>
    <w:lvl w:ilvl="0" w:tplc="0402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47458F"/>
    <w:multiLevelType w:val="hybridMultilevel"/>
    <w:tmpl w:val="9C5845EE"/>
    <w:lvl w:ilvl="0" w:tplc="04090007">
      <w:start w:val="1"/>
      <w:numFmt w:val="bullet"/>
      <w:lvlText w:val=""/>
      <w:lvlPicBulletId w:val="0"/>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0">
    <w:nsid w:val="67987B33"/>
    <w:multiLevelType w:val="hybridMultilevel"/>
    <w:tmpl w:val="064E265A"/>
    <w:lvl w:ilvl="0" w:tplc="0402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9CA4846"/>
    <w:multiLevelType w:val="hybridMultilevel"/>
    <w:tmpl w:val="BBD0B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2C6FF4"/>
    <w:multiLevelType w:val="hybridMultilevel"/>
    <w:tmpl w:val="53B2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2242C6"/>
    <w:multiLevelType w:val="hybridMultilevel"/>
    <w:tmpl w:val="B12441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18023D"/>
    <w:multiLevelType w:val="hybridMultilevel"/>
    <w:tmpl w:val="2F3E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5237E9"/>
    <w:multiLevelType w:val="hybridMultilevel"/>
    <w:tmpl w:val="188E57A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9273166"/>
    <w:multiLevelType w:val="hybridMultilevel"/>
    <w:tmpl w:val="5F26BE74"/>
    <w:lvl w:ilvl="0" w:tplc="04020007">
      <w:start w:val="1"/>
      <w:numFmt w:val="bullet"/>
      <w:lvlText w:val=""/>
      <w:lvlPicBulletId w:val="0"/>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7">
    <w:nsid w:val="7B5424F4"/>
    <w:multiLevelType w:val="hybridMultilevel"/>
    <w:tmpl w:val="353240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C2E3889"/>
    <w:multiLevelType w:val="hybridMultilevel"/>
    <w:tmpl w:val="3C862CA4"/>
    <w:lvl w:ilvl="0" w:tplc="0809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nsid w:val="7D672C2B"/>
    <w:multiLevelType w:val="hybridMultilevel"/>
    <w:tmpl w:val="7400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924742"/>
    <w:multiLevelType w:val="hybridMultilevel"/>
    <w:tmpl w:val="8B00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36"/>
  </w:num>
  <w:num w:numId="4">
    <w:abstractNumId w:val="30"/>
  </w:num>
  <w:num w:numId="5">
    <w:abstractNumId w:val="16"/>
  </w:num>
  <w:num w:numId="6">
    <w:abstractNumId w:val="9"/>
  </w:num>
  <w:num w:numId="7">
    <w:abstractNumId w:val="11"/>
  </w:num>
  <w:num w:numId="8">
    <w:abstractNumId w:val="8"/>
  </w:num>
  <w:num w:numId="9">
    <w:abstractNumId w:val="25"/>
  </w:num>
  <w:num w:numId="10">
    <w:abstractNumId w:val="1"/>
  </w:num>
  <w:num w:numId="11">
    <w:abstractNumId w:val="24"/>
  </w:num>
  <w:num w:numId="12">
    <w:abstractNumId w:val="33"/>
  </w:num>
  <w:num w:numId="13">
    <w:abstractNumId w:val="17"/>
  </w:num>
  <w:num w:numId="14">
    <w:abstractNumId w:val="31"/>
  </w:num>
  <w:num w:numId="15">
    <w:abstractNumId w:val="37"/>
  </w:num>
  <w:num w:numId="16">
    <w:abstractNumId w:val="12"/>
  </w:num>
  <w:num w:numId="17">
    <w:abstractNumId w:val="14"/>
  </w:num>
  <w:num w:numId="18">
    <w:abstractNumId w:val="39"/>
  </w:num>
  <w:num w:numId="19">
    <w:abstractNumId w:val="32"/>
  </w:num>
  <w:num w:numId="20">
    <w:abstractNumId w:val="23"/>
  </w:num>
  <w:num w:numId="21">
    <w:abstractNumId w:val="20"/>
  </w:num>
  <w:num w:numId="22">
    <w:abstractNumId w:val="15"/>
  </w:num>
  <w:num w:numId="23">
    <w:abstractNumId w:val="40"/>
  </w:num>
  <w:num w:numId="24">
    <w:abstractNumId w:val="34"/>
  </w:num>
  <w:num w:numId="25">
    <w:abstractNumId w:val="2"/>
  </w:num>
  <w:num w:numId="26">
    <w:abstractNumId w:val="27"/>
  </w:num>
  <w:num w:numId="27">
    <w:abstractNumId w:val="19"/>
  </w:num>
  <w:num w:numId="28">
    <w:abstractNumId w:val="6"/>
  </w:num>
  <w:num w:numId="29">
    <w:abstractNumId w:val="10"/>
  </w:num>
  <w:num w:numId="30">
    <w:abstractNumId w:val="21"/>
  </w:num>
  <w:num w:numId="31">
    <w:abstractNumId w:val="4"/>
  </w:num>
  <w:num w:numId="32">
    <w:abstractNumId w:val="35"/>
  </w:num>
  <w:num w:numId="33">
    <w:abstractNumId w:val="18"/>
  </w:num>
  <w:num w:numId="34">
    <w:abstractNumId w:val="26"/>
  </w:num>
  <w:num w:numId="35">
    <w:abstractNumId w:val="38"/>
  </w:num>
  <w:num w:numId="36">
    <w:abstractNumId w:val="22"/>
  </w:num>
  <w:num w:numId="37">
    <w:abstractNumId w:val="3"/>
  </w:num>
  <w:num w:numId="38">
    <w:abstractNumId w:val="5"/>
  </w:num>
  <w:num w:numId="39">
    <w:abstractNumId w:val="0"/>
  </w:num>
  <w:num w:numId="40">
    <w:abstractNumId w:val="29"/>
  </w:num>
  <w:num w:numId="41">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defaultTabStop w:val="720"/>
  <w:hyphenationZone w:val="425"/>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5C4"/>
    <w:rsid w:val="0000074A"/>
    <w:rsid w:val="00002B5F"/>
    <w:rsid w:val="0000515A"/>
    <w:rsid w:val="00005CEA"/>
    <w:rsid w:val="0000734F"/>
    <w:rsid w:val="00007834"/>
    <w:rsid w:val="000107CE"/>
    <w:rsid w:val="00023D42"/>
    <w:rsid w:val="00030D1E"/>
    <w:rsid w:val="00034B97"/>
    <w:rsid w:val="00037E72"/>
    <w:rsid w:val="0004075F"/>
    <w:rsid w:val="0004186B"/>
    <w:rsid w:val="0004561E"/>
    <w:rsid w:val="00045E67"/>
    <w:rsid w:val="00047AC9"/>
    <w:rsid w:val="00050E64"/>
    <w:rsid w:val="00050FAF"/>
    <w:rsid w:val="00051748"/>
    <w:rsid w:val="0005477F"/>
    <w:rsid w:val="00055C11"/>
    <w:rsid w:val="0006070A"/>
    <w:rsid w:val="00061777"/>
    <w:rsid w:val="0006363F"/>
    <w:rsid w:val="00065D81"/>
    <w:rsid w:val="00070155"/>
    <w:rsid w:val="00072343"/>
    <w:rsid w:val="000732D5"/>
    <w:rsid w:val="0007581D"/>
    <w:rsid w:val="00075AD3"/>
    <w:rsid w:val="00076A51"/>
    <w:rsid w:val="00080ADF"/>
    <w:rsid w:val="000818B0"/>
    <w:rsid w:val="000845D6"/>
    <w:rsid w:val="000874DC"/>
    <w:rsid w:val="00090E03"/>
    <w:rsid w:val="000912B6"/>
    <w:rsid w:val="00091E5C"/>
    <w:rsid w:val="00093133"/>
    <w:rsid w:val="00093EB3"/>
    <w:rsid w:val="00093FE2"/>
    <w:rsid w:val="000940BE"/>
    <w:rsid w:val="0009574B"/>
    <w:rsid w:val="000A0232"/>
    <w:rsid w:val="000A2E9E"/>
    <w:rsid w:val="000A35A1"/>
    <w:rsid w:val="000B1ED4"/>
    <w:rsid w:val="000B20B5"/>
    <w:rsid w:val="000B25E8"/>
    <w:rsid w:val="000B3AA1"/>
    <w:rsid w:val="000B4EAD"/>
    <w:rsid w:val="000B561D"/>
    <w:rsid w:val="000C2EC6"/>
    <w:rsid w:val="000C396B"/>
    <w:rsid w:val="000D1C9B"/>
    <w:rsid w:val="000D1F59"/>
    <w:rsid w:val="000D4D4B"/>
    <w:rsid w:val="000D7D89"/>
    <w:rsid w:val="000E0D2A"/>
    <w:rsid w:val="000E19C2"/>
    <w:rsid w:val="000E2271"/>
    <w:rsid w:val="000E2BD4"/>
    <w:rsid w:val="000E62A1"/>
    <w:rsid w:val="000E745A"/>
    <w:rsid w:val="000F0598"/>
    <w:rsid w:val="000F6AA5"/>
    <w:rsid w:val="00100C30"/>
    <w:rsid w:val="0010391C"/>
    <w:rsid w:val="00104B3B"/>
    <w:rsid w:val="00104BB9"/>
    <w:rsid w:val="001101FA"/>
    <w:rsid w:val="00112BAC"/>
    <w:rsid w:val="00114135"/>
    <w:rsid w:val="00122F5E"/>
    <w:rsid w:val="00123AA4"/>
    <w:rsid w:val="00123DB2"/>
    <w:rsid w:val="00125135"/>
    <w:rsid w:val="00125FFF"/>
    <w:rsid w:val="0013050D"/>
    <w:rsid w:val="00131531"/>
    <w:rsid w:val="001367B1"/>
    <w:rsid w:val="001372E3"/>
    <w:rsid w:val="001379A3"/>
    <w:rsid w:val="0014030E"/>
    <w:rsid w:val="001427DB"/>
    <w:rsid w:val="00143396"/>
    <w:rsid w:val="0014368A"/>
    <w:rsid w:val="001455F7"/>
    <w:rsid w:val="00150E00"/>
    <w:rsid w:val="00152C47"/>
    <w:rsid w:val="001530C1"/>
    <w:rsid w:val="00154F07"/>
    <w:rsid w:val="00155320"/>
    <w:rsid w:val="00161855"/>
    <w:rsid w:val="00171CF1"/>
    <w:rsid w:val="00174574"/>
    <w:rsid w:val="00175629"/>
    <w:rsid w:val="00177440"/>
    <w:rsid w:val="00177870"/>
    <w:rsid w:val="001829A4"/>
    <w:rsid w:val="00183192"/>
    <w:rsid w:val="001841B8"/>
    <w:rsid w:val="00185987"/>
    <w:rsid w:val="001866AA"/>
    <w:rsid w:val="001928C5"/>
    <w:rsid w:val="001929F1"/>
    <w:rsid w:val="00194A1D"/>
    <w:rsid w:val="001A06F7"/>
    <w:rsid w:val="001A1250"/>
    <w:rsid w:val="001A3621"/>
    <w:rsid w:val="001A4A0B"/>
    <w:rsid w:val="001A51CE"/>
    <w:rsid w:val="001B4CED"/>
    <w:rsid w:val="001B5DA3"/>
    <w:rsid w:val="001C0055"/>
    <w:rsid w:val="001C29E3"/>
    <w:rsid w:val="001C2B6F"/>
    <w:rsid w:val="001C4CC4"/>
    <w:rsid w:val="001C5858"/>
    <w:rsid w:val="001C7F85"/>
    <w:rsid w:val="001D036D"/>
    <w:rsid w:val="001D20B1"/>
    <w:rsid w:val="001D64E5"/>
    <w:rsid w:val="001E07E1"/>
    <w:rsid w:val="001E0AE9"/>
    <w:rsid w:val="001E25F4"/>
    <w:rsid w:val="001E2FE3"/>
    <w:rsid w:val="001E4FC6"/>
    <w:rsid w:val="001E6F78"/>
    <w:rsid w:val="001E6F9A"/>
    <w:rsid w:val="001F3237"/>
    <w:rsid w:val="001F40A1"/>
    <w:rsid w:val="001F660F"/>
    <w:rsid w:val="00200039"/>
    <w:rsid w:val="002004CE"/>
    <w:rsid w:val="002061A3"/>
    <w:rsid w:val="00214E3C"/>
    <w:rsid w:val="00216B7D"/>
    <w:rsid w:val="00222C24"/>
    <w:rsid w:val="00225AB8"/>
    <w:rsid w:val="00232343"/>
    <w:rsid w:val="00234DEF"/>
    <w:rsid w:val="0023508B"/>
    <w:rsid w:val="00237516"/>
    <w:rsid w:val="00237A52"/>
    <w:rsid w:val="002444D5"/>
    <w:rsid w:val="00244F90"/>
    <w:rsid w:val="002453FF"/>
    <w:rsid w:val="00247904"/>
    <w:rsid w:val="00252780"/>
    <w:rsid w:val="00253DF1"/>
    <w:rsid w:val="00254AA0"/>
    <w:rsid w:val="00257277"/>
    <w:rsid w:val="0025754B"/>
    <w:rsid w:val="002628D0"/>
    <w:rsid w:val="00263A2B"/>
    <w:rsid w:val="002643F5"/>
    <w:rsid w:val="00264EC0"/>
    <w:rsid w:val="002651F4"/>
    <w:rsid w:val="00265D9B"/>
    <w:rsid w:val="00271635"/>
    <w:rsid w:val="00271EFD"/>
    <w:rsid w:val="00273012"/>
    <w:rsid w:val="00273809"/>
    <w:rsid w:val="0027638C"/>
    <w:rsid w:val="00280684"/>
    <w:rsid w:val="00280EA9"/>
    <w:rsid w:val="00282437"/>
    <w:rsid w:val="00284162"/>
    <w:rsid w:val="00286FF5"/>
    <w:rsid w:val="00287092"/>
    <w:rsid w:val="0029346B"/>
    <w:rsid w:val="002A2AE9"/>
    <w:rsid w:val="002A2B0A"/>
    <w:rsid w:val="002A5115"/>
    <w:rsid w:val="002A5E50"/>
    <w:rsid w:val="002B0048"/>
    <w:rsid w:val="002B6A13"/>
    <w:rsid w:val="002C02DE"/>
    <w:rsid w:val="002C055E"/>
    <w:rsid w:val="002C0A2C"/>
    <w:rsid w:val="002C3640"/>
    <w:rsid w:val="002C672A"/>
    <w:rsid w:val="002C6AA3"/>
    <w:rsid w:val="002C733C"/>
    <w:rsid w:val="002D4D15"/>
    <w:rsid w:val="002D4EAA"/>
    <w:rsid w:val="002D68F5"/>
    <w:rsid w:val="002E2432"/>
    <w:rsid w:val="002E2F50"/>
    <w:rsid w:val="002F1FB7"/>
    <w:rsid w:val="002F6C7E"/>
    <w:rsid w:val="00300B92"/>
    <w:rsid w:val="00301492"/>
    <w:rsid w:val="003021CC"/>
    <w:rsid w:val="00303A5E"/>
    <w:rsid w:val="00310575"/>
    <w:rsid w:val="00315127"/>
    <w:rsid w:val="0031783E"/>
    <w:rsid w:val="003200B2"/>
    <w:rsid w:val="00326CF9"/>
    <w:rsid w:val="00326D55"/>
    <w:rsid w:val="003276C0"/>
    <w:rsid w:val="00333CD0"/>
    <w:rsid w:val="00334114"/>
    <w:rsid w:val="0033459E"/>
    <w:rsid w:val="00335F2E"/>
    <w:rsid w:val="00342AF1"/>
    <w:rsid w:val="003452AB"/>
    <w:rsid w:val="00354CAB"/>
    <w:rsid w:val="00355A9C"/>
    <w:rsid w:val="00357875"/>
    <w:rsid w:val="00360814"/>
    <w:rsid w:val="00361F01"/>
    <w:rsid w:val="00361F29"/>
    <w:rsid w:val="00364963"/>
    <w:rsid w:val="003718BF"/>
    <w:rsid w:val="0038009A"/>
    <w:rsid w:val="0038062D"/>
    <w:rsid w:val="00380793"/>
    <w:rsid w:val="00380BE2"/>
    <w:rsid w:val="00382566"/>
    <w:rsid w:val="003831E3"/>
    <w:rsid w:val="00384F17"/>
    <w:rsid w:val="003961E9"/>
    <w:rsid w:val="003A065E"/>
    <w:rsid w:val="003A156C"/>
    <w:rsid w:val="003A254C"/>
    <w:rsid w:val="003A2784"/>
    <w:rsid w:val="003A5E4B"/>
    <w:rsid w:val="003A6554"/>
    <w:rsid w:val="003A6ADA"/>
    <w:rsid w:val="003A7112"/>
    <w:rsid w:val="003B019C"/>
    <w:rsid w:val="003B601D"/>
    <w:rsid w:val="003B76E0"/>
    <w:rsid w:val="003C1046"/>
    <w:rsid w:val="003D0EEC"/>
    <w:rsid w:val="003D15F7"/>
    <w:rsid w:val="003D1C06"/>
    <w:rsid w:val="003D2FBB"/>
    <w:rsid w:val="003D35F3"/>
    <w:rsid w:val="003D4FD0"/>
    <w:rsid w:val="003D725A"/>
    <w:rsid w:val="003D74C3"/>
    <w:rsid w:val="003E45D9"/>
    <w:rsid w:val="003E536E"/>
    <w:rsid w:val="003E56BB"/>
    <w:rsid w:val="003E57AA"/>
    <w:rsid w:val="003E7827"/>
    <w:rsid w:val="003F2DAC"/>
    <w:rsid w:val="003F4CC7"/>
    <w:rsid w:val="004005DC"/>
    <w:rsid w:val="0040188E"/>
    <w:rsid w:val="00403819"/>
    <w:rsid w:val="00404602"/>
    <w:rsid w:val="00404C77"/>
    <w:rsid w:val="00407C3F"/>
    <w:rsid w:val="00410CC9"/>
    <w:rsid w:val="00412CC5"/>
    <w:rsid w:val="00413423"/>
    <w:rsid w:val="004135C0"/>
    <w:rsid w:val="00416474"/>
    <w:rsid w:val="00421540"/>
    <w:rsid w:val="00422EB5"/>
    <w:rsid w:val="0042350D"/>
    <w:rsid w:val="00424E8E"/>
    <w:rsid w:val="004277D8"/>
    <w:rsid w:val="00430C49"/>
    <w:rsid w:val="00431D15"/>
    <w:rsid w:val="004328D3"/>
    <w:rsid w:val="00435868"/>
    <w:rsid w:val="0043722A"/>
    <w:rsid w:val="00451A25"/>
    <w:rsid w:val="00454EC2"/>
    <w:rsid w:val="00456C7E"/>
    <w:rsid w:val="00460239"/>
    <w:rsid w:val="00460835"/>
    <w:rsid w:val="00464F17"/>
    <w:rsid w:val="0046599B"/>
    <w:rsid w:val="0046631D"/>
    <w:rsid w:val="0047015A"/>
    <w:rsid w:val="00476849"/>
    <w:rsid w:val="00484EDA"/>
    <w:rsid w:val="00485AD0"/>
    <w:rsid w:val="00485E6A"/>
    <w:rsid w:val="004A12C0"/>
    <w:rsid w:val="004A2360"/>
    <w:rsid w:val="004A46DC"/>
    <w:rsid w:val="004A62D7"/>
    <w:rsid w:val="004A6527"/>
    <w:rsid w:val="004B0F63"/>
    <w:rsid w:val="004B142C"/>
    <w:rsid w:val="004B2857"/>
    <w:rsid w:val="004C6C06"/>
    <w:rsid w:val="004D243B"/>
    <w:rsid w:val="004D5774"/>
    <w:rsid w:val="004D6A7E"/>
    <w:rsid w:val="004D6CEB"/>
    <w:rsid w:val="004E0926"/>
    <w:rsid w:val="004E15BC"/>
    <w:rsid w:val="004E25A0"/>
    <w:rsid w:val="004E2F50"/>
    <w:rsid w:val="004E3B5C"/>
    <w:rsid w:val="004E4072"/>
    <w:rsid w:val="004E7413"/>
    <w:rsid w:val="004E7773"/>
    <w:rsid w:val="004E7F25"/>
    <w:rsid w:val="004F17BB"/>
    <w:rsid w:val="004F693E"/>
    <w:rsid w:val="004F74CE"/>
    <w:rsid w:val="005019D1"/>
    <w:rsid w:val="00502869"/>
    <w:rsid w:val="005039B4"/>
    <w:rsid w:val="0050525F"/>
    <w:rsid w:val="005264F9"/>
    <w:rsid w:val="00530643"/>
    <w:rsid w:val="005317E5"/>
    <w:rsid w:val="00533E8B"/>
    <w:rsid w:val="00536FEA"/>
    <w:rsid w:val="00537E4B"/>
    <w:rsid w:val="0054190A"/>
    <w:rsid w:val="00550CDB"/>
    <w:rsid w:val="005556FF"/>
    <w:rsid w:val="00555E3F"/>
    <w:rsid w:val="005576E4"/>
    <w:rsid w:val="00561851"/>
    <w:rsid w:val="00565937"/>
    <w:rsid w:val="0056718B"/>
    <w:rsid w:val="00570EE1"/>
    <w:rsid w:val="00571A66"/>
    <w:rsid w:val="00575F55"/>
    <w:rsid w:val="005775FD"/>
    <w:rsid w:val="00577DF9"/>
    <w:rsid w:val="00582EFC"/>
    <w:rsid w:val="00592E88"/>
    <w:rsid w:val="005948EF"/>
    <w:rsid w:val="00595176"/>
    <w:rsid w:val="00595745"/>
    <w:rsid w:val="005968A2"/>
    <w:rsid w:val="0059743D"/>
    <w:rsid w:val="00597ACC"/>
    <w:rsid w:val="005A1FC4"/>
    <w:rsid w:val="005A26C7"/>
    <w:rsid w:val="005A315C"/>
    <w:rsid w:val="005B5A19"/>
    <w:rsid w:val="005B6915"/>
    <w:rsid w:val="005C0EE6"/>
    <w:rsid w:val="005C2B71"/>
    <w:rsid w:val="005C47CC"/>
    <w:rsid w:val="005C52F8"/>
    <w:rsid w:val="005D2A9B"/>
    <w:rsid w:val="005D42FD"/>
    <w:rsid w:val="005E0AA9"/>
    <w:rsid w:val="005E15FE"/>
    <w:rsid w:val="005E1CAB"/>
    <w:rsid w:val="005E1DE9"/>
    <w:rsid w:val="005E2AA0"/>
    <w:rsid w:val="005E2BE2"/>
    <w:rsid w:val="005E2CAD"/>
    <w:rsid w:val="005E2F86"/>
    <w:rsid w:val="005F1999"/>
    <w:rsid w:val="005F7938"/>
    <w:rsid w:val="006002A1"/>
    <w:rsid w:val="00605852"/>
    <w:rsid w:val="0060698F"/>
    <w:rsid w:val="00610221"/>
    <w:rsid w:val="00610F01"/>
    <w:rsid w:val="00611159"/>
    <w:rsid w:val="00612AB2"/>
    <w:rsid w:val="0061560E"/>
    <w:rsid w:val="00620172"/>
    <w:rsid w:val="00622FF6"/>
    <w:rsid w:val="00624E76"/>
    <w:rsid w:val="0063085F"/>
    <w:rsid w:val="006319AB"/>
    <w:rsid w:val="00632403"/>
    <w:rsid w:val="00633E61"/>
    <w:rsid w:val="006349FD"/>
    <w:rsid w:val="0063502A"/>
    <w:rsid w:val="006404CC"/>
    <w:rsid w:val="00641AC7"/>
    <w:rsid w:val="00643517"/>
    <w:rsid w:val="006454D3"/>
    <w:rsid w:val="00646C39"/>
    <w:rsid w:val="00652902"/>
    <w:rsid w:val="00657103"/>
    <w:rsid w:val="00670C37"/>
    <w:rsid w:val="006730B6"/>
    <w:rsid w:val="00674DC9"/>
    <w:rsid w:val="006774A1"/>
    <w:rsid w:val="006777B0"/>
    <w:rsid w:val="00677D22"/>
    <w:rsid w:val="00677D8C"/>
    <w:rsid w:val="00681BBB"/>
    <w:rsid w:val="00681C2A"/>
    <w:rsid w:val="00682925"/>
    <w:rsid w:val="00682CC5"/>
    <w:rsid w:val="00685EB8"/>
    <w:rsid w:val="0068725A"/>
    <w:rsid w:val="00690A8D"/>
    <w:rsid w:val="00694F32"/>
    <w:rsid w:val="006958C6"/>
    <w:rsid w:val="00696737"/>
    <w:rsid w:val="006967B8"/>
    <w:rsid w:val="006976CB"/>
    <w:rsid w:val="006A0224"/>
    <w:rsid w:val="006A65DE"/>
    <w:rsid w:val="006A7F5D"/>
    <w:rsid w:val="006B0259"/>
    <w:rsid w:val="006B5BA4"/>
    <w:rsid w:val="006B66EE"/>
    <w:rsid w:val="006C3F41"/>
    <w:rsid w:val="006D0B7C"/>
    <w:rsid w:val="006D13B4"/>
    <w:rsid w:val="006D1A62"/>
    <w:rsid w:val="006E249E"/>
    <w:rsid w:val="006E2B71"/>
    <w:rsid w:val="006E4787"/>
    <w:rsid w:val="006E5FA1"/>
    <w:rsid w:val="006F1EAA"/>
    <w:rsid w:val="006F29FB"/>
    <w:rsid w:val="006F36A7"/>
    <w:rsid w:val="006F41C1"/>
    <w:rsid w:val="006F47BB"/>
    <w:rsid w:val="006F5388"/>
    <w:rsid w:val="006F5A2B"/>
    <w:rsid w:val="00700766"/>
    <w:rsid w:val="0070117B"/>
    <w:rsid w:val="00703E30"/>
    <w:rsid w:val="00706FF6"/>
    <w:rsid w:val="00710A94"/>
    <w:rsid w:val="0071287E"/>
    <w:rsid w:val="00714E9F"/>
    <w:rsid w:val="00715DF4"/>
    <w:rsid w:val="007160D4"/>
    <w:rsid w:val="00720B4A"/>
    <w:rsid w:val="007260A6"/>
    <w:rsid w:val="00730DA8"/>
    <w:rsid w:val="007318A4"/>
    <w:rsid w:val="007334EC"/>
    <w:rsid w:val="00734010"/>
    <w:rsid w:val="00735733"/>
    <w:rsid w:val="00737AF0"/>
    <w:rsid w:val="00743130"/>
    <w:rsid w:val="00744DF6"/>
    <w:rsid w:val="00745915"/>
    <w:rsid w:val="00747201"/>
    <w:rsid w:val="007553F0"/>
    <w:rsid w:val="00755C46"/>
    <w:rsid w:val="007563D7"/>
    <w:rsid w:val="0076056E"/>
    <w:rsid w:val="00760A8B"/>
    <w:rsid w:val="0076525D"/>
    <w:rsid w:val="0076580F"/>
    <w:rsid w:val="007661BC"/>
    <w:rsid w:val="007745CA"/>
    <w:rsid w:val="00786211"/>
    <w:rsid w:val="0079464A"/>
    <w:rsid w:val="007A07DB"/>
    <w:rsid w:val="007A1CFD"/>
    <w:rsid w:val="007A216F"/>
    <w:rsid w:val="007A2F4C"/>
    <w:rsid w:val="007A4E08"/>
    <w:rsid w:val="007A4E46"/>
    <w:rsid w:val="007B1CC6"/>
    <w:rsid w:val="007B1DB0"/>
    <w:rsid w:val="007B2D46"/>
    <w:rsid w:val="007B6955"/>
    <w:rsid w:val="007B7135"/>
    <w:rsid w:val="007C1C1F"/>
    <w:rsid w:val="007C2076"/>
    <w:rsid w:val="007C44AF"/>
    <w:rsid w:val="007C44EE"/>
    <w:rsid w:val="007C548F"/>
    <w:rsid w:val="007C76E7"/>
    <w:rsid w:val="007D2532"/>
    <w:rsid w:val="007D4DDF"/>
    <w:rsid w:val="007D5E24"/>
    <w:rsid w:val="007F2E68"/>
    <w:rsid w:val="007F6689"/>
    <w:rsid w:val="007F70D9"/>
    <w:rsid w:val="007F750F"/>
    <w:rsid w:val="00802A4E"/>
    <w:rsid w:val="00802AE7"/>
    <w:rsid w:val="00802BC8"/>
    <w:rsid w:val="008043C7"/>
    <w:rsid w:val="0080527B"/>
    <w:rsid w:val="0080730B"/>
    <w:rsid w:val="008079E8"/>
    <w:rsid w:val="00807A3E"/>
    <w:rsid w:val="0081658B"/>
    <w:rsid w:val="00817CA9"/>
    <w:rsid w:val="00823217"/>
    <w:rsid w:val="008234DD"/>
    <w:rsid w:val="0082549F"/>
    <w:rsid w:val="00825954"/>
    <w:rsid w:val="00826783"/>
    <w:rsid w:val="00826952"/>
    <w:rsid w:val="00830008"/>
    <w:rsid w:val="0083143B"/>
    <w:rsid w:val="00831FC3"/>
    <w:rsid w:val="008328CE"/>
    <w:rsid w:val="00832A7D"/>
    <w:rsid w:val="0083343E"/>
    <w:rsid w:val="008366EE"/>
    <w:rsid w:val="00837708"/>
    <w:rsid w:val="008433C7"/>
    <w:rsid w:val="00843E1C"/>
    <w:rsid w:val="00846D2C"/>
    <w:rsid w:val="00850A10"/>
    <w:rsid w:val="00850EE2"/>
    <w:rsid w:val="0085169A"/>
    <w:rsid w:val="00851E49"/>
    <w:rsid w:val="00867AC7"/>
    <w:rsid w:val="008760B6"/>
    <w:rsid w:val="0087658A"/>
    <w:rsid w:val="008851B6"/>
    <w:rsid w:val="008873FA"/>
    <w:rsid w:val="008917BB"/>
    <w:rsid w:val="00892FF9"/>
    <w:rsid w:val="00895E16"/>
    <w:rsid w:val="00897A39"/>
    <w:rsid w:val="008A1214"/>
    <w:rsid w:val="008A1760"/>
    <w:rsid w:val="008A36B7"/>
    <w:rsid w:val="008A4E29"/>
    <w:rsid w:val="008A5B68"/>
    <w:rsid w:val="008A6005"/>
    <w:rsid w:val="008A7E4C"/>
    <w:rsid w:val="008B37BD"/>
    <w:rsid w:val="008B7A93"/>
    <w:rsid w:val="008C4AC3"/>
    <w:rsid w:val="008C4C06"/>
    <w:rsid w:val="008C5275"/>
    <w:rsid w:val="008C6FFC"/>
    <w:rsid w:val="008D18AE"/>
    <w:rsid w:val="008D27AE"/>
    <w:rsid w:val="008D3C7F"/>
    <w:rsid w:val="008D76E3"/>
    <w:rsid w:val="008D777A"/>
    <w:rsid w:val="008E25B3"/>
    <w:rsid w:val="008E2E50"/>
    <w:rsid w:val="008E5CD6"/>
    <w:rsid w:val="008F4B81"/>
    <w:rsid w:val="0090327C"/>
    <w:rsid w:val="009039A7"/>
    <w:rsid w:val="00906180"/>
    <w:rsid w:val="009065D6"/>
    <w:rsid w:val="00907FB4"/>
    <w:rsid w:val="009133B5"/>
    <w:rsid w:val="00913497"/>
    <w:rsid w:val="00914066"/>
    <w:rsid w:val="00914CC3"/>
    <w:rsid w:val="00922D14"/>
    <w:rsid w:val="00924914"/>
    <w:rsid w:val="00926413"/>
    <w:rsid w:val="00927F5F"/>
    <w:rsid w:val="0093099D"/>
    <w:rsid w:val="009362D7"/>
    <w:rsid w:val="009417D9"/>
    <w:rsid w:val="0095118E"/>
    <w:rsid w:val="0095154E"/>
    <w:rsid w:val="00951647"/>
    <w:rsid w:val="00957F7C"/>
    <w:rsid w:val="00960323"/>
    <w:rsid w:val="0096588D"/>
    <w:rsid w:val="00965892"/>
    <w:rsid w:val="00972759"/>
    <w:rsid w:val="00972B25"/>
    <w:rsid w:val="00976AAE"/>
    <w:rsid w:val="009820E1"/>
    <w:rsid w:val="00983CDD"/>
    <w:rsid w:val="0098446E"/>
    <w:rsid w:val="00987048"/>
    <w:rsid w:val="00990EA3"/>
    <w:rsid w:val="00991039"/>
    <w:rsid w:val="00993784"/>
    <w:rsid w:val="00993DDB"/>
    <w:rsid w:val="00995A48"/>
    <w:rsid w:val="009A10AB"/>
    <w:rsid w:val="009A36B3"/>
    <w:rsid w:val="009B002E"/>
    <w:rsid w:val="009B1C0D"/>
    <w:rsid w:val="009B3CFD"/>
    <w:rsid w:val="009C318D"/>
    <w:rsid w:val="009C3A1C"/>
    <w:rsid w:val="009C42EB"/>
    <w:rsid w:val="009D2A59"/>
    <w:rsid w:val="009D377E"/>
    <w:rsid w:val="009D459D"/>
    <w:rsid w:val="009D69F2"/>
    <w:rsid w:val="009E1A10"/>
    <w:rsid w:val="009E5B5B"/>
    <w:rsid w:val="009E7F57"/>
    <w:rsid w:val="009F1C15"/>
    <w:rsid w:val="009F2C49"/>
    <w:rsid w:val="009F2E37"/>
    <w:rsid w:val="009F4204"/>
    <w:rsid w:val="009F7D8F"/>
    <w:rsid w:val="00A0230F"/>
    <w:rsid w:val="00A1097D"/>
    <w:rsid w:val="00A1218A"/>
    <w:rsid w:val="00A133DB"/>
    <w:rsid w:val="00A34591"/>
    <w:rsid w:val="00A421C5"/>
    <w:rsid w:val="00A42897"/>
    <w:rsid w:val="00A431B6"/>
    <w:rsid w:val="00A5186B"/>
    <w:rsid w:val="00A52223"/>
    <w:rsid w:val="00A527C8"/>
    <w:rsid w:val="00A56EEF"/>
    <w:rsid w:val="00A57C17"/>
    <w:rsid w:val="00A6342F"/>
    <w:rsid w:val="00A643C9"/>
    <w:rsid w:val="00A647FC"/>
    <w:rsid w:val="00A674EA"/>
    <w:rsid w:val="00A70285"/>
    <w:rsid w:val="00A7247B"/>
    <w:rsid w:val="00A76543"/>
    <w:rsid w:val="00A93C49"/>
    <w:rsid w:val="00A94303"/>
    <w:rsid w:val="00A94453"/>
    <w:rsid w:val="00A95717"/>
    <w:rsid w:val="00A96CF6"/>
    <w:rsid w:val="00AA07B4"/>
    <w:rsid w:val="00AA79A3"/>
    <w:rsid w:val="00AA79EF"/>
    <w:rsid w:val="00AB084F"/>
    <w:rsid w:val="00AB11B4"/>
    <w:rsid w:val="00AB2B42"/>
    <w:rsid w:val="00AB3C87"/>
    <w:rsid w:val="00AB7D51"/>
    <w:rsid w:val="00AC00C7"/>
    <w:rsid w:val="00AC116E"/>
    <w:rsid w:val="00AC1CA1"/>
    <w:rsid w:val="00AC435E"/>
    <w:rsid w:val="00AC468F"/>
    <w:rsid w:val="00AC5766"/>
    <w:rsid w:val="00AD23A5"/>
    <w:rsid w:val="00AD4CB1"/>
    <w:rsid w:val="00AD6D3B"/>
    <w:rsid w:val="00AE07FF"/>
    <w:rsid w:val="00AE26F7"/>
    <w:rsid w:val="00AE32CB"/>
    <w:rsid w:val="00AE5990"/>
    <w:rsid w:val="00AE59C2"/>
    <w:rsid w:val="00AE5EF0"/>
    <w:rsid w:val="00AF6047"/>
    <w:rsid w:val="00B0095D"/>
    <w:rsid w:val="00B0156D"/>
    <w:rsid w:val="00B0188D"/>
    <w:rsid w:val="00B04115"/>
    <w:rsid w:val="00B0420D"/>
    <w:rsid w:val="00B06671"/>
    <w:rsid w:val="00B07194"/>
    <w:rsid w:val="00B07655"/>
    <w:rsid w:val="00B14F70"/>
    <w:rsid w:val="00B15001"/>
    <w:rsid w:val="00B15409"/>
    <w:rsid w:val="00B21F52"/>
    <w:rsid w:val="00B2467C"/>
    <w:rsid w:val="00B26EBD"/>
    <w:rsid w:val="00B311E3"/>
    <w:rsid w:val="00B31B75"/>
    <w:rsid w:val="00B32152"/>
    <w:rsid w:val="00B3409C"/>
    <w:rsid w:val="00B3762C"/>
    <w:rsid w:val="00B41EB5"/>
    <w:rsid w:val="00B43770"/>
    <w:rsid w:val="00B4456E"/>
    <w:rsid w:val="00B46539"/>
    <w:rsid w:val="00B47625"/>
    <w:rsid w:val="00B5181D"/>
    <w:rsid w:val="00B52482"/>
    <w:rsid w:val="00B52DB9"/>
    <w:rsid w:val="00B5456B"/>
    <w:rsid w:val="00B60454"/>
    <w:rsid w:val="00B62416"/>
    <w:rsid w:val="00B6260F"/>
    <w:rsid w:val="00B62F02"/>
    <w:rsid w:val="00B6347F"/>
    <w:rsid w:val="00B65706"/>
    <w:rsid w:val="00B718D4"/>
    <w:rsid w:val="00B740CF"/>
    <w:rsid w:val="00B74954"/>
    <w:rsid w:val="00B754F5"/>
    <w:rsid w:val="00B7699E"/>
    <w:rsid w:val="00B77845"/>
    <w:rsid w:val="00B84E4E"/>
    <w:rsid w:val="00B92743"/>
    <w:rsid w:val="00B9453B"/>
    <w:rsid w:val="00B9484A"/>
    <w:rsid w:val="00B95C95"/>
    <w:rsid w:val="00BA3A39"/>
    <w:rsid w:val="00BA5F86"/>
    <w:rsid w:val="00BB1013"/>
    <w:rsid w:val="00BB45EB"/>
    <w:rsid w:val="00BC02EB"/>
    <w:rsid w:val="00BC0908"/>
    <w:rsid w:val="00BC0D7E"/>
    <w:rsid w:val="00BC3D4D"/>
    <w:rsid w:val="00BC3F8B"/>
    <w:rsid w:val="00BC5527"/>
    <w:rsid w:val="00BC57B4"/>
    <w:rsid w:val="00BC71DE"/>
    <w:rsid w:val="00BD0AFE"/>
    <w:rsid w:val="00BD2E61"/>
    <w:rsid w:val="00BD5BA9"/>
    <w:rsid w:val="00BD7264"/>
    <w:rsid w:val="00BE0855"/>
    <w:rsid w:val="00BE0E2B"/>
    <w:rsid w:val="00BE1A68"/>
    <w:rsid w:val="00BE6FD2"/>
    <w:rsid w:val="00BF0EE1"/>
    <w:rsid w:val="00BF6F0C"/>
    <w:rsid w:val="00BF7404"/>
    <w:rsid w:val="00C009AE"/>
    <w:rsid w:val="00C060DB"/>
    <w:rsid w:val="00C06FCB"/>
    <w:rsid w:val="00C12180"/>
    <w:rsid w:val="00C14EAC"/>
    <w:rsid w:val="00C206B9"/>
    <w:rsid w:val="00C2294F"/>
    <w:rsid w:val="00C25BA1"/>
    <w:rsid w:val="00C26B0F"/>
    <w:rsid w:val="00C30725"/>
    <w:rsid w:val="00C30DB2"/>
    <w:rsid w:val="00C41061"/>
    <w:rsid w:val="00C41267"/>
    <w:rsid w:val="00C45F28"/>
    <w:rsid w:val="00C507AC"/>
    <w:rsid w:val="00C51F63"/>
    <w:rsid w:val="00C54578"/>
    <w:rsid w:val="00C56859"/>
    <w:rsid w:val="00C57BD8"/>
    <w:rsid w:val="00C63609"/>
    <w:rsid w:val="00C6508F"/>
    <w:rsid w:val="00C65329"/>
    <w:rsid w:val="00C667EB"/>
    <w:rsid w:val="00C71008"/>
    <w:rsid w:val="00C71145"/>
    <w:rsid w:val="00C713EE"/>
    <w:rsid w:val="00C73054"/>
    <w:rsid w:val="00C744BD"/>
    <w:rsid w:val="00C75C26"/>
    <w:rsid w:val="00C81672"/>
    <w:rsid w:val="00C85868"/>
    <w:rsid w:val="00C87A70"/>
    <w:rsid w:val="00C9416A"/>
    <w:rsid w:val="00C94E4E"/>
    <w:rsid w:val="00CA0448"/>
    <w:rsid w:val="00CA24FF"/>
    <w:rsid w:val="00CA3198"/>
    <w:rsid w:val="00CA322F"/>
    <w:rsid w:val="00CA3E32"/>
    <w:rsid w:val="00CA570E"/>
    <w:rsid w:val="00CA5C4C"/>
    <w:rsid w:val="00CA7BB4"/>
    <w:rsid w:val="00CB37A0"/>
    <w:rsid w:val="00CB449E"/>
    <w:rsid w:val="00CB6E1A"/>
    <w:rsid w:val="00CC1E30"/>
    <w:rsid w:val="00CC2092"/>
    <w:rsid w:val="00CC3E20"/>
    <w:rsid w:val="00CC5F1B"/>
    <w:rsid w:val="00CD43B5"/>
    <w:rsid w:val="00CD5D74"/>
    <w:rsid w:val="00CD6722"/>
    <w:rsid w:val="00CE0111"/>
    <w:rsid w:val="00CE154B"/>
    <w:rsid w:val="00CE2106"/>
    <w:rsid w:val="00CE497E"/>
    <w:rsid w:val="00CE49F9"/>
    <w:rsid w:val="00CF0F7F"/>
    <w:rsid w:val="00CF2ADF"/>
    <w:rsid w:val="00CF6CDA"/>
    <w:rsid w:val="00CF7FB3"/>
    <w:rsid w:val="00D009D6"/>
    <w:rsid w:val="00D01691"/>
    <w:rsid w:val="00D04480"/>
    <w:rsid w:val="00D0477B"/>
    <w:rsid w:val="00D04A17"/>
    <w:rsid w:val="00D05790"/>
    <w:rsid w:val="00D13571"/>
    <w:rsid w:val="00D14700"/>
    <w:rsid w:val="00D1600C"/>
    <w:rsid w:val="00D20C57"/>
    <w:rsid w:val="00D20F0A"/>
    <w:rsid w:val="00D2244F"/>
    <w:rsid w:val="00D22EC8"/>
    <w:rsid w:val="00D244A1"/>
    <w:rsid w:val="00D270AF"/>
    <w:rsid w:val="00D27731"/>
    <w:rsid w:val="00D30C33"/>
    <w:rsid w:val="00D30FED"/>
    <w:rsid w:val="00D318CE"/>
    <w:rsid w:val="00D3479A"/>
    <w:rsid w:val="00D34FFF"/>
    <w:rsid w:val="00D368C8"/>
    <w:rsid w:val="00D36A19"/>
    <w:rsid w:val="00D40D55"/>
    <w:rsid w:val="00D4224D"/>
    <w:rsid w:val="00D472BD"/>
    <w:rsid w:val="00D56540"/>
    <w:rsid w:val="00D56851"/>
    <w:rsid w:val="00D61AA1"/>
    <w:rsid w:val="00D63C8B"/>
    <w:rsid w:val="00D6412E"/>
    <w:rsid w:val="00D66AAF"/>
    <w:rsid w:val="00D702DF"/>
    <w:rsid w:val="00D723EF"/>
    <w:rsid w:val="00D803D3"/>
    <w:rsid w:val="00D81F95"/>
    <w:rsid w:val="00D84BB5"/>
    <w:rsid w:val="00D86848"/>
    <w:rsid w:val="00D870F5"/>
    <w:rsid w:val="00D871F4"/>
    <w:rsid w:val="00D92220"/>
    <w:rsid w:val="00D92495"/>
    <w:rsid w:val="00D95D5E"/>
    <w:rsid w:val="00D967A0"/>
    <w:rsid w:val="00DA05B8"/>
    <w:rsid w:val="00DA3EF7"/>
    <w:rsid w:val="00DA7372"/>
    <w:rsid w:val="00DB1142"/>
    <w:rsid w:val="00DB2E56"/>
    <w:rsid w:val="00DB57A4"/>
    <w:rsid w:val="00DB5FC6"/>
    <w:rsid w:val="00DB6ACF"/>
    <w:rsid w:val="00DC0922"/>
    <w:rsid w:val="00DC208C"/>
    <w:rsid w:val="00DC44FB"/>
    <w:rsid w:val="00DD2494"/>
    <w:rsid w:val="00DD3FF1"/>
    <w:rsid w:val="00DE15C4"/>
    <w:rsid w:val="00DE5D03"/>
    <w:rsid w:val="00DE612E"/>
    <w:rsid w:val="00DE69BE"/>
    <w:rsid w:val="00DF16DB"/>
    <w:rsid w:val="00DF400A"/>
    <w:rsid w:val="00DF4BA1"/>
    <w:rsid w:val="00DF5609"/>
    <w:rsid w:val="00E048B5"/>
    <w:rsid w:val="00E077C4"/>
    <w:rsid w:val="00E07D74"/>
    <w:rsid w:val="00E1167C"/>
    <w:rsid w:val="00E22382"/>
    <w:rsid w:val="00E25CED"/>
    <w:rsid w:val="00E26F26"/>
    <w:rsid w:val="00E2745A"/>
    <w:rsid w:val="00E30140"/>
    <w:rsid w:val="00E32EF1"/>
    <w:rsid w:val="00E34B99"/>
    <w:rsid w:val="00E46F1F"/>
    <w:rsid w:val="00E474BF"/>
    <w:rsid w:val="00E50641"/>
    <w:rsid w:val="00E51593"/>
    <w:rsid w:val="00E544B3"/>
    <w:rsid w:val="00E54BF7"/>
    <w:rsid w:val="00E57AE5"/>
    <w:rsid w:val="00E57DE3"/>
    <w:rsid w:val="00E603FB"/>
    <w:rsid w:val="00E66967"/>
    <w:rsid w:val="00E674B4"/>
    <w:rsid w:val="00E73B6C"/>
    <w:rsid w:val="00E74867"/>
    <w:rsid w:val="00E755D0"/>
    <w:rsid w:val="00E7684A"/>
    <w:rsid w:val="00E83EA3"/>
    <w:rsid w:val="00E87537"/>
    <w:rsid w:val="00E92DD4"/>
    <w:rsid w:val="00E97DD8"/>
    <w:rsid w:val="00E97EDA"/>
    <w:rsid w:val="00EA1315"/>
    <w:rsid w:val="00EA23C0"/>
    <w:rsid w:val="00EA3361"/>
    <w:rsid w:val="00EB0B8A"/>
    <w:rsid w:val="00EB7402"/>
    <w:rsid w:val="00EC0FC5"/>
    <w:rsid w:val="00EC18A9"/>
    <w:rsid w:val="00EC4C61"/>
    <w:rsid w:val="00EC7F97"/>
    <w:rsid w:val="00EC7FD6"/>
    <w:rsid w:val="00ED0EBC"/>
    <w:rsid w:val="00ED22D3"/>
    <w:rsid w:val="00ED358F"/>
    <w:rsid w:val="00ED5D1E"/>
    <w:rsid w:val="00ED6BFF"/>
    <w:rsid w:val="00EE023C"/>
    <w:rsid w:val="00EE0B9C"/>
    <w:rsid w:val="00EE3D5B"/>
    <w:rsid w:val="00EE746E"/>
    <w:rsid w:val="00EF1F94"/>
    <w:rsid w:val="00EF4749"/>
    <w:rsid w:val="00EF5CA3"/>
    <w:rsid w:val="00EF794D"/>
    <w:rsid w:val="00EF7A5F"/>
    <w:rsid w:val="00F05A97"/>
    <w:rsid w:val="00F07409"/>
    <w:rsid w:val="00F10147"/>
    <w:rsid w:val="00F15717"/>
    <w:rsid w:val="00F2268E"/>
    <w:rsid w:val="00F23820"/>
    <w:rsid w:val="00F24289"/>
    <w:rsid w:val="00F25DAE"/>
    <w:rsid w:val="00F25EF6"/>
    <w:rsid w:val="00F32563"/>
    <w:rsid w:val="00F345ED"/>
    <w:rsid w:val="00F36932"/>
    <w:rsid w:val="00F408E6"/>
    <w:rsid w:val="00F40CBF"/>
    <w:rsid w:val="00F40DC0"/>
    <w:rsid w:val="00F42032"/>
    <w:rsid w:val="00F4259C"/>
    <w:rsid w:val="00F425E7"/>
    <w:rsid w:val="00F42FA3"/>
    <w:rsid w:val="00F524B3"/>
    <w:rsid w:val="00F534E6"/>
    <w:rsid w:val="00F540B7"/>
    <w:rsid w:val="00F54B55"/>
    <w:rsid w:val="00F55A7D"/>
    <w:rsid w:val="00F61479"/>
    <w:rsid w:val="00F61944"/>
    <w:rsid w:val="00F64A59"/>
    <w:rsid w:val="00F70081"/>
    <w:rsid w:val="00F73D75"/>
    <w:rsid w:val="00F75310"/>
    <w:rsid w:val="00F75D3B"/>
    <w:rsid w:val="00F841AD"/>
    <w:rsid w:val="00F84DD7"/>
    <w:rsid w:val="00F903D2"/>
    <w:rsid w:val="00F92AD4"/>
    <w:rsid w:val="00F92B1E"/>
    <w:rsid w:val="00F93288"/>
    <w:rsid w:val="00F95CA5"/>
    <w:rsid w:val="00F9639A"/>
    <w:rsid w:val="00FA0B44"/>
    <w:rsid w:val="00FA1871"/>
    <w:rsid w:val="00FA1FCE"/>
    <w:rsid w:val="00FA2D9D"/>
    <w:rsid w:val="00FA3E2D"/>
    <w:rsid w:val="00FA3FDF"/>
    <w:rsid w:val="00FB4EFD"/>
    <w:rsid w:val="00FB5C84"/>
    <w:rsid w:val="00FB61A8"/>
    <w:rsid w:val="00FC032C"/>
    <w:rsid w:val="00FC2059"/>
    <w:rsid w:val="00FC2C1B"/>
    <w:rsid w:val="00FC472D"/>
    <w:rsid w:val="00FC4AB4"/>
    <w:rsid w:val="00FC731D"/>
    <w:rsid w:val="00FC74F4"/>
    <w:rsid w:val="00FD1DE7"/>
    <w:rsid w:val="00FD5092"/>
    <w:rsid w:val="00FE03CE"/>
    <w:rsid w:val="00FE10F8"/>
    <w:rsid w:val="00FF150F"/>
    <w:rsid w:val="00FF316C"/>
    <w:rsid w:val="00FF4AA6"/>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2DF251A3"/>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15C4"/>
    <w:rPr>
      <w:rFonts w:cs="Times New Roman"/>
    </w:rPr>
  </w:style>
  <w:style w:type="paragraph" w:styleId="Heading1">
    <w:name w:val="heading 1"/>
    <w:basedOn w:val="Normal"/>
    <w:next w:val="Normal"/>
    <w:link w:val="Heading1Char"/>
    <w:uiPriority w:val="9"/>
    <w:qFormat/>
    <w:rsid w:val="00B0420D"/>
    <w:pPr>
      <w:keepNext/>
      <w:keepLines/>
      <w:spacing w:before="240" w:after="0"/>
      <w:outlineLvl w:val="0"/>
    </w:pPr>
    <w:rPr>
      <w:rFonts w:asciiTheme="majorHAnsi" w:eastAsiaTheme="majorEastAsia" w:hAnsiTheme="majorHAnsi" w:cstheme="majorBidi"/>
      <w:b/>
      <w:color w:val="365F91" w:themeColor="accent1" w:themeShade="BF"/>
      <w:sz w:val="24"/>
      <w:szCs w:val="32"/>
    </w:rPr>
  </w:style>
  <w:style w:type="paragraph" w:styleId="Heading2">
    <w:name w:val="heading 2"/>
    <w:basedOn w:val="Normal"/>
    <w:link w:val="Heading2Char"/>
    <w:uiPriority w:val="9"/>
    <w:qFormat/>
    <w:rsid w:val="000A0232"/>
    <w:pPr>
      <w:spacing w:after="180" w:line="240" w:lineRule="auto"/>
      <w:outlineLvl w:val="1"/>
    </w:pPr>
    <w:rPr>
      <w:rFonts w:ascii="Cambria" w:hAnsi="Cambria"/>
      <w:b/>
      <w:color w:val="1F497D" w:themeColor="text2"/>
      <w:kern w:val="28"/>
      <w:sz w:val="24"/>
      <w:szCs w:val="28"/>
      <w:lang w:val="bg-BG" w:eastAsia="bg-BG"/>
    </w:rPr>
  </w:style>
  <w:style w:type="paragraph" w:styleId="Heading3">
    <w:name w:val="heading 3"/>
    <w:basedOn w:val="Normal"/>
    <w:next w:val="Normal"/>
    <w:link w:val="Heading3Char"/>
    <w:uiPriority w:val="9"/>
    <w:semiHidden/>
    <w:unhideWhenUsed/>
    <w:qFormat/>
    <w:rsid w:val="0027163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271635"/>
    <w:pPr>
      <w:keepNext/>
      <w:keepLines/>
      <w:spacing w:before="40" w:after="0"/>
      <w:outlineLvl w:val="3"/>
    </w:pPr>
    <w:rPr>
      <w:rFonts w:asciiTheme="majorHAnsi" w:eastAsiaTheme="majorEastAsia" w:hAnsiTheme="majorHAnsi" w:cstheme="majorBidi"/>
      <w:i/>
      <w:iCs/>
      <w:color w:val="365F91" w:themeColor="accent1" w:themeShade="BF"/>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0A0232"/>
    <w:rPr>
      <w:rFonts w:ascii="Cambria" w:hAnsi="Cambria" w:cs="Times New Roman"/>
      <w:b/>
      <w:color w:val="1F497D" w:themeColor="text2"/>
      <w:kern w:val="28"/>
      <w:sz w:val="24"/>
      <w:szCs w:val="28"/>
      <w:lang w:val="bg-BG" w:eastAsia="bg-BG"/>
    </w:rPr>
  </w:style>
  <w:style w:type="paragraph" w:styleId="BalloonText">
    <w:name w:val="Balloon Text"/>
    <w:basedOn w:val="Normal"/>
    <w:link w:val="BalloonTextChar"/>
    <w:uiPriority w:val="99"/>
    <w:unhideWhenUsed/>
    <w:rsid w:val="00DE15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E15C4"/>
    <w:rPr>
      <w:rFonts w:ascii="Tahoma" w:hAnsi="Tahoma" w:cs="Tahoma"/>
      <w:sz w:val="16"/>
      <w:szCs w:val="16"/>
    </w:rPr>
  </w:style>
  <w:style w:type="paragraph" w:styleId="Title">
    <w:name w:val="Title"/>
    <w:basedOn w:val="Normal"/>
    <w:link w:val="TitleChar"/>
    <w:uiPriority w:val="10"/>
    <w:rsid w:val="00DE15C4"/>
    <w:pPr>
      <w:pBdr>
        <w:bottom w:val="single" w:sz="8" w:space="4" w:color="4F81BD"/>
      </w:pBdr>
      <w:suppressAutoHyphens/>
      <w:autoSpaceDN w:val="0"/>
      <w:spacing w:after="160" w:line="240" w:lineRule="auto"/>
      <w:jc w:val="center"/>
      <w:textAlignment w:val="baseline"/>
    </w:pPr>
    <w:rPr>
      <w:rFonts w:ascii="Cambria" w:hAnsi="Cambria"/>
      <w:b/>
      <w:smallCaps/>
      <w:color w:val="4F81BD"/>
      <w:sz w:val="48"/>
      <w:szCs w:val="48"/>
    </w:rPr>
  </w:style>
  <w:style w:type="character" w:customStyle="1" w:styleId="TitleChar">
    <w:name w:val="Title Char"/>
    <w:basedOn w:val="DefaultParagraphFont"/>
    <w:link w:val="Title"/>
    <w:uiPriority w:val="10"/>
    <w:locked/>
    <w:rsid w:val="00DE15C4"/>
    <w:rPr>
      <w:rFonts w:ascii="Cambria" w:eastAsia="Times New Roman" w:hAnsi="Cambria" w:cs="Times New Roman"/>
      <w:b/>
      <w:smallCaps/>
      <w:color w:val="4F81BD"/>
      <w:sz w:val="48"/>
      <w:szCs w:val="48"/>
    </w:rPr>
  </w:style>
  <w:style w:type="paragraph" w:styleId="Subtitle">
    <w:name w:val="Subtitle"/>
    <w:basedOn w:val="Normal"/>
    <w:link w:val="SubtitleChar"/>
    <w:uiPriority w:val="11"/>
    <w:rsid w:val="00DE15C4"/>
    <w:pPr>
      <w:suppressAutoHyphens/>
      <w:autoSpaceDN w:val="0"/>
      <w:spacing w:after="480" w:line="240" w:lineRule="auto"/>
      <w:jc w:val="center"/>
      <w:textAlignment w:val="baseline"/>
    </w:pPr>
    <w:rPr>
      <w:rFonts w:ascii="Cambria" w:hAnsi="Cambria" w:cs="Calibri"/>
      <w:color w:val="000000"/>
      <w:sz w:val="28"/>
      <w:szCs w:val="24"/>
    </w:rPr>
  </w:style>
  <w:style w:type="character" w:customStyle="1" w:styleId="SubtitleChar">
    <w:name w:val="Subtitle Char"/>
    <w:basedOn w:val="DefaultParagraphFont"/>
    <w:link w:val="Subtitle"/>
    <w:uiPriority w:val="11"/>
    <w:locked/>
    <w:rsid w:val="00DE15C4"/>
    <w:rPr>
      <w:rFonts w:ascii="Cambria" w:eastAsia="Times New Roman" w:hAnsi="Cambria" w:cs="Calibri"/>
      <w:color w:val="000000"/>
      <w:sz w:val="24"/>
      <w:szCs w:val="24"/>
    </w:rPr>
  </w:style>
  <w:style w:type="paragraph" w:styleId="Footer">
    <w:name w:val="footer"/>
    <w:basedOn w:val="Normal"/>
    <w:link w:val="FooterChar"/>
    <w:uiPriority w:val="99"/>
    <w:rsid w:val="00DE15C4"/>
    <w:pPr>
      <w:tabs>
        <w:tab w:val="center" w:pos="4320"/>
        <w:tab w:val="right" w:pos="8640"/>
      </w:tabs>
      <w:suppressAutoHyphens/>
      <w:autoSpaceDN w:val="0"/>
      <w:spacing w:after="160"/>
      <w:textAlignment w:val="baseline"/>
    </w:pPr>
    <w:rPr>
      <w:rFonts w:ascii="Calibri" w:hAnsi="Calibri"/>
      <w:color w:val="000000"/>
      <w:szCs w:val="20"/>
    </w:rPr>
  </w:style>
  <w:style w:type="character" w:customStyle="1" w:styleId="FooterChar">
    <w:name w:val="Footer Char"/>
    <w:basedOn w:val="DefaultParagraphFont"/>
    <w:link w:val="Footer"/>
    <w:uiPriority w:val="99"/>
    <w:locked/>
    <w:rsid w:val="00DE15C4"/>
    <w:rPr>
      <w:rFonts w:ascii="Calibri" w:eastAsia="Times New Roman" w:hAnsi="Calibri" w:cs="Times New Roman"/>
      <w:color w:val="000000"/>
      <w:sz w:val="20"/>
      <w:szCs w:val="20"/>
    </w:rPr>
  </w:style>
  <w:style w:type="paragraph" w:styleId="Caption">
    <w:name w:val="caption"/>
    <w:basedOn w:val="Normal"/>
    <w:next w:val="Normal"/>
    <w:uiPriority w:val="35"/>
    <w:rsid w:val="00DE15C4"/>
    <w:pPr>
      <w:suppressAutoHyphens/>
      <w:autoSpaceDN w:val="0"/>
      <w:spacing w:after="0" w:line="240" w:lineRule="auto"/>
      <w:textAlignment w:val="baseline"/>
    </w:pPr>
    <w:rPr>
      <w:rFonts w:ascii="Calibri" w:hAnsi="Calibri"/>
      <w:bCs/>
      <w:smallCaps/>
      <w:color w:val="C0504D"/>
      <w:spacing w:val="10"/>
      <w:sz w:val="18"/>
      <w:szCs w:val="18"/>
    </w:rPr>
  </w:style>
  <w:style w:type="paragraph" w:styleId="NoSpacing">
    <w:name w:val="No Spacing"/>
    <w:basedOn w:val="Normal"/>
    <w:uiPriority w:val="1"/>
    <w:rsid w:val="00DE15C4"/>
    <w:pPr>
      <w:suppressAutoHyphens/>
      <w:autoSpaceDN w:val="0"/>
      <w:spacing w:after="0" w:line="240" w:lineRule="auto"/>
      <w:textAlignment w:val="baseline"/>
    </w:pPr>
    <w:rPr>
      <w:rFonts w:ascii="Calibri" w:hAnsi="Calibri"/>
      <w:color w:val="000000"/>
      <w:szCs w:val="20"/>
    </w:rPr>
  </w:style>
  <w:style w:type="paragraph" w:styleId="ListParagraph">
    <w:name w:val="List Paragraph"/>
    <w:basedOn w:val="Normal"/>
    <w:qFormat/>
    <w:rsid w:val="00DE15C4"/>
    <w:pPr>
      <w:suppressAutoHyphens/>
      <w:autoSpaceDN w:val="0"/>
      <w:ind w:left="720"/>
      <w:textAlignment w:val="baseline"/>
    </w:pPr>
    <w:rPr>
      <w:rFonts w:ascii="Calibri" w:hAnsi="Calibri"/>
      <w:lang w:val="bg-BG"/>
    </w:rPr>
  </w:style>
  <w:style w:type="paragraph" w:styleId="Header">
    <w:name w:val="header"/>
    <w:basedOn w:val="Normal"/>
    <w:link w:val="HeaderChar"/>
    <w:uiPriority w:val="99"/>
    <w:rsid w:val="00DE15C4"/>
    <w:pPr>
      <w:tabs>
        <w:tab w:val="center" w:pos="4703"/>
        <w:tab w:val="right" w:pos="9406"/>
      </w:tabs>
      <w:suppressAutoHyphens/>
      <w:autoSpaceDN w:val="0"/>
      <w:spacing w:after="0" w:line="240" w:lineRule="auto"/>
      <w:textAlignment w:val="baseline"/>
    </w:pPr>
    <w:rPr>
      <w:rFonts w:ascii="Calibri" w:hAnsi="Calibri"/>
    </w:rPr>
  </w:style>
  <w:style w:type="character" w:customStyle="1" w:styleId="HeaderChar">
    <w:name w:val="Header Char"/>
    <w:basedOn w:val="DefaultParagraphFont"/>
    <w:link w:val="Header"/>
    <w:uiPriority w:val="99"/>
    <w:locked/>
    <w:rsid w:val="00DE15C4"/>
    <w:rPr>
      <w:rFonts w:ascii="Calibri" w:eastAsia="Times New Roman" w:hAnsi="Calibri" w:cs="Times New Roman"/>
    </w:rPr>
  </w:style>
  <w:style w:type="paragraph" w:customStyle="1" w:styleId="D345FF3D873148C5AE3FBF3267827368">
    <w:name w:val="D345FF3D873148C5AE3FBF3267827368"/>
    <w:rsid w:val="00DE15C4"/>
    <w:pPr>
      <w:suppressAutoHyphens/>
      <w:autoSpaceDN w:val="0"/>
      <w:textAlignment w:val="baseline"/>
    </w:pPr>
    <w:rPr>
      <w:rFonts w:ascii="Calibri" w:hAnsi="Calibri" w:cs="Times New Roman"/>
      <w:lang w:eastAsia="ja-JP"/>
    </w:rPr>
  </w:style>
  <w:style w:type="paragraph" w:customStyle="1" w:styleId="HeaderEven">
    <w:name w:val="Header Even"/>
    <w:basedOn w:val="NoSpacing"/>
    <w:rsid w:val="00DE15C4"/>
    <w:pPr>
      <w:pBdr>
        <w:bottom w:val="single" w:sz="4" w:space="1" w:color="4F81BD"/>
      </w:pBdr>
    </w:pPr>
    <w:rPr>
      <w:b/>
      <w:color w:val="1F497D"/>
      <w:sz w:val="20"/>
      <w:lang w:eastAsia="ja-JP"/>
    </w:rPr>
  </w:style>
  <w:style w:type="paragraph" w:customStyle="1" w:styleId="Char">
    <w:name w:val="Char"/>
    <w:basedOn w:val="Normal"/>
    <w:rsid w:val="00DE15C4"/>
    <w:pPr>
      <w:spacing w:before="120" w:after="160" w:line="240" w:lineRule="exact"/>
    </w:pPr>
    <w:rPr>
      <w:rFonts w:ascii="Tahoma" w:hAnsi="Tahoma"/>
      <w:sz w:val="20"/>
      <w:szCs w:val="20"/>
      <w:lang w:eastAsia="bg-BG"/>
    </w:rPr>
  </w:style>
  <w:style w:type="paragraph" w:styleId="BodyText3">
    <w:name w:val="Body Text 3"/>
    <w:basedOn w:val="Normal"/>
    <w:link w:val="BodyText3Char"/>
    <w:uiPriority w:val="99"/>
    <w:rsid w:val="00DE15C4"/>
    <w:pPr>
      <w:spacing w:after="180" w:line="300" w:lineRule="auto"/>
    </w:pPr>
    <w:rPr>
      <w:rFonts w:ascii="Times New Roman" w:hAnsi="Times New Roman"/>
      <w:color w:val="000000"/>
      <w:kern w:val="28"/>
      <w:sz w:val="18"/>
      <w:szCs w:val="18"/>
      <w:lang w:val="bg-BG" w:eastAsia="bg-BG"/>
    </w:rPr>
  </w:style>
  <w:style w:type="character" w:customStyle="1" w:styleId="BodyText3Char">
    <w:name w:val="Body Text 3 Char"/>
    <w:basedOn w:val="DefaultParagraphFont"/>
    <w:link w:val="BodyText3"/>
    <w:uiPriority w:val="99"/>
    <w:locked/>
    <w:rsid w:val="00DE15C4"/>
    <w:rPr>
      <w:rFonts w:ascii="Times New Roman" w:hAnsi="Times New Roman" w:cs="Times New Roman"/>
      <w:color w:val="000000"/>
      <w:kern w:val="28"/>
      <w:sz w:val="18"/>
      <w:szCs w:val="18"/>
      <w:lang w:val="bg-BG" w:eastAsia="bg-BG"/>
    </w:rPr>
  </w:style>
  <w:style w:type="paragraph" w:customStyle="1" w:styleId="Char1">
    <w:name w:val="Char1"/>
    <w:basedOn w:val="Normal"/>
    <w:rsid w:val="00DE15C4"/>
    <w:pPr>
      <w:spacing w:before="120" w:after="160" w:line="240" w:lineRule="exact"/>
    </w:pPr>
    <w:rPr>
      <w:rFonts w:ascii="Tahoma" w:hAnsi="Tahoma"/>
      <w:sz w:val="20"/>
      <w:szCs w:val="20"/>
      <w:lang w:eastAsia="bg-BG"/>
    </w:rPr>
  </w:style>
  <w:style w:type="paragraph" w:styleId="EndnoteText">
    <w:name w:val="endnote text"/>
    <w:basedOn w:val="Normal"/>
    <w:link w:val="EndnoteTextChar"/>
    <w:uiPriority w:val="99"/>
    <w:semiHidden/>
    <w:unhideWhenUsed/>
    <w:rsid w:val="00DE15C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E15C4"/>
    <w:rPr>
      <w:rFonts w:cs="Times New Roman"/>
      <w:sz w:val="20"/>
      <w:szCs w:val="20"/>
    </w:rPr>
  </w:style>
  <w:style w:type="character" w:styleId="EndnoteReference">
    <w:name w:val="endnote reference"/>
    <w:basedOn w:val="DefaultParagraphFont"/>
    <w:uiPriority w:val="99"/>
    <w:semiHidden/>
    <w:unhideWhenUsed/>
    <w:rsid w:val="00DE15C4"/>
    <w:rPr>
      <w:rFonts w:cs="Times New Roman"/>
      <w:vertAlign w:val="superscript"/>
    </w:rPr>
  </w:style>
  <w:style w:type="paragraph" w:styleId="FootnoteText">
    <w:name w:val="footnote text"/>
    <w:basedOn w:val="Normal"/>
    <w:link w:val="FootnoteTextChar"/>
    <w:uiPriority w:val="99"/>
    <w:semiHidden/>
    <w:unhideWhenUsed/>
    <w:rsid w:val="00DE15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DE15C4"/>
    <w:rPr>
      <w:rFonts w:cs="Times New Roman"/>
      <w:sz w:val="20"/>
      <w:szCs w:val="20"/>
    </w:rPr>
  </w:style>
  <w:style w:type="character" w:styleId="FootnoteReference">
    <w:name w:val="footnote reference"/>
    <w:basedOn w:val="DefaultParagraphFont"/>
    <w:uiPriority w:val="99"/>
    <w:semiHidden/>
    <w:unhideWhenUsed/>
    <w:rsid w:val="00DE15C4"/>
    <w:rPr>
      <w:rFonts w:cs="Times New Roman"/>
      <w:vertAlign w:val="superscript"/>
    </w:rPr>
  </w:style>
  <w:style w:type="character" w:customStyle="1" w:styleId="hps">
    <w:name w:val="hps"/>
    <w:basedOn w:val="DefaultParagraphFont"/>
    <w:rsid w:val="00710A94"/>
    <w:rPr>
      <w:rFonts w:cs="Times New Roman"/>
    </w:rPr>
  </w:style>
  <w:style w:type="paragraph" w:styleId="BodyText">
    <w:name w:val="Body Text"/>
    <w:basedOn w:val="Normal"/>
    <w:link w:val="BodyTextChar"/>
    <w:uiPriority w:val="99"/>
    <w:semiHidden/>
    <w:unhideWhenUsed/>
    <w:rsid w:val="00454EC2"/>
    <w:pPr>
      <w:spacing w:after="120"/>
    </w:pPr>
  </w:style>
  <w:style w:type="character" w:customStyle="1" w:styleId="BodyTextChar">
    <w:name w:val="Body Text Char"/>
    <w:basedOn w:val="DefaultParagraphFont"/>
    <w:link w:val="BodyText"/>
    <w:uiPriority w:val="99"/>
    <w:semiHidden/>
    <w:rsid w:val="00454EC2"/>
    <w:rPr>
      <w:rFonts w:cs="Times New Roman"/>
    </w:rPr>
  </w:style>
  <w:style w:type="character" w:customStyle="1" w:styleId="Heading1Char">
    <w:name w:val="Heading 1 Char"/>
    <w:basedOn w:val="DefaultParagraphFont"/>
    <w:link w:val="Heading1"/>
    <w:uiPriority w:val="9"/>
    <w:rsid w:val="00B0420D"/>
    <w:rPr>
      <w:rFonts w:asciiTheme="majorHAnsi" w:eastAsiaTheme="majorEastAsia" w:hAnsiTheme="majorHAnsi" w:cstheme="majorBidi"/>
      <w:b/>
      <w:color w:val="365F91" w:themeColor="accent1" w:themeShade="BF"/>
      <w:sz w:val="24"/>
      <w:szCs w:val="32"/>
    </w:rPr>
  </w:style>
  <w:style w:type="character" w:styleId="Hyperlink">
    <w:name w:val="Hyperlink"/>
    <w:basedOn w:val="DefaultParagraphFont"/>
    <w:uiPriority w:val="99"/>
    <w:unhideWhenUsed/>
    <w:rsid w:val="00404602"/>
    <w:rPr>
      <w:color w:val="0000FF" w:themeColor="hyperlink"/>
      <w:u w:val="single"/>
    </w:rPr>
  </w:style>
  <w:style w:type="character" w:styleId="CommentReference">
    <w:name w:val="annotation reference"/>
    <w:basedOn w:val="DefaultParagraphFont"/>
    <w:uiPriority w:val="99"/>
    <w:semiHidden/>
    <w:unhideWhenUsed/>
    <w:rsid w:val="00B0188D"/>
    <w:rPr>
      <w:sz w:val="18"/>
      <w:szCs w:val="18"/>
    </w:rPr>
  </w:style>
  <w:style w:type="paragraph" w:styleId="CommentText">
    <w:name w:val="annotation text"/>
    <w:basedOn w:val="Normal"/>
    <w:link w:val="CommentTextChar"/>
    <w:uiPriority w:val="99"/>
    <w:semiHidden/>
    <w:unhideWhenUsed/>
    <w:rsid w:val="00B0188D"/>
    <w:pPr>
      <w:spacing w:line="240" w:lineRule="auto"/>
    </w:pPr>
    <w:rPr>
      <w:sz w:val="24"/>
      <w:szCs w:val="24"/>
    </w:rPr>
  </w:style>
  <w:style w:type="character" w:customStyle="1" w:styleId="CommentTextChar">
    <w:name w:val="Comment Text Char"/>
    <w:basedOn w:val="DefaultParagraphFont"/>
    <w:link w:val="CommentText"/>
    <w:uiPriority w:val="99"/>
    <w:semiHidden/>
    <w:rsid w:val="00B0188D"/>
    <w:rPr>
      <w:rFonts w:cs="Times New Roman"/>
      <w:sz w:val="24"/>
      <w:szCs w:val="24"/>
    </w:rPr>
  </w:style>
  <w:style w:type="paragraph" w:styleId="CommentSubject">
    <w:name w:val="annotation subject"/>
    <w:basedOn w:val="CommentText"/>
    <w:next w:val="CommentText"/>
    <w:link w:val="CommentSubjectChar"/>
    <w:uiPriority w:val="99"/>
    <w:semiHidden/>
    <w:unhideWhenUsed/>
    <w:rsid w:val="00B0188D"/>
    <w:rPr>
      <w:b/>
      <w:bCs/>
      <w:sz w:val="20"/>
      <w:szCs w:val="20"/>
    </w:rPr>
  </w:style>
  <w:style w:type="character" w:customStyle="1" w:styleId="CommentSubjectChar">
    <w:name w:val="Comment Subject Char"/>
    <w:basedOn w:val="CommentTextChar"/>
    <w:link w:val="CommentSubject"/>
    <w:uiPriority w:val="99"/>
    <w:semiHidden/>
    <w:rsid w:val="00B0188D"/>
    <w:rPr>
      <w:rFonts w:cs="Times New Roman"/>
      <w:b/>
      <w:bCs/>
      <w:sz w:val="20"/>
      <w:szCs w:val="20"/>
    </w:rPr>
  </w:style>
  <w:style w:type="paragraph" w:styleId="NormalWeb">
    <w:name w:val="Normal (Web)"/>
    <w:basedOn w:val="Normal"/>
    <w:uiPriority w:val="99"/>
    <w:semiHidden/>
    <w:unhideWhenUsed/>
    <w:rsid w:val="008D76E3"/>
    <w:pPr>
      <w:spacing w:before="411" w:after="411" w:line="240" w:lineRule="auto"/>
    </w:pPr>
    <w:rPr>
      <w:rFonts w:ascii="Times New Roman" w:hAnsi="Times New Roman"/>
      <w:sz w:val="24"/>
      <w:szCs w:val="24"/>
      <w:lang w:val="bg-BG" w:eastAsia="bg-BG"/>
    </w:rPr>
  </w:style>
  <w:style w:type="character" w:customStyle="1" w:styleId="Heading3Char">
    <w:name w:val="Heading 3 Char"/>
    <w:basedOn w:val="DefaultParagraphFont"/>
    <w:link w:val="Heading3"/>
    <w:rsid w:val="0027163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271635"/>
    <w:rPr>
      <w:rFonts w:asciiTheme="majorHAnsi" w:eastAsiaTheme="majorEastAsia" w:hAnsiTheme="majorHAnsi" w:cstheme="majorBidi"/>
      <w:i/>
      <w:iCs/>
      <w:color w:val="365F91" w:themeColor="accent1" w:themeShade="BF"/>
      <w:lang w:val="bg-BG" w:eastAsia="bg-BG"/>
    </w:rPr>
  </w:style>
  <w:style w:type="paragraph" w:styleId="DocumentMap">
    <w:name w:val="Document Map"/>
    <w:basedOn w:val="Normal"/>
    <w:link w:val="DocumentMapChar"/>
    <w:uiPriority w:val="99"/>
    <w:semiHidden/>
    <w:unhideWhenUsed/>
    <w:rsid w:val="004E3B5C"/>
    <w:pPr>
      <w:spacing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E3B5C"/>
    <w:rPr>
      <w:rFonts w:ascii="Times New Roman" w:hAnsi="Times New Roman" w:cs="Times New Roman"/>
      <w:sz w:val="24"/>
      <w:szCs w:val="24"/>
    </w:rPr>
  </w:style>
  <w:style w:type="paragraph" w:styleId="TOC1">
    <w:name w:val="toc 1"/>
    <w:basedOn w:val="Normal"/>
    <w:next w:val="Normal"/>
    <w:autoRedefine/>
    <w:uiPriority w:val="39"/>
    <w:unhideWhenUsed/>
    <w:rsid w:val="00F408E6"/>
    <w:pPr>
      <w:spacing w:after="100"/>
    </w:pPr>
    <w:rPr>
      <w:rFonts w:ascii="Calibri" w:eastAsia="MS Mincho" w:hAnsi="Calibri"/>
      <w:lang w:val="bg-BG" w:eastAsia="bg-BG"/>
    </w:rPr>
  </w:style>
  <w:style w:type="paragraph" w:styleId="TOC2">
    <w:name w:val="toc 2"/>
    <w:basedOn w:val="Normal"/>
    <w:next w:val="Normal"/>
    <w:autoRedefine/>
    <w:uiPriority w:val="39"/>
    <w:unhideWhenUsed/>
    <w:rsid w:val="00F408E6"/>
    <w:pPr>
      <w:spacing w:after="100"/>
      <w:ind w:left="220"/>
    </w:pPr>
    <w:rPr>
      <w:rFonts w:ascii="Calibri" w:eastAsia="MS Mincho" w:hAnsi="Calibri"/>
      <w:lang w:val="bg-BG" w:eastAsia="bg-BG"/>
    </w:rPr>
  </w:style>
  <w:style w:type="paragraph" w:styleId="TOC3">
    <w:name w:val="toc 3"/>
    <w:basedOn w:val="Normal"/>
    <w:next w:val="Normal"/>
    <w:autoRedefine/>
    <w:uiPriority w:val="39"/>
    <w:unhideWhenUsed/>
    <w:rsid w:val="00F408E6"/>
    <w:pPr>
      <w:spacing w:after="100"/>
      <w:ind w:left="440"/>
    </w:pPr>
    <w:rPr>
      <w:rFonts w:ascii="Calibri" w:eastAsia="MS Mincho" w:hAnsi="Calibri"/>
      <w:lang w:val="bg-BG" w:eastAsia="bg-BG"/>
    </w:rPr>
  </w:style>
  <w:style w:type="paragraph" w:styleId="TOCHeading">
    <w:name w:val="TOC Heading"/>
    <w:basedOn w:val="Heading1"/>
    <w:next w:val="Normal"/>
    <w:uiPriority w:val="39"/>
    <w:unhideWhenUsed/>
    <w:qFormat/>
    <w:rsid w:val="00F408E6"/>
    <w:pPr>
      <w:spacing w:line="256" w:lineRule="auto"/>
      <w:outlineLvl w:val="9"/>
    </w:pPr>
  </w:style>
  <w:style w:type="paragraph" w:styleId="HTMLPreformatted">
    <w:name w:val="HTML Preformatted"/>
    <w:basedOn w:val="Normal"/>
    <w:link w:val="HTMLPreformattedChar"/>
    <w:uiPriority w:val="99"/>
    <w:semiHidden/>
    <w:unhideWhenUsed/>
    <w:rsid w:val="00D66AA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6AAF"/>
    <w:rPr>
      <w:rFonts w:ascii="Consolas" w:hAnsi="Consolas" w:cs="Times New Roman"/>
      <w:sz w:val="20"/>
      <w:szCs w:val="20"/>
    </w:rPr>
  </w:style>
  <w:style w:type="character" w:customStyle="1" w:styleId="shorttext">
    <w:name w:val="short_text"/>
    <w:basedOn w:val="DefaultParagraphFont"/>
    <w:rsid w:val="009F2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2582">
      <w:bodyDiv w:val="1"/>
      <w:marLeft w:val="0"/>
      <w:marRight w:val="0"/>
      <w:marTop w:val="0"/>
      <w:marBottom w:val="0"/>
      <w:divBdr>
        <w:top w:val="none" w:sz="0" w:space="0" w:color="auto"/>
        <w:left w:val="none" w:sz="0" w:space="0" w:color="auto"/>
        <w:bottom w:val="none" w:sz="0" w:space="0" w:color="auto"/>
        <w:right w:val="none" w:sz="0" w:space="0" w:color="auto"/>
      </w:divBdr>
      <w:divsChild>
        <w:div w:id="155195460">
          <w:marLeft w:val="0"/>
          <w:marRight w:val="0"/>
          <w:marTop w:val="0"/>
          <w:marBottom w:val="0"/>
          <w:divBdr>
            <w:top w:val="none" w:sz="0" w:space="0" w:color="auto"/>
            <w:left w:val="none" w:sz="0" w:space="0" w:color="auto"/>
            <w:bottom w:val="none" w:sz="0" w:space="0" w:color="auto"/>
            <w:right w:val="none" w:sz="0" w:space="0" w:color="auto"/>
          </w:divBdr>
          <w:divsChild>
            <w:div w:id="1046216834">
              <w:marLeft w:val="0"/>
              <w:marRight w:val="0"/>
              <w:marTop w:val="0"/>
              <w:marBottom w:val="0"/>
              <w:divBdr>
                <w:top w:val="none" w:sz="0" w:space="0" w:color="auto"/>
                <w:left w:val="none" w:sz="0" w:space="0" w:color="auto"/>
                <w:bottom w:val="none" w:sz="0" w:space="0" w:color="auto"/>
                <w:right w:val="none" w:sz="0" w:space="0" w:color="auto"/>
              </w:divBdr>
              <w:divsChild>
                <w:div w:id="523176639">
                  <w:marLeft w:val="0"/>
                  <w:marRight w:val="0"/>
                  <w:marTop w:val="0"/>
                  <w:marBottom w:val="0"/>
                  <w:divBdr>
                    <w:top w:val="none" w:sz="0" w:space="0" w:color="auto"/>
                    <w:left w:val="none" w:sz="0" w:space="0" w:color="auto"/>
                    <w:bottom w:val="none" w:sz="0" w:space="0" w:color="auto"/>
                    <w:right w:val="none" w:sz="0" w:space="0" w:color="auto"/>
                  </w:divBdr>
                  <w:divsChild>
                    <w:div w:id="26638775">
                      <w:marLeft w:val="0"/>
                      <w:marRight w:val="0"/>
                      <w:marTop w:val="0"/>
                      <w:marBottom w:val="0"/>
                      <w:divBdr>
                        <w:top w:val="none" w:sz="0" w:space="0" w:color="auto"/>
                        <w:left w:val="none" w:sz="0" w:space="0" w:color="auto"/>
                        <w:bottom w:val="none" w:sz="0" w:space="0" w:color="auto"/>
                        <w:right w:val="none" w:sz="0" w:space="0" w:color="auto"/>
                      </w:divBdr>
                      <w:divsChild>
                        <w:div w:id="340084267">
                          <w:marLeft w:val="0"/>
                          <w:marRight w:val="0"/>
                          <w:marTop w:val="0"/>
                          <w:marBottom w:val="0"/>
                          <w:divBdr>
                            <w:top w:val="none" w:sz="0" w:space="0" w:color="auto"/>
                            <w:left w:val="none" w:sz="0" w:space="0" w:color="auto"/>
                            <w:bottom w:val="none" w:sz="0" w:space="0" w:color="auto"/>
                            <w:right w:val="none" w:sz="0" w:space="0" w:color="auto"/>
                          </w:divBdr>
                          <w:divsChild>
                            <w:div w:id="1728409815">
                              <w:marLeft w:val="0"/>
                              <w:marRight w:val="0"/>
                              <w:marTop w:val="0"/>
                              <w:marBottom w:val="0"/>
                              <w:divBdr>
                                <w:top w:val="none" w:sz="0" w:space="0" w:color="auto"/>
                                <w:left w:val="none" w:sz="0" w:space="0" w:color="auto"/>
                                <w:bottom w:val="none" w:sz="0" w:space="0" w:color="auto"/>
                                <w:right w:val="none" w:sz="0" w:space="0" w:color="auto"/>
                              </w:divBdr>
                              <w:divsChild>
                                <w:div w:id="1677804051">
                                  <w:marLeft w:val="0"/>
                                  <w:marRight w:val="0"/>
                                  <w:marTop w:val="0"/>
                                  <w:marBottom w:val="0"/>
                                  <w:divBdr>
                                    <w:top w:val="none" w:sz="0" w:space="0" w:color="auto"/>
                                    <w:left w:val="none" w:sz="0" w:space="0" w:color="auto"/>
                                    <w:bottom w:val="none" w:sz="0" w:space="0" w:color="auto"/>
                                    <w:right w:val="none" w:sz="0" w:space="0" w:color="auto"/>
                                  </w:divBdr>
                                  <w:divsChild>
                                    <w:div w:id="706761383">
                                      <w:marLeft w:val="60"/>
                                      <w:marRight w:val="0"/>
                                      <w:marTop w:val="0"/>
                                      <w:marBottom w:val="0"/>
                                      <w:divBdr>
                                        <w:top w:val="none" w:sz="0" w:space="0" w:color="auto"/>
                                        <w:left w:val="none" w:sz="0" w:space="0" w:color="auto"/>
                                        <w:bottom w:val="none" w:sz="0" w:space="0" w:color="auto"/>
                                        <w:right w:val="none" w:sz="0" w:space="0" w:color="auto"/>
                                      </w:divBdr>
                                      <w:divsChild>
                                        <w:div w:id="1362895695">
                                          <w:marLeft w:val="0"/>
                                          <w:marRight w:val="0"/>
                                          <w:marTop w:val="0"/>
                                          <w:marBottom w:val="0"/>
                                          <w:divBdr>
                                            <w:top w:val="none" w:sz="0" w:space="0" w:color="auto"/>
                                            <w:left w:val="none" w:sz="0" w:space="0" w:color="auto"/>
                                            <w:bottom w:val="none" w:sz="0" w:space="0" w:color="auto"/>
                                            <w:right w:val="none" w:sz="0" w:space="0" w:color="auto"/>
                                          </w:divBdr>
                                          <w:divsChild>
                                            <w:div w:id="725496584">
                                              <w:marLeft w:val="0"/>
                                              <w:marRight w:val="0"/>
                                              <w:marTop w:val="0"/>
                                              <w:marBottom w:val="120"/>
                                              <w:divBdr>
                                                <w:top w:val="single" w:sz="6" w:space="0" w:color="F5F5F5"/>
                                                <w:left w:val="single" w:sz="6" w:space="0" w:color="F5F5F5"/>
                                                <w:bottom w:val="single" w:sz="6" w:space="0" w:color="F5F5F5"/>
                                                <w:right w:val="single" w:sz="6" w:space="0" w:color="F5F5F5"/>
                                              </w:divBdr>
                                              <w:divsChild>
                                                <w:div w:id="238057745">
                                                  <w:marLeft w:val="0"/>
                                                  <w:marRight w:val="0"/>
                                                  <w:marTop w:val="0"/>
                                                  <w:marBottom w:val="0"/>
                                                  <w:divBdr>
                                                    <w:top w:val="none" w:sz="0" w:space="0" w:color="auto"/>
                                                    <w:left w:val="none" w:sz="0" w:space="0" w:color="auto"/>
                                                    <w:bottom w:val="none" w:sz="0" w:space="0" w:color="auto"/>
                                                    <w:right w:val="none" w:sz="0" w:space="0" w:color="auto"/>
                                                  </w:divBdr>
                                                  <w:divsChild>
                                                    <w:div w:id="1894266537">
                                                      <w:marLeft w:val="0"/>
                                                      <w:marRight w:val="0"/>
                                                      <w:marTop w:val="0"/>
                                                      <w:marBottom w:val="0"/>
                                                      <w:divBdr>
                                                        <w:top w:val="none" w:sz="0" w:space="0" w:color="auto"/>
                                                        <w:left w:val="none" w:sz="0" w:space="0" w:color="auto"/>
                                                        <w:bottom w:val="none" w:sz="0" w:space="0" w:color="auto"/>
                                                        <w:right w:val="none" w:sz="0" w:space="0" w:color="auto"/>
                                                      </w:divBdr>
                                                    </w:div>
                                                  </w:divsChild>
                                                </w:div>
                                                <w:div w:id="381246235">
                                                  <w:marLeft w:val="0"/>
                                                  <w:marRight w:val="0"/>
                                                  <w:marTop w:val="0"/>
                                                  <w:marBottom w:val="0"/>
                                                  <w:divBdr>
                                                    <w:top w:val="none" w:sz="0" w:space="0" w:color="auto"/>
                                                    <w:left w:val="none" w:sz="0" w:space="0" w:color="auto"/>
                                                    <w:bottom w:val="none" w:sz="0" w:space="0" w:color="auto"/>
                                                    <w:right w:val="none" w:sz="0" w:space="0" w:color="auto"/>
                                                  </w:divBdr>
                                                  <w:divsChild>
                                                    <w:div w:id="6686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324521">
      <w:bodyDiv w:val="1"/>
      <w:marLeft w:val="0"/>
      <w:marRight w:val="0"/>
      <w:marTop w:val="0"/>
      <w:marBottom w:val="0"/>
      <w:divBdr>
        <w:top w:val="none" w:sz="0" w:space="0" w:color="auto"/>
        <w:left w:val="none" w:sz="0" w:space="0" w:color="auto"/>
        <w:bottom w:val="none" w:sz="0" w:space="0" w:color="auto"/>
        <w:right w:val="none" w:sz="0" w:space="0" w:color="auto"/>
      </w:divBdr>
    </w:div>
    <w:div w:id="116334716">
      <w:bodyDiv w:val="1"/>
      <w:marLeft w:val="0"/>
      <w:marRight w:val="0"/>
      <w:marTop w:val="0"/>
      <w:marBottom w:val="0"/>
      <w:divBdr>
        <w:top w:val="none" w:sz="0" w:space="0" w:color="auto"/>
        <w:left w:val="none" w:sz="0" w:space="0" w:color="auto"/>
        <w:bottom w:val="none" w:sz="0" w:space="0" w:color="auto"/>
        <w:right w:val="none" w:sz="0" w:space="0" w:color="auto"/>
      </w:divBdr>
    </w:div>
    <w:div w:id="144008707">
      <w:bodyDiv w:val="1"/>
      <w:marLeft w:val="0"/>
      <w:marRight w:val="0"/>
      <w:marTop w:val="0"/>
      <w:marBottom w:val="0"/>
      <w:divBdr>
        <w:top w:val="none" w:sz="0" w:space="0" w:color="auto"/>
        <w:left w:val="none" w:sz="0" w:space="0" w:color="auto"/>
        <w:bottom w:val="none" w:sz="0" w:space="0" w:color="auto"/>
        <w:right w:val="none" w:sz="0" w:space="0" w:color="auto"/>
      </w:divBdr>
    </w:div>
    <w:div w:id="185994072">
      <w:bodyDiv w:val="1"/>
      <w:marLeft w:val="0"/>
      <w:marRight w:val="0"/>
      <w:marTop w:val="0"/>
      <w:marBottom w:val="0"/>
      <w:divBdr>
        <w:top w:val="none" w:sz="0" w:space="0" w:color="auto"/>
        <w:left w:val="none" w:sz="0" w:space="0" w:color="auto"/>
        <w:bottom w:val="none" w:sz="0" w:space="0" w:color="auto"/>
        <w:right w:val="none" w:sz="0" w:space="0" w:color="auto"/>
      </w:divBdr>
    </w:div>
    <w:div w:id="199513003">
      <w:bodyDiv w:val="1"/>
      <w:marLeft w:val="0"/>
      <w:marRight w:val="0"/>
      <w:marTop w:val="0"/>
      <w:marBottom w:val="0"/>
      <w:divBdr>
        <w:top w:val="none" w:sz="0" w:space="0" w:color="auto"/>
        <w:left w:val="none" w:sz="0" w:space="0" w:color="auto"/>
        <w:bottom w:val="none" w:sz="0" w:space="0" w:color="auto"/>
        <w:right w:val="none" w:sz="0" w:space="0" w:color="auto"/>
      </w:divBdr>
    </w:div>
    <w:div w:id="273709856">
      <w:bodyDiv w:val="1"/>
      <w:marLeft w:val="0"/>
      <w:marRight w:val="0"/>
      <w:marTop w:val="0"/>
      <w:marBottom w:val="0"/>
      <w:divBdr>
        <w:top w:val="none" w:sz="0" w:space="0" w:color="auto"/>
        <w:left w:val="none" w:sz="0" w:space="0" w:color="auto"/>
        <w:bottom w:val="none" w:sz="0" w:space="0" w:color="auto"/>
        <w:right w:val="none" w:sz="0" w:space="0" w:color="auto"/>
      </w:divBdr>
    </w:div>
    <w:div w:id="368646658">
      <w:bodyDiv w:val="1"/>
      <w:marLeft w:val="0"/>
      <w:marRight w:val="0"/>
      <w:marTop w:val="0"/>
      <w:marBottom w:val="0"/>
      <w:divBdr>
        <w:top w:val="none" w:sz="0" w:space="0" w:color="auto"/>
        <w:left w:val="none" w:sz="0" w:space="0" w:color="auto"/>
        <w:bottom w:val="none" w:sz="0" w:space="0" w:color="auto"/>
        <w:right w:val="none" w:sz="0" w:space="0" w:color="auto"/>
      </w:divBdr>
    </w:div>
    <w:div w:id="415783967">
      <w:bodyDiv w:val="1"/>
      <w:marLeft w:val="0"/>
      <w:marRight w:val="0"/>
      <w:marTop w:val="0"/>
      <w:marBottom w:val="0"/>
      <w:divBdr>
        <w:top w:val="none" w:sz="0" w:space="0" w:color="auto"/>
        <w:left w:val="none" w:sz="0" w:space="0" w:color="auto"/>
        <w:bottom w:val="none" w:sz="0" w:space="0" w:color="auto"/>
        <w:right w:val="none" w:sz="0" w:space="0" w:color="auto"/>
      </w:divBdr>
    </w:div>
    <w:div w:id="741677149">
      <w:bodyDiv w:val="1"/>
      <w:marLeft w:val="0"/>
      <w:marRight w:val="0"/>
      <w:marTop w:val="0"/>
      <w:marBottom w:val="0"/>
      <w:divBdr>
        <w:top w:val="none" w:sz="0" w:space="0" w:color="auto"/>
        <w:left w:val="none" w:sz="0" w:space="0" w:color="auto"/>
        <w:bottom w:val="none" w:sz="0" w:space="0" w:color="auto"/>
        <w:right w:val="none" w:sz="0" w:space="0" w:color="auto"/>
      </w:divBdr>
    </w:div>
    <w:div w:id="750545625">
      <w:bodyDiv w:val="1"/>
      <w:marLeft w:val="0"/>
      <w:marRight w:val="0"/>
      <w:marTop w:val="0"/>
      <w:marBottom w:val="0"/>
      <w:divBdr>
        <w:top w:val="none" w:sz="0" w:space="0" w:color="auto"/>
        <w:left w:val="none" w:sz="0" w:space="0" w:color="auto"/>
        <w:bottom w:val="none" w:sz="0" w:space="0" w:color="auto"/>
        <w:right w:val="none" w:sz="0" w:space="0" w:color="auto"/>
      </w:divBdr>
    </w:div>
    <w:div w:id="759449801">
      <w:bodyDiv w:val="1"/>
      <w:marLeft w:val="0"/>
      <w:marRight w:val="0"/>
      <w:marTop w:val="0"/>
      <w:marBottom w:val="0"/>
      <w:divBdr>
        <w:top w:val="none" w:sz="0" w:space="0" w:color="auto"/>
        <w:left w:val="none" w:sz="0" w:space="0" w:color="auto"/>
        <w:bottom w:val="none" w:sz="0" w:space="0" w:color="auto"/>
        <w:right w:val="none" w:sz="0" w:space="0" w:color="auto"/>
      </w:divBdr>
    </w:div>
    <w:div w:id="835535360">
      <w:bodyDiv w:val="1"/>
      <w:marLeft w:val="0"/>
      <w:marRight w:val="0"/>
      <w:marTop w:val="0"/>
      <w:marBottom w:val="0"/>
      <w:divBdr>
        <w:top w:val="none" w:sz="0" w:space="0" w:color="auto"/>
        <w:left w:val="none" w:sz="0" w:space="0" w:color="auto"/>
        <w:bottom w:val="none" w:sz="0" w:space="0" w:color="auto"/>
        <w:right w:val="none" w:sz="0" w:space="0" w:color="auto"/>
      </w:divBdr>
    </w:div>
    <w:div w:id="859515420">
      <w:bodyDiv w:val="1"/>
      <w:marLeft w:val="0"/>
      <w:marRight w:val="0"/>
      <w:marTop w:val="0"/>
      <w:marBottom w:val="0"/>
      <w:divBdr>
        <w:top w:val="none" w:sz="0" w:space="0" w:color="auto"/>
        <w:left w:val="none" w:sz="0" w:space="0" w:color="auto"/>
        <w:bottom w:val="none" w:sz="0" w:space="0" w:color="auto"/>
        <w:right w:val="none" w:sz="0" w:space="0" w:color="auto"/>
      </w:divBdr>
    </w:div>
    <w:div w:id="960182814">
      <w:bodyDiv w:val="1"/>
      <w:marLeft w:val="0"/>
      <w:marRight w:val="0"/>
      <w:marTop w:val="0"/>
      <w:marBottom w:val="0"/>
      <w:divBdr>
        <w:top w:val="none" w:sz="0" w:space="0" w:color="auto"/>
        <w:left w:val="none" w:sz="0" w:space="0" w:color="auto"/>
        <w:bottom w:val="none" w:sz="0" w:space="0" w:color="auto"/>
        <w:right w:val="none" w:sz="0" w:space="0" w:color="auto"/>
      </w:divBdr>
    </w:div>
    <w:div w:id="1000429070">
      <w:bodyDiv w:val="1"/>
      <w:marLeft w:val="0"/>
      <w:marRight w:val="0"/>
      <w:marTop w:val="0"/>
      <w:marBottom w:val="0"/>
      <w:divBdr>
        <w:top w:val="none" w:sz="0" w:space="0" w:color="auto"/>
        <w:left w:val="none" w:sz="0" w:space="0" w:color="auto"/>
        <w:bottom w:val="none" w:sz="0" w:space="0" w:color="auto"/>
        <w:right w:val="none" w:sz="0" w:space="0" w:color="auto"/>
      </w:divBdr>
    </w:div>
    <w:div w:id="1003825317">
      <w:bodyDiv w:val="1"/>
      <w:marLeft w:val="0"/>
      <w:marRight w:val="0"/>
      <w:marTop w:val="0"/>
      <w:marBottom w:val="0"/>
      <w:divBdr>
        <w:top w:val="none" w:sz="0" w:space="0" w:color="auto"/>
        <w:left w:val="none" w:sz="0" w:space="0" w:color="auto"/>
        <w:bottom w:val="none" w:sz="0" w:space="0" w:color="auto"/>
        <w:right w:val="none" w:sz="0" w:space="0" w:color="auto"/>
      </w:divBdr>
    </w:div>
    <w:div w:id="1024674377">
      <w:bodyDiv w:val="1"/>
      <w:marLeft w:val="0"/>
      <w:marRight w:val="0"/>
      <w:marTop w:val="0"/>
      <w:marBottom w:val="0"/>
      <w:divBdr>
        <w:top w:val="none" w:sz="0" w:space="0" w:color="auto"/>
        <w:left w:val="none" w:sz="0" w:space="0" w:color="auto"/>
        <w:bottom w:val="none" w:sz="0" w:space="0" w:color="auto"/>
        <w:right w:val="none" w:sz="0" w:space="0" w:color="auto"/>
      </w:divBdr>
    </w:div>
    <w:div w:id="1042243083">
      <w:bodyDiv w:val="1"/>
      <w:marLeft w:val="0"/>
      <w:marRight w:val="0"/>
      <w:marTop w:val="0"/>
      <w:marBottom w:val="0"/>
      <w:divBdr>
        <w:top w:val="none" w:sz="0" w:space="0" w:color="auto"/>
        <w:left w:val="none" w:sz="0" w:space="0" w:color="auto"/>
        <w:bottom w:val="none" w:sz="0" w:space="0" w:color="auto"/>
        <w:right w:val="none" w:sz="0" w:space="0" w:color="auto"/>
      </w:divBdr>
      <w:divsChild>
        <w:div w:id="604508333">
          <w:marLeft w:val="0"/>
          <w:marRight w:val="0"/>
          <w:marTop w:val="0"/>
          <w:marBottom w:val="0"/>
          <w:divBdr>
            <w:top w:val="none" w:sz="0" w:space="0" w:color="auto"/>
            <w:left w:val="none" w:sz="0" w:space="0" w:color="auto"/>
            <w:bottom w:val="none" w:sz="0" w:space="0" w:color="auto"/>
            <w:right w:val="none" w:sz="0" w:space="0" w:color="auto"/>
          </w:divBdr>
          <w:divsChild>
            <w:div w:id="1824160958">
              <w:marLeft w:val="0"/>
              <w:marRight w:val="0"/>
              <w:marTop w:val="0"/>
              <w:marBottom w:val="0"/>
              <w:divBdr>
                <w:top w:val="none" w:sz="0" w:space="0" w:color="auto"/>
                <w:left w:val="none" w:sz="0" w:space="0" w:color="auto"/>
                <w:bottom w:val="none" w:sz="0" w:space="0" w:color="auto"/>
                <w:right w:val="none" w:sz="0" w:space="0" w:color="auto"/>
              </w:divBdr>
              <w:divsChild>
                <w:div w:id="1996689041">
                  <w:marLeft w:val="0"/>
                  <w:marRight w:val="0"/>
                  <w:marTop w:val="0"/>
                  <w:marBottom w:val="0"/>
                  <w:divBdr>
                    <w:top w:val="none" w:sz="0" w:space="0" w:color="auto"/>
                    <w:left w:val="none" w:sz="0" w:space="0" w:color="auto"/>
                    <w:bottom w:val="none" w:sz="0" w:space="0" w:color="auto"/>
                    <w:right w:val="none" w:sz="0" w:space="0" w:color="auto"/>
                  </w:divBdr>
                  <w:divsChild>
                    <w:div w:id="932472505">
                      <w:marLeft w:val="0"/>
                      <w:marRight w:val="0"/>
                      <w:marTop w:val="0"/>
                      <w:marBottom w:val="0"/>
                      <w:divBdr>
                        <w:top w:val="none" w:sz="0" w:space="0" w:color="auto"/>
                        <w:left w:val="none" w:sz="0" w:space="0" w:color="auto"/>
                        <w:bottom w:val="none" w:sz="0" w:space="0" w:color="auto"/>
                        <w:right w:val="none" w:sz="0" w:space="0" w:color="auto"/>
                      </w:divBdr>
                      <w:divsChild>
                        <w:div w:id="1809200457">
                          <w:marLeft w:val="0"/>
                          <w:marRight w:val="0"/>
                          <w:marTop w:val="0"/>
                          <w:marBottom w:val="0"/>
                          <w:divBdr>
                            <w:top w:val="none" w:sz="0" w:space="0" w:color="auto"/>
                            <w:left w:val="none" w:sz="0" w:space="0" w:color="auto"/>
                            <w:bottom w:val="none" w:sz="0" w:space="0" w:color="auto"/>
                            <w:right w:val="none" w:sz="0" w:space="0" w:color="auto"/>
                          </w:divBdr>
                          <w:divsChild>
                            <w:div w:id="1966933679">
                              <w:marLeft w:val="0"/>
                              <w:marRight w:val="0"/>
                              <w:marTop w:val="0"/>
                              <w:marBottom w:val="0"/>
                              <w:divBdr>
                                <w:top w:val="none" w:sz="0" w:space="0" w:color="auto"/>
                                <w:left w:val="none" w:sz="0" w:space="0" w:color="auto"/>
                                <w:bottom w:val="none" w:sz="0" w:space="0" w:color="auto"/>
                                <w:right w:val="none" w:sz="0" w:space="0" w:color="auto"/>
                              </w:divBdr>
                              <w:divsChild>
                                <w:div w:id="2081363515">
                                  <w:marLeft w:val="0"/>
                                  <w:marRight w:val="0"/>
                                  <w:marTop w:val="0"/>
                                  <w:marBottom w:val="0"/>
                                  <w:divBdr>
                                    <w:top w:val="none" w:sz="0" w:space="0" w:color="auto"/>
                                    <w:left w:val="none" w:sz="0" w:space="0" w:color="auto"/>
                                    <w:bottom w:val="none" w:sz="0" w:space="0" w:color="auto"/>
                                    <w:right w:val="none" w:sz="0" w:space="0" w:color="auto"/>
                                  </w:divBdr>
                                  <w:divsChild>
                                    <w:div w:id="860626826">
                                      <w:marLeft w:val="60"/>
                                      <w:marRight w:val="0"/>
                                      <w:marTop w:val="0"/>
                                      <w:marBottom w:val="0"/>
                                      <w:divBdr>
                                        <w:top w:val="none" w:sz="0" w:space="0" w:color="auto"/>
                                        <w:left w:val="none" w:sz="0" w:space="0" w:color="auto"/>
                                        <w:bottom w:val="none" w:sz="0" w:space="0" w:color="auto"/>
                                        <w:right w:val="none" w:sz="0" w:space="0" w:color="auto"/>
                                      </w:divBdr>
                                      <w:divsChild>
                                        <w:div w:id="896815815">
                                          <w:marLeft w:val="0"/>
                                          <w:marRight w:val="0"/>
                                          <w:marTop w:val="0"/>
                                          <w:marBottom w:val="0"/>
                                          <w:divBdr>
                                            <w:top w:val="none" w:sz="0" w:space="0" w:color="auto"/>
                                            <w:left w:val="none" w:sz="0" w:space="0" w:color="auto"/>
                                            <w:bottom w:val="none" w:sz="0" w:space="0" w:color="auto"/>
                                            <w:right w:val="none" w:sz="0" w:space="0" w:color="auto"/>
                                          </w:divBdr>
                                          <w:divsChild>
                                            <w:div w:id="465196873">
                                              <w:marLeft w:val="0"/>
                                              <w:marRight w:val="0"/>
                                              <w:marTop w:val="0"/>
                                              <w:marBottom w:val="120"/>
                                              <w:divBdr>
                                                <w:top w:val="single" w:sz="6" w:space="0" w:color="F5F5F5"/>
                                                <w:left w:val="single" w:sz="6" w:space="0" w:color="F5F5F5"/>
                                                <w:bottom w:val="single" w:sz="6" w:space="0" w:color="F5F5F5"/>
                                                <w:right w:val="single" w:sz="6" w:space="0" w:color="F5F5F5"/>
                                              </w:divBdr>
                                              <w:divsChild>
                                                <w:div w:id="794713736">
                                                  <w:marLeft w:val="0"/>
                                                  <w:marRight w:val="0"/>
                                                  <w:marTop w:val="0"/>
                                                  <w:marBottom w:val="0"/>
                                                  <w:divBdr>
                                                    <w:top w:val="none" w:sz="0" w:space="0" w:color="auto"/>
                                                    <w:left w:val="none" w:sz="0" w:space="0" w:color="auto"/>
                                                    <w:bottom w:val="none" w:sz="0" w:space="0" w:color="auto"/>
                                                    <w:right w:val="none" w:sz="0" w:space="0" w:color="auto"/>
                                                  </w:divBdr>
                                                  <w:divsChild>
                                                    <w:div w:id="8261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2259205">
      <w:bodyDiv w:val="1"/>
      <w:marLeft w:val="0"/>
      <w:marRight w:val="0"/>
      <w:marTop w:val="0"/>
      <w:marBottom w:val="0"/>
      <w:divBdr>
        <w:top w:val="none" w:sz="0" w:space="0" w:color="auto"/>
        <w:left w:val="none" w:sz="0" w:space="0" w:color="auto"/>
        <w:bottom w:val="none" w:sz="0" w:space="0" w:color="auto"/>
        <w:right w:val="none" w:sz="0" w:space="0" w:color="auto"/>
      </w:divBdr>
    </w:div>
    <w:div w:id="1170486904">
      <w:bodyDiv w:val="1"/>
      <w:marLeft w:val="0"/>
      <w:marRight w:val="0"/>
      <w:marTop w:val="0"/>
      <w:marBottom w:val="0"/>
      <w:divBdr>
        <w:top w:val="none" w:sz="0" w:space="0" w:color="auto"/>
        <w:left w:val="none" w:sz="0" w:space="0" w:color="auto"/>
        <w:bottom w:val="none" w:sz="0" w:space="0" w:color="auto"/>
        <w:right w:val="none" w:sz="0" w:space="0" w:color="auto"/>
      </w:divBdr>
    </w:div>
    <w:div w:id="1221938912">
      <w:bodyDiv w:val="1"/>
      <w:marLeft w:val="0"/>
      <w:marRight w:val="0"/>
      <w:marTop w:val="0"/>
      <w:marBottom w:val="0"/>
      <w:divBdr>
        <w:top w:val="none" w:sz="0" w:space="0" w:color="auto"/>
        <w:left w:val="none" w:sz="0" w:space="0" w:color="auto"/>
        <w:bottom w:val="none" w:sz="0" w:space="0" w:color="auto"/>
        <w:right w:val="none" w:sz="0" w:space="0" w:color="auto"/>
      </w:divBdr>
    </w:div>
    <w:div w:id="1231694683">
      <w:marLeft w:val="0"/>
      <w:marRight w:val="0"/>
      <w:marTop w:val="0"/>
      <w:marBottom w:val="0"/>
      <w:divBdr>
        <w:top w:val="none" w:sz="0" w:space="0" w:color="auto"/>
        <w:left w:val="none" w:sz="0" w:space="0" w:color="auto"/>
        <w:bottom w:val="none" w:sz="0" w:space="0" w:color="auto"/>
        <w:right w:val="none" w:sz="0" w:space="0" w:color="auto"/>
      </w:divBdr>
      <w:divsChild>
        <w:div w:id="1231694684">
          <w:marLeft w:val="0"/>
          <w:marRight w:val="0"/>
          <w:marTop w:val="0"/>
          <w:marBottom w:val="0"/>
          <w:divBdr>
            <w:top w:val="none" w:sz="0" w:space="0" w:color="auto"/>
            <w:left w:val="none" w:sz="0" w:space="0" w:color="auto"/>
            <w:bottom w:val="none" w:sz="0" w:space="0" w:color="auto"/>
            <w:right w:val="none" w:sz="0" w:space="0" w:color="auto"/>
          </w:divBdr>
          <w:divsChild>
            <w:div w:id="12316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82194">
      <w:bodyDiv w:val="1"/>
      <w:marLeft w:val="0"/>
      <w:marRight w:val="0"/>
      <w:marTop w:val="0"/>
      <w:marBottom w:val="0"/>
      <w:divBdr>
        <w:top w:val="none" w:sz="0" w:space="0" w:color="auto"/>
        <w:left w:val="none" w:sz="0" w:space="0" w:color="auto"/>
        <w:bottom w:val="none" w:sz="0" w:space="0" w:color="auto"/>
        <w:right w:val="none" w:sz="0" w:space="0" w:color="auto"/>
      </w:divBdr>
    </w:div>
    <w:div w:id="1296058122">
      <w:bodyDiv w:val="1"/>
      <w:marLeft w:val="0"/>
      <w:marRight w:val="0"/>
      <w:marTop w:val="0"/>
      <w:marBottom w:val="0"/>
      <w:divBdr>
        <w:top w:val="none" w:sz="0" w:space="0" w:color="auto"/>
        <w:left w:val="none" w:sz="0" w:space="0" w:color="auto"/>
        <w:bottom w:val="none" w:sz="0" w:space="0" w:color="auto"/>
        <w:right w:val="none" w:sz="0" w:space="0" w:color="auto"/>
      </w:divBdr>
    </w:div>
    <w:div w:id="1307080040">
      <w:bodyDiv w:val="1"/>
      <w:marLeft w:val="0"/>
      <w:marRight w:val="0"/>
      <w:marTop w:val="0"/>
      <w:marBottom w:val="0"/>
      <w:divBdr>
        <w:top w:val="none" w:sz="0" w:space="0" w:color="auto"/>
        <w:left w:val="none" w:sz="0" w:space="0" w:color="auto"/>
        <w:bottom w:val="none" w:sz="0" w:space="0" w:color="auto"/>
        <w:right w:val="none" w:sz="0" w:space="0" w:color="auto"/>
      </w:divBdr>
    </w:div>
    <w:div w:id="1351764262">
      <w:bodyDiv w:val="1"/>
      <w:marLeft w:val="0"/>
      <w:marRight w:val="0"/>
      <w:marTop w:val="0"/>
      <w:marBottom w:val="0"/>
      <w:divBdr>
        <w:top w:val="none" w:sz="0" w:space="0" w:color="auto"/>
        <w:left w:val="none" w:sz="0" w:space="0" w:color="auto"/>
        <w:bottom w:val="none" w:sz="0" w:space="0" w:color="auto"/>
        <w:right w:val="none" w:sz="0" w:space="0" w:color="auto"/>
      </w:divBdr>
    </w:div>
    <w:div w:id="1450278853">
      <w:bodyDiv w:val="1"/>
      <w:marLeft w:val="0"/>
      <w:marRight w:val="0"/>
      <w:marTop w:val="0"/>
      <w:marBottom w:val="0"/>
      <w:divBdr>
        <w:top w:val="none" w:sz="0" w:space="0" w:color="auto"/>
        <w:left w:val="none" w:sz="0" w:space="0" w:color="auto"/>
        <w:bottom w:val="none" w:sz="0" w:space="0" w:color="auto"/>
        <w:right w:val="none" w:sz="0" w:space="0" w:color="auto"/>
      </w:divBdr>
    </w:div>
    <w:div w:id="1478112330">
      <w:bodyDiv w:val="1"/>
      <w:marLeft w:val="0"/>
      <w:marRight w:val="0"/>
      <w:marTop w:val="0"/>
      <w:marBottom w:val="0"/>
      <w:divBdr>
        <w:top w:val="none" w:sz="0" w:space="0" w:color="auto"/>
        <w:left w:val="none" w:sz="0" w:space="0" w:color="auto"/>
        <w:bottom w:val="none" w:sz="0" w:space="0" w:color="auto"/>
        <w:right w:val="none" w:sz="0" w:space="0" w:color="auto"/>
      </w:divBdr>
    </w:div>
    <w:div w:id="1487937591">
      <w:bodyDiv w:val="1"/>
      <w:marLeft w:val="0"/>
      <w:marRight w:val="0"/>
      <w:marTop w:val="0"/>
      <w:marBottom w:val="0"/>
      <w:divBdr>
        <w:top w:val="none" w:sz="0" w:space="0" w:color="auto"/>
        <w:left w:val="none" w:sz="0" w:space="0" w:color="auto"/>
        <w:bottom w:val="none" w:sz="0" w:space="0" w:color="auto"/>
        <w:right w:val="none" w:sz="0" w:space="0" w:color="auto"/>
      </w:divBdr>
      <w:divsChild>
        <w:div w:id="84613551">
          <w:marLeft w:val="30"/>
          <w:marRight w:val="0"/>
          <w:marTop w:val="90"/>
          <w:marBottom w:val="0"/>
          <w:divBdr>
            <w:top w:val="none" w:sz="0" w:space="0" w:color="auto"/>
            <w:left w:val="none" w:sz="0" w:space="0" w:color="auto"/>
            <w:bottom w:val="none" w:sz="0" w:space="0" w:color="auto"/>
            <w:right w:val="none" w:sz="0" w:space="0" w:color="auto"/>
          </w:divBdr>
          <w:divsChild>
            <w:div w:id="1809395388">
              <w:marLeft w:val="0"/>
              <w:marRight w:val="0"/>
              <w:marTop w:val="0"/>
              <w:marBottom w:val="0"/>
              <w:divBdr>
                <w:top w:val="none" w:sz="0" w:space="0" w:color="auto"/>
                <w:left w:val="none" w:sz="0" w:space="0" w:color="auto"/>
                <w:bottom w:val="none" w:sz="0" w:space="0" w:color="auto"/>
                <w:right w:val="none" w:sz="0" w:space="0" w:color="auto"/>
              </w:divBdr>
              <w:divsChild>
                <w:div w:id="188035315">
                  <w:marLeft w:val="0"/>
                  <w:marRight w:val="0"/>
                  <w:marTop w:val="0"/>
                  <w:marBottom w:val="210"/>
                  <w:divBdr>
                    <w:top w:val="none" w:sz="0" w:space="0" w:color="auto"/>
                    <w:left w:val="none" w:sz="0" w:space="0" w:color="auto"/>
                    <w:bottom w:val="none" w:sz="0" w:space="0" w:color="auto"/>
                    <w:right w:val="none" w:sz="0" w:space="0" w:color="auto"/>
                  </w:divBdr>
                  <w:divsChild>
                    <w:div w:id="158152831">
                      <w:marLeft w:val="0"/>
                      <w:marRight w:val="0"/>
                      <w:marTop w:val="0"/>
                      <w:marBottom w:val="0"/>
                      <w:divBdr>
                        <w:top w:val="none" w:sz="0" w:space="0" w:color="auto"/>
                        <w:left w:val="none" w:sz="0" w:space="0" w:color="auto"/>
                        <w:bottom w:val="none" w:sz="0" w:space="0" w:color="auto"/>
                        <w:right w:val="none" w:sz="0" w:space="0" w:color="auto"/>
                      </w:divBdr>
                      <w:divsChild>
                        <w:div w:id="840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77123">
      <w:bodyDiv w:val="1"/>
      <w:marLeft w:val="0"/>
      <w:marRight w:val="0"/>
      <w:marTop w:val="0"/>
      <w:marBottom w:val="0"/>
      <w:divBdr>
        <w:top w:val="none" w:sz="0" w:space="0" w:color="auto"/>
        <w:left w:val="none" w:sz="0" w:space="0" w:color="auto"/>
        <w:bottom w:val="none" w:sz="0" w:space="0" w:color="auto"/>
        <w:right w:val="none" w:sz="0" w:space="0" w:color="auto"/>
      </w:divBdr>
      <w:divsChild>
        <w:div w:id="58751968">
          <w:marLeft w:val="0"/>
          <w:marRight w:val="0"/>
          <w:marTop w:val="0"/>
          <w:marBottom w:val="0"/>
          <w:divBdr>
            <w:top w:val="none" w:sz="0" w:space="0" w:color="auto"/>
            <w:left w:val="none" w:sz="0" w:space="0" w:color="auto"/>
            <w:bottom w:val="none" w:sz="0" w:space="0" w:color="auto"/>
            <w:right w:val="none" w:sz="0" w:space="0" w:color="auto"/>
          </w:divBdr>
          <w:divsChild>
            <w:div w:id="1328366300">
              <w:marLeft w:val="0"/>
              <w:marRight w:val="0"/>
              <w:marTop w:val="0"/>
              <w:marBottom w:val="0"/>
              <w:divBdr>
                <w:top w:val="none" w:sz="0" w:space="0" w:color="auto"/>
                <w:left w:val="none" w:sz="0" w:space="0" w:color="auto"/>
                <w:bottom w:val="none" w:sz="0" w:space="0" w:color="auto"/>
                <w:right w:val="none" w:sz="0" w:space="0" w:color="auto"/>
              </w:divBdr>
              <w:divsChild>
                <w:div w:id="1660452251">
                  <w:marLeft w:val="0"/>
                  <w:marRight w:val="0"/>
                  <w:marTop w:val="0"/>
                  <w:marBottom w:val="0"/>
                  <w:divBdr>
                    <w:top w:val="none" w:sz="0" w:space="0" w:color="auto"/>
                    <w:left w:val="none" w:sz="0" w:space="0" w:color="auto"/>
                    <w:bottom w:val="none" w:sz="0" w:space="0" w:color="auto"/>
                    <w:right w:val="none" w:sz="0" w:space="0" w:color="auto"/>
                  </w:divBdr>
                  <w:divsChild>
                    <w:div w:id="1867719785">
                      <w:marLeft w:val="0"/>
                      <w:marRight w:val="0"/>
                      <w:marTop w:val="0"/>
                      <w:marBottom w:val="0"/>
                      <w:divBdr>
                        <w:top w:val="none" w:sz="0" w:space="0" w:color="auto"/>
                        <w:left w:val="none" w:sz="0" w:space="0" w:color="auto"/>
                        <w:bottom w:val="none" w:sz="0" w:space="0" w:color="auto"/>
                        <w:right w:val="none" w:sz="0" w:space="0" w:color="auto"/>
                      </w:divBdr>
                      <w:divsChild>
                        <w:div w:id="1163667638">
                          <w:marLeft w:val="0"/>
                          <w:marRight w:val="0"/>
                          <w:marTop w:val="0"/>
                          <w:marBottom w:val="0"/>
                          <w:divBdr>
                            <w:top w:val="none" w:sz="0" w:space="0" w:color="auto"/>
                            <w:left w:val="none" w:sz="0" w:space="0" w:color="auto"/>
                            <w:bottom w:val="none" w:sz="0" w:space="0" w:color="auto"/>
                            <w:right w:val="none" w:sz="0" w:space="0" w:color="auto"/>
                          </w:divBdr>
                          <w:divsChild>
                            <w:div w:id="1651321771">
                              <w:marLeft w:val="0"/>
                              <w:marRight w:val="0"/>
                              <w:marTop w:val="0"/>
                              <w:marBottom w:val="0"/>
                              <w:divBdr>
                                <w:top w:val="none" w:sz="0" w:space="0" w:color="auto"/>
                                <w:left w:val="none" w:sz="0" w:space="0" w:color="auto"/>
                                <w:bottom w:val="none" w:sz="0" w:space="0" w:color="auto"/>
                                <w:right w:val="none" w:sz="0" w:space="0" w:color="auto"/>
                              </w:divBdr>
                              <w:divsChild>
                                <w:div w:id="1417360880">
                                  <w:marLeft w:val="0"/>
                                  <w:marRight w:val="0"/>
                                  <w:marTop w:val="0"/>
                                  <w:marBottom w:val="0"/>
                                  <w:divBdr>
                                    <w:top w:val="none" w:sz="0" w:space="0" w:color="auto"/>
                                    <w:left w:val="none" w:sz="0" w:space="0" w:color="auto"/>
                                    <w:bottom w:val="none" w:sz="0" w:space="0" w:color="auto"/>
                                    <w:right w:val="none" w:sz="0" w:space="0" w:color="auto"/>
                                  </w:divBdr>
                                  <w:divsChild>
                                    <w:div w:id="966475726">
                                      <w:marLeft w:val="60"/>
                                      <w:marRight w:val="0"/>
                                      <w:marTop w:val="0"/>
                                      <w:marBottom w:val="0"/>
                                      <w:divBdr>
                                        <w:top w:val="none" w:sz="0" w:space="0" w:color="auto"/>
                                        <w:left w:val="none" w:sz="0" w:space="0" w:color="auto"/>
                                        <w:bottom w:val="none" w:sz="0" w:space="0" w:color="auto"/>
                                        <w:right w:val="none" w:sz="0" w:space="0" w:color="auto"/>
                                      </w:divBdr>
                                      <w:divsChild>
                                        <w:div w:id="945818493">
                                          <w:marLeft w:val="0"/>
                                          <w:marRight w:val="0"/>
                                          <w:marTop w:val="0"/>
                                          <w:marBottom w:val="0"/>
                                          <w:divBdr>
                                            <w:top w:val="none" w:sz="0" w:space="0" w:color="auto"/>
                                            <w:left w:val="none" w:sz="0" w:space="0" w:color="auto"/>
                                            <w:bottom w:val="none" w:sz="0" w:space="0" w:color="auto"/>
                                            <w:right w:val="none" w:sz="0" w:space="0" w:color="auto"/>
                                          </w:divBdr>
                                          <w:divsChild>
                                            <w:div w:id="555288007">
                                              <w:marLeft w:val="0"/>
                                              <w:marRight w:val="0"/>
                                              <w:marTop w:val="0"/>
                                              <w:marBottom w:val="120"/>
                                              <w:divBdr>
                                                <w:top w:val="single" w:sz="6" w:space="0" w:color="F5F5F5"/>
                                                <w:left w:val="single" w:sz="6" w:space="0" w:color="F5F5F5"/>
                                                <w:bottom w:val="single" w:sz="6" w:space="0" w:color="F5F5F5"/>
                                                <w:right w:val="single" w:sz="6" w:space="0" w:color="F5F5F5"/>
                                              </w:divBdr>
                                              <w:divsChild>
                                                <w:div w:id="2016028412">
                                                  <w:marLeft w:val="0"/>
                                                  <w:marRight w:val="0"/>
                                                  <w:marTop w:val="0"/>
                                                  <w:marBottom w:val="0"/>
                                                  <w:divBdr>
                                                    <w:top w:val="none" w:sz="0" w:space="0" w:color="auto"/>
                                                    <w:left w:val="none" w:sz="0" w:space="0" w:color="auto"/>
                                                    <w:bottom w:val="none" w:sz="0" w:space="0" w:color="auto"/>
                                                    <w:right w:val="none" w:sz="0" w:space="0" w:color="auto"/>
                                                  </w:divBdr>
                                                  <w:divsChild>
                                                    <w:div w:id="2069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00098">
      <w:bodyDiv w:val="1"/>
      <w:marLeft w:val="0"/>
      <w:marRight w:val="0"/>
      <w:marTop w:val="0"/>
      <w:marBottom w:val="0"/>
      <w:divBdr>
        <w:top w:val="none" w:sz="0" w:space="0" w:color="auto"/>
        <w:left w:val="none" w:sz="0" w:space="0" w:color="auto"/>
        <w:bottom w:val="none" w:sz="0" w:space="0" w:color="auto"/>
        <w:right w:val="none" w:sz="0" w:space="0" w:color="auto"/>
      </w:divBdr>
    </w:div>
    <w:div w:id="1688748813">
      <w:bodyDiv w:val="1"/>
      <w:marLeft w:val="0"/>
      <w:marRight w:val="0"/>
      <w:marTop w:val="0"/>
      <w:marBottom w:val="0"/>
      <w:divBdr>
        <w:top w:val="none" w:sz="0" w:space="0" w:color="auto"/>
        <w:left w:val="none" w:sz="0" w:space="0" w:color="auto"/>
        <w:bottom w:val="none" w:sz="0" w:space="0" w:color="auto"/>
        <w:right w:val="none" w:sz="0" w:space="0" w:color="auto"/>
      </w:divBdr>
    </w:div>
    <w:div w:id="1728067835">
      <w:bodyDiv w:val="1"/>
      <w:marLeft w:val="0"/>
      <w:marRight w:val="0"/>
      <w:marTop w:val="0"/>
      <w:marBottom w:val="0"/>
      <w:divBdr>
        <w:top w:val="none" w:sz="0" w:space="0" w:color="auto"/>
        <w:left w:val="none" w:sz="0" w:space="0" w:color="auto"/>
        <w:bottom w:val="none" w:sz="0" w:space="0" w:color="auto"/>
        <w:right w:val="none" w:sz="0" w:space="0" w:color="auto"/>
      </w:divBdr>
    </w:div>
    <w:div w:id="1728335894">
      <w:bodyDiv w:val="1"/>
      <w:marLeft w:val="0"/>
      <w:marRight w:val="0"/>
      <w:marTop w:val="0"/>
      <w:marBottom w:val="0"/>
      <w:divBdr>
        <w:top w:val="none" w:sz="0" w:space="0" w:color="auto"/>
        <w:left w:val="none" w:sz="0" w:space="0" w:color="auto"/>
        <w:bottom w:val="none" w:sz="0" w:space="0" w:color="auto"/>
        <w:right w:val="none" w:sz="0" w:space="0" w:color="auto"/>
      </w:divBdr>
      <w:divsChild>
        <w:div w:id="545292025">
          <w:marLeft w:val="0"/>
          <w:marRight w:val="0"/>
          <w:marTop w:val="0"/>
          <w:marBottom w:val="0"/>
          <w:divBdr>
            <w:top w:val="none" w:sz="0" w:space="0" w:color="auto"/>
            <w:left w:val="none" w:sz="0" w:space="0" w:color="auto"/>
            <w:bottom w:val="none" w:sz="0" w:space="0" w:color="auto"/>
            <w:right w:val="none" w:sz="0" w:space="0" w:color="auto"/>
          </w:divBdr>
          <w:divsChild>
            <w:div w:id="2109157610">
              <w:marLeft w:val="0"/>
              <w:marRight w:val="0"/>
              <w:marTop w:val="0"/>
              <w:marBottom w:val="0"/>
              <w:divBdr>
                <w:top w:val="none" w:sz="0" w:space="0" w:color="auto"/>
                <w:left w:val="none" w:sz="0" w:space="0" w:color="auto"/>
                <w:bottom w:val="none" w:sz="0" w:space="0" w:color="auto"/>
                <w:right w:val="none" w:sz="0" w:space="0" w:color="auto"/>
              </w:divBdr>
              <w:divsChild>
                <w:div w:id="826703624">
                  <w:marLeft w:val="0"/>
                  <w:marRight w:val="0"/>
                  <w:marTop w:val="0"/>
                  <w:marBottom w:val="0"/>
                  <w:divBdr>
                    <w:top w:val="none" w:sz="0" w:space="0" w:color="auto"/>
                    <w:left w:val="none" w:sz="0" w:space="0" w:color="auto"/>
                    <w:bottom w:val="none" w:sz="0" w:space="0" w:color="auto"/>
                    <w:right w:val="none" w:sz="0" w:space="0" w:color="auto"/>
                  </w:divBdr>
                  <w:divsChild>
                    <w:div w:id="459038064">
                      <w:marLeft w:val="0"/>
                      <w:marRight w:val="0"/>
                      <w:marTop w:val="0"/>
                      <w:marBottom w:val="0"/>
                      <w:divBdr>
                        <w:top w:val="none" w:sz="0" w:space="0" w:color="auto"/>
                        <w:left w:val="none" w:sz="0" w:space="0" w:color="auto"/>
                        <w:bottom w:val="none" w:sz="0" w:space="0" w:color="auto"/>
                        <w:right w:val="none" w:sz="0" w:space="0" w:color="auto"/>
                      </w:divBdr>
                      <w:divsChild>
                        <w:div w:id="23017503">
                          <w:marLeft w:val="0"/>
                          <w:marRight w:val="0"/>
                          <w:marTop w:val="0"/>
                          <w:marBottom w:val="0"/>
                          <w:divBdr>
                            <w:top w:val="none" w:sz="0" w:space="0" w:color="auto"/>
                            <w:left w:val="none" w:sz="0" w:space="0" w:color="auto"/>
                            <w:bottom w:val="none" w:sz="0" w:space="0" w:color="auto"/>
                            <w:right w:val="none" w:sz="0" w:space="0" w:color="auto"/>
                          </w:divBdr>
                          <w:divsChild>
                            <w:div w:id="290331176">
                              <w:marLeft w:val="0"/>
                              <w:marRight w:val="0"/>
                              <w:marTop w:val="0"/>
                              <w:marBottom w:val="0"/>
                              <w:divBdr>
                                <w:top w:val="single" w:sz="6" w:space="0" w:color="F5F5F5"/>
                                <w:left w:val="single" w:sz="6" w:space="0" w:color="F5F5F5"/>
                                <w:bottom w:val="single" w:sz="6" w:space="0" w:color="F5F5F5"/>
                                <w:right w:val="single" w:sz="6" w:space="0" w:color="F5F5F5"/>
                              </w:divBdr>
                              <w:divsChild>
                                <w:div w:id="442500093">
                                  <w:marLeft w:val="0"/>
                                  <w:marRight w:val="0"/>
                                  <w:marTop w:val="0"/>
                                  <w:marBottom w:val="0"/>
                                  <w:divBdr>
                                    <w:top w:val="none" w:sz="0" w:space="0" w:color="auto"/>
                                    <w:left w:val="none" w:sz="0" w:space="0" w:color="auto"/>
                                    <w:bottom w:val="none" w:sz="0" w:space="0" w:color="auto"/>
                                    <w:right w:val="none" w:sz="0" w:space="0" w:color="auto"/>
                                  </w:divBdr>
                                  <w:divsChild>
                                    <w:div w:id="8805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6015">
          <w:marLeft w:val="0"/>
          <w:marRight w:val="0"/>
          <w:marTop w:val="1440"/>
          <w:marBottom w:val="0"/>
          <w:divBdr>
            <w:top w:val="none" w:sz="0" w:space="0" w:color="auto"/>
            <w:left w:val="none" w:sz="0" w:space="0" w:color="auto"/>
            <w:bottom w:val="none" w:sz="0" w:space="0" w:color="auto"/>
            <w:right w:val="none" w:sz="0" w:space="0" w:color="auto"/>
          </w:divBdr>
        </w:div>
      </w:divsChild>
    </w:div>
    <w:div w:id="1745100749">
      <w:bodyDiv w:val="1"/>
      <w:marLeft w:val="0"/>
      <w:marRight w:val="0"/>
      <w:marTop w:val="0"/>
      <w:marBottom w:val="0"/>
      <w:divBdr>
        <w:top w:val="none" w:sz="0" w:space="0" w:color="auto"/>
        <w:left w:val="none" w:sz="0" w:space="0" w:color="auto"/>
        <w:bottom w:val="none" w:sz="0" w:space="0" w:color="auto"/>
        <w:right w:val="none" w:sz="0" w:space="0" w:color="auto"/>
      </w:divBdr>
    </w:div>
    <w:div w:id="1792045219">
      <w:bodyDiv w:val="1"/>
      <w:marLeft w:val="0"/>
      <w:marRight w:val="0"/>
      <w:marTop w:val="0"/>
      <w:marBottom w:val="0"/>
      <w:divBdr>
        <w:top w:val="none" w:sz="0" w:space="0" w:color="auto"/>
        <w:left w:val="none" w:sz="0" w:space="0" w:color="auto"/>
        <w:bottom w:val="none" w:sz="0" w:space="0" w:color="auto"/>
        <w:right w:val="none" w:sz="0" w:space="0" w:color="auto"/>
      </w:divBdr>
    </w:div>
    <w:div w:id="1844853098">
      <w:bodyDiv w:val="1"/>
      <w:marLeft w:val="0"/>
      <w:marRight w:val="0"/>
      <w:marTop w:val="0"/>
      <w:marBottom w:val="0"/>
      <w:divBdr>
        <w:top w:val="none" w:sz="0" w:space="0" w:color="auto"/>
        <w:left w:val="none" w:sz="0" w:space="0" w:color="auto"/>
        <w:bottom w:val="none" w:sz="0" w:space="0" w:color="auto"/>
        <w:right w:val="none" w:sz="0" w:space="0" w:color="auto"/>
      </w:divBdr>
    </w:div>
    <w:div w:id="1986885968">
      <w:bodyDiv w:val="1"/>
      <w:marLeft w:val="0"/>
      <w:marRight w:val="0"/>
      <w:marTop w:val="0"/>
      <w:marBottom w:val="0"/>
      <w:divBdr>
        <w:top w:val="none" w:sz="0" w:space="0" w:color="auto"/>
        <w:left w:val="none" w:sz="0" w:space="0" w:color="auto"/>
        <w:bottom w:val="none" w:sz="0" w:space="0" w:color="auto"/>
        <w:right w:val="none" w:sz="0" w:space="0" w:color="auto"/>
      </w:divBdr>
    </w:div>
    <w:div w:id="2027708873">
      <w:bodyDiv w:val="1"/>
      <w:marLeft w:val="0"/>
      <w:marRight w:val="0"/>
      <w:marTop w:val="0"/>
      <w:marBottom w:val="0"/>
      <w:divBdr>
        <w:top w:val="none" w:sz="0" w:space="0" w:color="auto"/>
        <w:left w:val="none" w:sz="0" w:space="0" w:color="auto"/>
        <w:bottom w:val="none" w:sz="0" w:space="0" w:color="auto"/>
        <w:right w:val="none" w:sz="0" w:space="0" w:color="auto"/>
      </w:divBdr>
    </w:div>
    <w:div w:id="2056199031">
      <w:bodyDiv w:val="1"/>
      <w:marLeft w:val="0"/>
      <w:marRight w:val="0"/>
      <w:marTop w:val="0"/>
      <w:marBottom w:val="0"/>
      <w:divBdr>
        <w:top w:val="none" w:sz="0" w:space="0" w:color="auto"/>
        <w:left w:val="none" w:sz="0" w:space="0" w:color="auto"/>
        <w:bottom w:val="none" w:sz="0" w:space="0" w:color="auto"/>
        <w:right w:val="none" w:sz="0" w:space="0" w:color="auto"/>
      </w:divBdr>
    </w:div>
    <w:div w:id="2056928582">
      <w:bodyDiv w:val="1"/>
      <w:marLeft w:val="0"/>
      <w:marRight w:val="0"/>
      <w:marTop w:val="0"/>
      <w:marBottom w:val="0"/>
      <w:divBdr>
        <w:top w:val="none" w:sz="0" w:space="0" w:color="auto"/>
        <w:left w:val="none" w:sz="0" w:space="0" w:color="auto"/>
        <w:bottom w:val="none" w:sz="0" w:space="0" w:color="auto"/>
        <w:right w:val="none" w:sz="0" w:space="0" w:color="auto"/>
      </w:divBdr>
    </w:div>
    <w:div w:id="2110269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0905124091467879"/>
          <c:y val="0.087821555681255"/>
          <c:w val="0.286068820645345"/>
          <c:h val="0.843930300193722"/>
        </c:manualLayout>
      </c:layout>
      <c:doughnutChart>
        <c:varyColors val="1"/>
        <c:ser>
          <c:idx val="0"/>
          <c:order val="0"/>
          <c:tx>
            <c:strRef>
              <c:f>Sheet1!$B$1</c:f>
              <c:strCache>
                <c:ptCount val="1"/>
                <c:pt idx="0">
                  <c:v>Column1</c:v>
                </c:pt>
              </c:strCache>
            </c:strRef>
          </c:tx>
          <c:dLbls>
            <c:spPr>
              <a:noFill/>
              <a:ln>
                <a:noFill/>
              </a:ln>
              <a:effectLst/>
            </c:spPr>
            <c:txPr>
              <a:bodyPr/>
              <a:lstStyle/>
              <a:p>
                <a:pPr>
                  <a:defRPr b="1" i="0" baseline="0">
                    <a:solidFill>
                      <a:schemeClr val="tx1">
                        <a:lumMod val="75000"/>
                        <a:lumOff val="25000"/>
                      </a:schemeClr>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Sheet1!$A$2:$A$8</c:f>
              <c:strCache>
                <c:ptCount val="7"/>
                <c:pt idx="0">
                  <c:v>Donev Investments Holding AD</c:v>
                </c:pt>
                <c:pt idx="1">
                  <c:v>Telecomplect Invest AD</c:v>
                </c:pt>
                <c:pt idx="2">
                  <c:v>Rompharm Company</c:v>
                </c:pt>
                <c:pt idx="3">
                  <c:v>MUPF Allianz Bulgaria</c:v>
                </c:pt>
                <c:pt idx="4">
                  <c:v>Sopharma AD (treasury shares)</c:v>
                </c:pt>
                <c:pt idx="5">
                  <c:v>Other legal entities</c:v>
                </c:pt>
                <c:pt idx="6">
                  <c:v>Physical persons</c:v>
                </c:pt>
              </c:strCache>
            </c:strRef>
          </c:cat>
          <c:val>
            <c:numRef>
              <c:f>Sheet1!$B$2:$B$8</c:f>
              <c:numCache>
                <c:formatCode>0.00%</c:formatCode>
                <c:ptCount val="7"/>
                <c:pt idx="0">
                  <c:v>0.2478</c:v>
                </c:pt>
                <c:pt idx="1">
                  <c:v>0.2015</c:v>
                </c:pt>
                <c:pt idx="2">
                  <c:v>0.1804</c:v>
                </c:pt>
                <c:pt idx="3">
                  <c:v>0.0517</c:v>
                </c:pt>
                <c:pt idx="4">
                  <c:v>0.042</c:v>
                </c:pt>
                <c:pt idx="5">
                  <c:v>0.2352</c:v>
                </c:pt>
                <c:pt idx="6">
                  <c:v>0.0414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23541598517064"/>
          <c:y val="0.112018153660514"/>
          <c:w val="0.403217262219063"/>
          <c:h val="0.756441974767795"/>
        </c:manualLayout>
      </c:layout>
      <c:overlay val="0"/>
      <c:txPr>
        <a:bodyPr/>
        <a:lstStyle/>
        <a:p>
          <a:pPr>
            <a:defRPr b="1" i="0" baseline="0">
              <a:solidFill>
                <a:schemeClr val="tx1">
                  <a:lumMod val="75000"/>
                  <a:lumOff val="25000"/>
                </a:schemeClr>
              </a:solidFill>
            </a:defRPr>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999" b="1" i="0" u="none" strike="noStrike" baseline="0">
                <a:solidFill>
                  <a:srgbClr val="000000"/>
                </a:solidFill>
                <a:latin typeface="Calibri"/>
                <a:ea typeface="Calibri"/>
                <a:cs typeface="Calibri"/>
              </a:defRPr>
            </a:pPr>
            <a:r>
              <a:rPr lang="en-US" sz="999"/>
              <a:t>Sales</a:t>
            </a:r>
            <a:r>
              <a:rPr lang="en-US" sz="999" baseline="0"/>
              <a:t> revenues</a:t>
            </a:r>
            <a:endParaRPr lang="bg-BG" sz="999"/>
          </a:p>
        </c:rich>
      </c:tx>
      <c:overlay val="0"/>
    </c:title>
    <c:autoTitleDeleted val="0"/>
    <c:plotArea>
      <c:layout/>
      <c:barChart>
        <c:barDir val="col"/>
        <c:grouping val="clustered"/>
        <c:varyColors val="0"/>
        <c:ser>
          <c:idx val="0"/>
          <c:order val="0"/>
          <c:tx>
            <c:strRef>
              <c:f>'Графика п-би'!$B$2</c:f>
              <c:strCache>
                <c:ptCount val="1"/>
                <c:pt idx="0">
                  <c:v>1-3/2016</c:v>
                </c:pt>
              </c:strCache>
            </c:strRef>
          </c:tx>
          <c:invertIfNegative val="0"/>
          <c:dLbls>
            <c:dLbl>
              <c:idx val="0"/>
              <c:layout>
                <c:manualLayout>
                  <c:x val="-0.00439325847385134"/>
                  <c:y val="0.032674408849578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1325638746667"/>
                  <c:y val="0.0074310574191924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219659527732015"/>
                  <c:y val="0.0223205523222641"/>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75">
                <a:noFill/>
              </a:ln>
            </c:spPr>
            <c:txPr>
              <a:bodyPr/>
              <a:lstStyle/>
              <a:p>
                <a:pPr>
                  <a:defRPr sz="999"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'Графика п-би'!$A$3:$A$5</c:f>
              <c:strCache>
                <c:ptCount val="3"/>
                <c:pt idx="0">
                  <c:v>Domestic market</c:v>
                </c:pt>
                <c:pt idx="1">
                  <c:v>Export</c:v>
                </c:pt>
                <c:pt idx="2">
                  <c:v>Total</c:v>
                </c:pt>
              </c:strCache>
            </c:strRef>
          </c:cat>
          <c:val>
            <c:numRef>
              <c:f>'Графика п-би'!$B$3:$B$5</c:f>
              <c:numCache>
                <c:formatCode>#,##0;\(#,##0\)</c:formatCode>
                <c:ptCount val="3"/>
                <c:pt idx="0">
                  <c:v>17596.0</c:v>
                </c:pt>
                <c:pt idx="1">
                  <c:v>23901.0</c:v>
                </c:pt>
                <c:pt idx="2">
                  <c:v>41497.0</c:v>
                </c:pt>
              </c:numCache>
            </c:numRef>
          </c:val>
        </c:ser>
        <c:ser>
          <c:idx val="1"/>
          <c:order val="1"/>
          <c:tx>
            <c:strRef>
              <c:f>'Графика п-би'!$C$2</c:f>
              <c:strCache>
                <c:ptCount val="1"/>
                <c:pt idx="0">
                  <c:v>1-3/2017</c:v>
                </c:pt>
              </c:strCache>
            </c:strRef>
          </c:tx>
          <c:invertIfNegative val="0"/>
          <c:dLbls>
            <c:dLbl>
              <c:idx val="0"/>
              <c:layout>
                <c:manualLayout>
                  <c:x val="0.00219654578153883"/>
                  <c:y val="-0.00191948609163581"/>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069837845611764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0658980425539018"/>
                  <c:y val="0.026803772816069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75">
                <a:noFill/>
              </a:ln>
            </c:spPr>
            <c:txPr>
              <a:bodyPr/>
              <a:lstStyle/>
              <a:p>
                <a:pPr>
                  <a:defRPr sz="999"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'Графика п-би'!$A$3:$A$5</c:f>
              <c:strCache>
                <c:ptCount val="3"/>
                <c:pt idx="0">
                  <c:v>Domestic market</c:v>
                </c:pt>
                <c:pt idx="1">
                  <c:v>Export</c:v>
                </c:pt>
                <c:pt idx="2">
                  <c:v>Total</c:v>
                </c:pt>
              </c:strCache>
            </c:strRef>
          </c:cat>
          <c:val>
            <c:numRef>
              <c:f>'Графика п-би'!$C$3:$C$5</c:f>
              <c:numCache>
                <c:formatCode>#,##0;\(#,##0\)</c:formatCode>
                <c:ptCount val="3"/>
                <c:pt idx="0">
                  <c:v>16870.0</c:v>
                </c:pt>
                <c:pt idx="1">
                  <c:v>29706.0</c:v>
                </c:pt>
                <c:pt idx="2">
                  <c:v>46576.0</c:v>
                </c:pt>
              </c:numCache>
            </c:numRef>
          </c:val>
        </c:ser>
        <c:dLbls>
          <c:showLegendKey val="0"/>
          <c:showVal val="0"/>
          <c:showCatName val="0"/>
          <c:showSerName val="0"/>
          <c:showPercent val="0"/>
          <c:showBubbleSize val="0"/>
        </c:dLbls>
        <c:gapWidth val="150"/>
        <c:axId val="-1472102352"/>
        <c:axId val="-1474758176"/>
      </c:barChart>
      <c:catAx>
        <c:axId val="-1472102352"/>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1474758176"/>
        <c:crosses val="autoZero"/>
        <c:auto val="1"/>
        <c:lblAlgn val="ctr"/>
        <c:lblOffset val="100"/>
        <c:noMultiLvlLbl val="0"/>
      </c:catAx>
      <c:valAx>
        <c:axId val="-1474758176"/>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thousand</a:t>
                </a:r>
                <a:r>
                  <a:rPr lang="en-US" baseline="0"/>
                  <a:t> BGN</a:t>
                </a:r>
                <a:endParaRPr lang="bg-BG"/>
              </a:p>
            </c:rich>
          </c:tx>
          <c:overlay val="0"/>
        </c:title>
        <c:numFmt formatCode="#,##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1472102352"/>
        <c:crosses val="autoZero"/>
        <c:crossBetween val="between"/>
      </c:valAx>
    </c:plotArea>
    <c:legend>
      <c:legendPos val="r"/>
      <c:layout>
        <c:manualLayout>
          <c:xMode val="edge"/>
          <c:yMode val="edge"/>
          <c:x val="0.867088706789609"/>
          <c:y val="0.266272715745224"/>
          <c:w val="0.12183542309122"/>
          <c:h val="0.591718400110471"/>
        </c:manualLayout>
      </c:layout>
      <c:overlay val="0"/>
      <c:txPr>
        <a:bodyPr/>
        <a:lstStyle/>
        <a:p>
          <a:pPr>
            <a:defRPr sz="919"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0.0550578354176316"/>
          <c:y val="0.0571820667055022"/>
          <c:w val="0.623344537572208"/>
          <c:h val="0.846843521118464"/>
        </c:manualLayout>
      </c:layout>
      <c:doughnutChart>
        <c:varyColors val="1"/>
        <c:ser>
          <c:idx val="0"/>
          <c:order val="0"/>
          <c:tx>
            <c:strRef>
              <c:f>Sheet1!$B$1</c:f>
              <c:strCache>
                <c:ptCount val="1"/>
                <c:pt idx="0">
                  <c:v>Sales</c:v>
                </c:pt>
              </c:strCache>
            </c:strRef>
          </c:tx>
          <c:dLbls>
            <c:dLbl>
              <c:idx val="6"/>
              <c:layout>
                <c:manualLayout>
                  <c:x val="-0.0282014416900428"/>
                  <c:y val="-0.13847592316555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0"/>
                  <c:y val="-0.133000831255195"/>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0376470588235294"/>
                  <c:y val="-0.14408423385979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Sheet1!$A$2:$A$4</c:f>
              <c:strCache>
                <c:ptCount val="3"/>
                <c:pt idx="0">
                  <c:v>Europe</c:v>
                </c:pt>
                <c:pt idx="1">
                  <c:v>Bulgaria</c:v>
                </c:pt>
                <c:pt idx="2">
                  <c:v>Other</c:v>
                </c:pt>
              </c:strCache>
            </c:strRef>
          </c:cat>
          <c:val>
            <c:numRef>
              <c:f>Sheet1!$B$2:$B$4</c:f>
              <c:numCache>
                <c:formatCode>0%</c:formatCode>
                <c:ptCount val="3"/>
                <c:pt idx="0">
                  <c:v>0.505350155957199</c:v>
                </c:pt>
                <c:pt idx="1">
                  <c:v>0.36</c:v>
                </c:pt>
                <c:pt idx="2">
                  <c:v>0.11</c:v>
                </c:pt>
              </c:numCache>
            </c:numRef>
          </c:val>
        </c:ser>
        <c:dLbls>
          <c:showLegendKey val="0"/>
          <c:showVal val="1"/>
          <c:showCatName val="0"/>
          <c:showSerName val="0"/>
          <c:showPercent val="0"/>
          <c:showBubbleSize val="0"/>
          <c:showLeaderLines val="1"/>
        </c:dLbls>
        <c:firstSliceAng val="0"/>
        <c:holeSize val="50"/>
      </c:doughnutChart>
    </c:plotArea>
    <c:legend>
      <c:legendPos val="r"/>
      <c:layout>
        <c:manualLayout>
          <c:xMode val="edge"/>
          <c:yMode val="edge"/>
          <c:x val="0.705861910030979"/>
          <c:y val="0.0221794594877635"/>
          <c:w val="0.290970154704688"/>
          <c:h val="0.947197186386614"/>
        </c:manualLayout>
      </c:layout>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247433622219542"/>
          <c:y val="0.000545434779232478"/>
          <c:w val="0.535120867003222"/>
          <c:h val="0.964695211915079"/>
        </c:manualLayout>
      </c:layout>
      <c:doughnutChart>
        <c:varyColors val="1"/>
        <c:ser>
          <c:idx val="0"/>
          <c:order val="0"/>
          <c:dLbls>
            <c:dLbl>
              <c:idx val="3"/>
              <c:layout>
                <c:manualLayout>
                  <c:x val="0.0088008800880088"/>
                  <c:y val="-0.00595238095238095"/>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0.0044004400440044"/>
                  <c:y val="-0.052747937757780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0102405516142165"/>
                  <c:y val="-0.131097206599175"/>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'т-ца форми'!$A$3:$A$9</c:f>
              <c:strCache>
                <c:ptCount val="7"/>
                <c:pt idx="0">
                  <c:v>Tablets</c:v>
                </c:pt>
                <c:pt idx="1">
                  <c:v>Ampoules</c:v>
                </c:pt>
                <c:pt idx="2">
                  <c:v>Syrups</c:v>
                </c:pt>
                <c:pt idx="3">
                  <c:v>Unguents</c:v>
                </c:pt>
                <c:pt idx="4">
                  <c:v>Lyophilic products</c:v>
                </c:pt>
                <c:pt idx="5">
                  <c:v>Inhalation products</c:v>
                </c:pt>
                <c:pt idx="6">
                  <c:v>Other</c:v>
                </c:pt>
              </c:strCache>
            </c:strRef>
          </c:cat>
          <c:val>
            <c:numRef>
              <c:f>'т-ца форми'!$B$3:$B$9</c:f>
              <c:numCache>
                <c:formatCode>0%</c:formatCode>
                <c:ptCount val="7"/>
                <c:pt idx="0">
                  <c:v>0.68</c:v>
                </c:pt>
                <c:pt idx="1">
                  <c:v>0.16</c:v>
                </c:pt>
                <c:pt idx="2">
                  <c:v>0.07</c:v>
                </c:pt>
                <c:pt idx="3">
                  <c:v>0.0353665757170674</c:v>
                </c:pt>
                <c:pt idx="4">
                  <c:v>0.0340969437272245</c:v>
                </c:pt>
                <c:pt idx="5">
                  <c:v>0.0156079278751366</c:v>
                </c:pt>
                <c:pt idx="6">
                  <c:v>0.0103035519175716</c:v>
                </c:pt>
              </c:numCache>
            </c:numRef>
          </c:val>
        </c:ser>
        <c:dLbls>
          <c:showLegendKey val="0"/>
          <c:showVal val="0"/>
          <c:showCatName val="0"/>
          <c:showSerName val="0"/>
          <c:showPercent val="1"/>
          <c:showBubbleSize val="0"/>
          <c:showLeaderLines val="1"/>
        </c:dLbls>
        <c:firstSliceAng val="0"/>
        <c:holeSize val="50"/>
      </c:doughnutChart>
      <c:spPr>
        <a:noFill/>
      </c:spPr>
    </c:plotArea>
    <c:legend>
      <c:legendPos val="r"/>
      <c:layout>
        <c:manualLayout>
          <c:xMode val="edge"/>
          <c:yMode val="edge"/>
          <c:x val="0.568755515467687"/>
          <c:y val="0.0205991128443044"/>
          <c:w val="0.428239519595654"/>
          <c:h val="0.771574825769588"/>
        </c:manualLayout>
      </c:layout>
      <c:overlay val="1"/>
      <c:txPr>
        <a:bodyPr/>
        <a:lstStyle/>
        <a:p>
          <a:pPr>
            <a:defRPr sz="1000">
              <a:latin typeface="+mn-lt"/>
            </a:defRPr>
          </a:pPr>
          <a:endParaRPr lang="en-US"/>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0179602848882211"/>
          <c:y val="0.190920314561567"/>
          <c:w val="0.538102049170459"/>
          <c:h val="0.833930663880285"/>
        </c:manualLayout>
      </c:layout>
      <c:doughnutChart>
        <c:varyColors val="1"/>
        <c:ser>
          <c:idx val="0"/>
          <c:order val="0"/>
          <c:dPt>
            <c:idx val="0"/>
            <c:bubble3D val="0"/>
          </c:dPt>
          <c:dPt>
            <c:idx val="1"/>
            <c:bubble3D val="0"/>
          </c:dPt>
          <c:dPt>
            <c:idx val="2"/>
            <c:bubble3D val="0"/>
          </c:dPt>
          <c:dPt>
            <c:idx val="3"/>
            <c:bubble3D val="0"/>
          </c:dPt>
          <c:dPt>
            <c:idx val="4"/>
            <c:bubble3D val="0"/>
          </c:dPt>
          <c:dPt>
            <c:idx val="5"/>
            <c:bubble3D val="0"/>
          </c:dPt>
          <c:dPt>
            <c:idx val="6"/>
            <c:bubble3D val="0"/>
          </c:dPt>
          <c:dLbls>
            <c:dLbl>
              <c:idx val="4"/>
              <c:layout>
                <c:manualLayout>
                  <c:x val="0.00312989045383412"/>
                  <c:y val="-0.0138888964834299"/>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0.00312989045383412"/>
                  <c:y val="-0.0486111376920044"/>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0.00312989045383412"/>
                  <c:y val="-0.0902778271422939"/>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0.00938967136150235"/>
                  <c:y val="-0.0138888964834298"/>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АТС!$A$3:$A$10</c:f>
              <c:strCache>
                <c:ptCount val="8"/>
                <c:pt idx="0">
                  <c:v>N Nervous system</c:v>
                </c:pt>
                <c:pt idx="1">
                  <c:v>A Digestion and metabolizm</c:v>
                </c:pt>
                <c:pt idx="2">
                  <c:v>C Cardio-vascular system</c:v>
                </c:pt>
                <c:pt idx="3">
                  <c:v>R Respiratory system</c:v>
                </c:pt>
                <c:pt idx="4">
                  <c:v>H Systemic hormonal treatment</c:v>
                </c:pt>
                <c:pt idx="5">
                  <c:v>G Gynecology and sex hormones</c:v>
                </c:pt>
                <c:pt idx="6">
                  <c:v>M Muscular-sceletal system</c:v>
                </c:pt>
                <c:pt idx="7">
                  <c:v>Other</c:v>
                </c:pt>
              </c:strCache>
            </c:strRef>
          </c:cat>
          <c:val>
            <c:numRef>
              <c:f>АТС!$B$3:$B$10</c:f>
              <c:numCache>
                <c:formatCode>0%</c:formatCode>
                <c:ptCount val="8"/>
                <c:pt idx="0">
                  <c:v>0.34</c:v>
                </c:pt>
                <c:pt idx="1">
                  <c:v>0.29</c:v>
                </c:pt>
                <c:pt idx="2">
                  <c:v>0.15</c:v>
                </c:pt>
                <c:pt idx="3">
                  <c:v>0.07</c:v>
                </c:pt>
                <c:pt idx="4">
                  <c:v>0.04</c:v>
                </c:pt>
                <c:pt idx="5">
                  <c:v>0.0314293039040945</c:v>
                </c:pt>
                <c:pt idx="6">
                  <c:v>0.03</c:v>
                </c:pt>
                <c:pt idx="7">
                  <c:v>0.05</c:v>
                </c:pt>
              </c:numCache>
            </c:numRef>
          </c:val>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576338367540123"/>
          <c:y val="0.0320131694064558"/>
          <c:w val="0.397953616453681"/>
          <c:h val="0.93590728695145"/>
        </c:manualLayout>
      </c:layout>
      <c:overlay val="0"/>
      <c:txPr>
        <a:bodyPr/>
        <a:lstStyle/>
        <a:p>
          <a:pPr>
            <a:defRPr sz="735" b="0"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Фин.рез!$B$1</c:f>
              <c:strCache>
                <c:ptCount val="1"/>
                <c:pt idx="0">
                  <c:v>1-3/2016</c:v>
                </c:pt>
              </c:strCache>
            </c:strRef>
          </c:tx>
          <c:spPr>
            <a:solidFill>
              <a:schemeClr val="accent1">
                <a:lumMod val="60000"/>
                <a:lumOff val="40000"/>
              </a:schemeClr>
            </a:solidFill>
          </c:spPr>
          <c:invertIfNegative val="0"/>
          <c:dLbls>
            <c:dLbl>
              <c:idx val="0"/>
              <c:layout>
                <c:manualLayout>
                  <c:x val="0.0"/>
                  <c:y val="0.0411877375997343"/>
                </c:manualLayout>
              </c:layout>
              <c:spPr>
                <a:noFill/>
                <a:ln w="25427">
                  <a:noFill/>
                </a:ln>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576628326396285"/>
                </c:manualLayout>
              </c:layout>
              <c:spPr>
                <a:noFill/>
                <a:ln w="25427">
                  <a:noFill/>
                </a:ln>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9.41844865452368E-17"/>
                  <c:y val="0.0411877375997343"/>
                </c:manualLayout>
              </c:layout>
              <c:tx>
                <c:rich>
                  <a:bodyPr/>
                  <a:lstStyle/>
                  <a:p>
                    <a:pPr>
                      <a:defRPr/>
                    </a:pPr>
                    <a:r>
                      <a:rPr lang="cs-CZ"/>
                      <a:t> 11 711</a:t>
                    </a:r>
                  </a:p>
                </c:rich>
              </c:tx>
              <c:spPr>
                <a:noFill/>
                <a:ln w="25427">
                  <a:noFill/>
                </a:ln>
              </c:spPr>
              <c:dLblPos val="outEnd"/>
              <c:showLegendKey val="0"/>
              <c:showVal val="0"/>
              <c:showCatName val="0"/>
              <c:showSerName val="0"/>
              <c:showPercent val="0"/>
              <c:showBubbleSize val="0"/>
              <c:extLst>
                <c:ext xmlns:c15="http://schemas.microsoft.com/office/drawing/2012/chart" uri="{CE6537A1-D6FC-4f65-9D91-7224C49458BB}"/>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Фин.рез!$A$2:$A$4</c:f>
              <c:strCache>
                <c:ptCount val="3"/>
                <c:pt idx="0">
                  <c:v>EBITDA</c:v>
                </c:pt>
                <c:pt idx="1">
                  <c:v>Operating profit</c:v>
                </c:pt>
                <c:pt idx="2">
                  <c:v>Net profit</c:v>
                </c:pt>
              </c:strCache>
            </c:strRef>
          </c:cat>
          <c:val>
            <c:numRef>
              <c:f>Фин.рез!$B$2:$B$4</c:f>
              <c:numCache>
                <c:formatCode>#,##0</c:formatCode>
                <c:ptCount val="3"/>
                <c:pt idx="0">
                  <c:v>16498.0</c:v>
                </c:pt>
                <c:pt idx="1">
                  <c:v>12985.0</c:v>
                </c:pt>
                <c:pt idx="2">
                  <c:v>11711.0</c:v>
                </c:pt>
              </c:numCache>
            </c:numRef>
          </c:val>
        </c:ser>
        <c:ser>
          <c:idx val="1"/>
          <c:order val="1"/>
          <c:tx>
            <c:strRef>
              <c:f>Фин.рез!$C$1</c:f>
              <c:strCache>
                <c:ptCount val="1"/>
                <c:pt idx="0">
                  <c:v>1-3/2017</c:v>
                </c:pt>
              </c:strCache>
            </c:strRef>
          </c:tx>
          <c:spPr>
            <a:solidFill>
              <a:schemeClr val="accent1">
                <a:lumMod val="75000"/>
              </a:schemeClr>
            </a:solidFill>
          </c:spPr>
          <c:invertIfNegative val="0"/>
          <c:dLbls>
            <c:dLbl>
              <c:idx val="0"/>
              <c:layout>
                <c:manualLayout>
                  <c:x val="0.00660094576609886"/>
                  <c:y val="0.0290110856633595"/>
                </c:manualLayout>
              </c:layout>
              <c:spPr>
                <a:noFill/>
                <a:ln w="25427">
                  <a:noFill/>
                </a:ln>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
                  <c:y val="0.0494252851196813"/>
                </c:manualLayout>
              </c:layout>
              <c:spPr>
                <a:noFill/>
                <a:ln w="25427">
                  <a:noFill/>
                </a:ln>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0639527466436859"/>
                  <c:y val="0.0411878918252904"/>
                </c:manualLayout>
              </c:layout>
              <c:tx>
                <c:rich>
                  <a:bodyPr/>
                  <a:lstStyle/>
                  <a:p>
                    <a:pPr>
                      <a:defRPr/>
                    </a:pPr>
                    <a:r>
                      <a:rPr lang="is-IS"/>
                      <a:t>12 012</a:t>
                    </a:r>
                  </a:p>
                </c:rich>
              </c:tx>
              <c:spPr/>
              <c:dLblPos val="outEnd"/>
              <c:showLegendKey val="0"/>
              <c:showVal val="0"/>
              <c:showCatName val="0"/>
              <c:showSerName val="0"/>
              <c:showPercent val="0"/>
              <c:showBubbleSize val="0"/>
              <c:extLst>
                <c:ext xmlns:c15="http://schemas.microsoft.com/office/drawing/2012/chart" uri="{CE6537A1-D6FC-4f65-9D91-7224C49458BB}"/>
              </c:extLst>
            </c:dLbl>
            <c:spPr>
              <a:noFill/>
              <a:ln w="2542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Фин.рез!$A$2:$A$4</c:f>
              <c:strCache>
                <c:ptCount val="3"/>
                <c:pt idx="0">
                  <c:v>EBITDA</c:v>
                </c:pt>
                <c:pt idx="1">
                  <c:v>Operating profit</c:v>
                </c:pt>
                <c:pt idx="2">
                  <c:v>Net profit</c:v>
                </c:pt>
              </c:strCache>
            </c:strRef>
          </c:cat>
          <c:val>
            <c:numRef>
              <c:f>Фин.рез!$C$2:$C$4</c:f>
              <c:numCache>
                <c:formatCode>#,##0</c:formatCode>
                <c:ptCount val="3"/>
                <c:pt idx="0">
                  <c:v>16496.0</c:v>
                </c:pt>
                <c:pt idx="1">
                  <c:v>12824.0</c:v>
                </c:pt>
                <c:pt idx="2">
                  <c:v>12012.0</c:v>
                </c:pt>
              </c:numCache>
            </c:numRef>
          </c:val>
        </c:ser>
        <c:dLbls>
          <c:showLegendKey val="0"/>
          <c:showVal val="0"/>
          <c:showCatName val="0"/>
          <c:showSerName val="0"/>
          <c:showPercent val="0"/>
          <c:showBubbleSize val="0"/>
        </c:dLbls>
        <c:gapWidth val="150"/>
        <c:axId val="-1503829904"/>
        <c:axId val="-1503931504"/>
      </c:barChart>
      <c:catAx>
        <c:axId val="-1503829904"/>
        <c:scaling>
          <c:orientation val="minMax"/>
        </c:scaling>
        <c:delete val="0"/>
        <c:axPos val="b"/>
        <c:numFmt formatCode="General" sourceLinked="1"/>
        <c:majorTickMark val="out"/>
        <c:minorTickMark val="none"/>
        <c:tickLblPos val="nextTo"/>
        <c:crossAx val="-1503931504"/>
        <c:crosses val="autoZero"/>
        <c:auto val="1"/>
        <c:lblAlgn val="ctr"/>
        <c:lblOffset val="100"/>
        <c:noMultiLvlLbl val="0"/>
      </c:catAx>
      <c:valAx>
        <c:axId val="-1503931504"/>
        <c:scaling>
          <c:orientation val="minMax"/>
          <c:min val="0.0"/>
        </c:scaling>
        <c:delete val="0"/>
        <c:axPos val="l"/>
        <c:majorGridlines/>
        <c:title>
          <c:tx>
            <c:rich>
              <a:bodyPr/>
              <a:lstStyle/>
              <a:p>
                <a:pPr>
                  <a:defRPr sz="1001" b="1" i="0" u="none" strike="noStrike" baseline="0">
                    <a:solidFill>
                      <a:srgbClr val="000000"/>
                    </a:solidFill>
                    <a:latin typeface="Calibri"/>
                    <a:ea typeface="Calibri"/>
                    <a:cs typeface="Calibri"/>
                  </a:defRPr>
                </a:pPr>
                <a:r>
                  <a:rPr lang="en-US"/>
                  <a:t>thousand</a:t>
                </a:r>
                <a:r>
                  <a:rPr lang="en-US" baseline="0"/>
                  <a:t> BGN</a:t>
                </a:r>
                <a:endParaRPr lang="bg-BG"/>
              </a:p>
            </c:rich>
          </c:tx>
          <c:overlay val="0"/>
        </c:title>
        <c:numFmt formatCode="#,##0" sourceLinked="1"/>
        <c:majorTickMark val="out"/>
        <c:minorTickMark val="none"/>
        <c:tickLblPos val="nextTo"/>
        <c:crossAx val="-1503829904"/>
        <c:crosses val="autoZero"/>
        <c:crossBetween val="between"/>
        <c:majorUnit val="10000.0"/>
      </c:valAx>
      <c:spPr>
        <a:noFill/>
        <a:ln w="25427">
          <a:noFill/>
        </a:ln>
      </c:spPr>
    </c:plotArea>
    <c:legend>
      <c:legendPos val="r"/>
      <c:overlay val="0"/>
    </c:legend>
    <c:plotVisOnly val="1"/>
    <c:dispBlanksAs val="gap"/>
    <c:showDLblsOverMax val="0"/>
  </c:chart>
  <c:spPr>
    <a:noFill/>
    <a:ln>
      <a:noFill/>
    </a:ln>
  </c:spPr>
  <c:txPr>
    <a:bodyPr/>
    <a:lstStyle/>
    <a:p>
      <a:pPr>
        <a:defRPr sz="1001"/>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2B33A-1666-F743-9D0A-7CE2BA674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5530</Words>
  <Characters>31522</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 Kostov</dc:creator>
  <cp:lastModifiedBy>Microsoft Office User</cp:lastModifiedBy>
  <cp:revision>6</cp:revision>
  <cp:lastPrinted>2015-03-26T13:02:00Z</cp:lastPrinted>
  <dcterms:created xsi:type="dcterms:W3CDTF">2017-04-28T09:59:00Z</dcterms:created>
  <dcterms:modified xsi:type="dcterms:W3CDTF">2017-04-28T10:10:00Z</dcterms:modified>
</cp:coreProperties>
</file>